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67D24" w14:textId="6C47199D"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63652A" w:rsidRPr="0063652A">
        <w:rPr>
          <w:rFonts w:cstheme="minorHAnsi"/>
          <w:b/>
          <w:noProof/>
        </w:rPr>
        <w:t>Composite</w:t>
      </w:r>
      <w:r w:rsidR="0063652A">
        <w:rPr>
          <w:b/>
          <w:noProof/>
          <w:sz w:val="24"/>
          <w:szCs w:val="24"/>
        </w:rPr>
        <w:t xml:space="preserve"> </w:t>
      </w:r>
      <w:r w:rsidR="00927027">
        <w:rPr>
          <w:rFonts w:cstheme="minorHAnsi"/>
          <w:b/>
          <w:noProof/>
        </w:rPr>
        <w:t>Measure Te</w:t>
      </w:r>
      <w:r>
        <w:rPr>
          <w:rFonts w:cstheme="minorHAnsi"/>
          <w:b/>
          <w:noProof/>
        </w:rPr>
        <w:t xml:space="preserve">sting (subcriteria 2a2, </w:t>
      </w:r>
      <w:r w:rsidR="00262185">
        <w:rPr>
          <w:rFonts w:cstheme="minorHAnsi"/>
          <w:b/>
          <w:noProof/>
        </w:rPr>
        <w:t>2b1-2b6</w:t>
      </w:r>
      <w:r>
        <w:rPr>
          <w:rFonts w:cstheme="minorHAnsi"/>
          <w:b/>
          <w:noProof/>
        </w:rPr>
        <w:t>)</w:t>
      </w:r>
    </w:p>
    <w:p w14:paraId="0FB67D25" w14:textId="77777777" w:rsidR="00797624" w:rsidRDefault="00797624" w:rsidP="00105D8B">
      <w:pPr>
        <w:contextualSpacing/>
        <w:rPr>
          <w:rFonts w:cstheme="minorHAnsi"/>
          <w:b/>
          <w:noProof/>
        </w:rPr>
      </w:pPr>
    </w:p>
    <w:p w14:paraId="0FB67D26"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0FB67D27" w14:textId="188D11FE" w:rsidR="00105D8B" w:rsidRPr="00A25024" w:rsidRDefault="0074027A" w:rsidP="00105D8B">
      <w:pPr>
        <w:contextualSpacing/>
        <w:rPr>
          <w:rFonts w:cstheme="minorHAnsi"/>
          <w:noProof/>
        </w:rPr>
      </w:pPr>
      <w:r>
        <w:rPr>
          <w:rFonts w:cstheme="minorHAnsi"/>
          <w:b/>
          <w:noProof/>
        </w:rPr>
        <w:t xml:space="preserve">Composite </w:t>
      </w:r>
      <w:r w:rsidR="00105D8B" w:rsidRPr="00A25024">
        <w:rPr>
          <w:rFonts w:cstheme="minorHAnsi"/>
          <w:b/>
          <w:noProof/>
        </w:rPr>
        <w:t>Measure Title</w:t>
      </w:r>
      <w:r w:rsidR="00105D8B"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A721C">
            <w:rPr>
              <w:rStyle w:val="Style1"/>
              <w:rFonts w:cstheme="minorHAnsi"/>
            </w:rPr>
            <w:t>Global Malnutrition Composite Measure</w:t>
          </w:r>
        </w:sdtContent>
      </w:sdt>
    </w:p>
    <w:p w14:paraId="0FB67D28" w14:textId="4029EF5B" w:rsidR="005C73CA" w:rsidRPr="00E33FEF" w:rsidRDefault="00105D8B" w:rsidP="009E1846">
      <w:pPr>
        <w:spacing w:after="0"/>
        <w:rPr>
          <w:rStyle w:val="Style2"/>
          <w:rFonts w:cstheme="minorHAnsi"/>
        </w:rPr>
      </w:pPr>
      <w:r w:rsidRPr="00E33FEF">
        <w:rPr>
          <w:rFonts w:cstheme="minorHAnsi"/>
          <w:b/>
          <w:noProof/>
        </w:rPr>
        <w:t>Date of Submission</w:t>
      </w:r>
      <w:r w:rsidRPr="00E33FEF">
        <w:rPr>
          <w:rFonts w:cstheme="minorHAnsi"/>
          <w:noProof/>
        </w:rPr>
        <w:t xml:space="preserve">:  </w:t>
      </w:r>
      <w:sdt>
        <w:sdtPr>
          <w:rPr>
            <w:rStyle w:val="Style2"/>
            <w:rFonts w:cstheme="minorHAnsi"/>
          </w:rPr>
          <w:id w:val="-1689821638"/>
          <w:placeholder>
            <w:docPart w:val="D0A5AE3409394D21BA5FA5F27780E302"/>
          </w:placeholder>
          <w:date w:fullDate="2020-03-06T00:00:00Z">
            <w:dateFormat w:val="M/d/yyyy"/>
            <w:lid w:val="en-US"/>
            <w:storeMappedDataAs w:val="dateTime"/>
            <w:calendar w:val="gregorian"/>
          </w:date>
        </w:sdtPr>
        <w:sdtEndPr>
          <w:rPr>
            <w:rStyle w:val="DefaultParagraphFont"/>
            <w:noProof/>
            <w:color w:val="auto"/>
            <w:u w:val="none"/>
          </w:rPr>
        </w:sdtEndPr>
        <w:sdtContent>
          <w:r w:rsidR="00D349C0">
            <w:rPr>
              <w:rStyle w:val="Style2"/>
              <w:rFonts w:cstheme="minorHAnsi"/>
            </w:rPr>
            <w:t>3</w:t>
          </w:r>
          <w:r w:rsidR="00C133FE">
            <w:rPr>
              <w:rStyle w:val="Style2"/>
              <w:rFonts w:cstheme="minorHAnsi"/>
            </w:rPr>
            <w:t>/</w:t>
          </w:r>
          <w:r w:rsidR="00D349C0">
            <w:rPr>
              <w:rStyle w:val="Style2"/>
              <w:rFonts w:cstheme="minorHAnsi"/>
            </w:rPr>
            <w:t>6</w:t>
          </w:r>
          <w:r w:rsidR="00C133FE">
            <w:rPr>
              <w:rStyle w:val="Style2"/>
              <w:rFonts w:cstheme="minorHAnsi"/>
            </w:rPr>
            <w:t>/2020</w:t>
          </w:r>
        </w:sdtContent>
      </w:sdt>
    </w:p>
    <w:p w14:paraId="0FB67D29" w14:textId="77777777" w:rsidR="0063652A" w:rsidRPr="00FC5DE1" w:rsidRDefault="0063652A" w:rsidP="0063652A">
      <w:pPr>
        <w:spacing w:after="0"/>
        <w:rPr>
          <w:rFonts w:cstheme="minorHAnsi"/>
          <w:b/>
        </w:rPr>
      </w:pPr>
      <w:r w:rsidRPr="00FC5DE1">
        <w:rPr>
          <w:rStyle w:val="Style2"/>
          <w:rFonts w:cstheme="minorHAnsi"/>
          <w:b/>
          <w:color w:val="auto"/>
          <w:u w:val="none"/>
        </w:rPr>
        <w:t>Composite Construction:</w:t>
      </w:r>
    </w:p>
    <w:p w14:paraId="0FB67D2A" w14:textId="02FA66AE" w:rsidR="0063652A" w:rsidRPr="00FC5DE1" w:rsidRDefault="00EF4AAB" w:rsidP="0063652A">
      <w:pPr>
        <w:spacing w:after="0" w:line="240" w:lineRule="auto"/>
        <w:rPr>
          <w:rFonts w:cstheme="minorHAnsi"/>
          <w:noProof/>
        </w:rPr>
      </w:pPr>
      <w:sdt>
        <w:sdtPr>
          <w:rPr>
            <w:rFonts w:cstheme="minorHAnsi"/>
            <w:noProof/>
            <w:color w:val="0000FF"/>
          </w:rPr>
          <w:id w:val="864175725"/>
          <w14:checkbox>
            <w14:checked w14:val="1"/>
            <w14:checkedState w14:val="2612" w14:font="MS Gothic"/>
            <w14:uncheckedState w14:val="2610" w14:font="MS Gothic"/>
          </w14:checkbox>
        </w:sdtPr>
        <w:sdtEndPr/>
        <w:sdtContent>
          <w:r w:rsidR="00F104B5">
            <w:rPr>
              <w:rFonts w:ascii="MS Gothic" w:eastAsia="MS Gothic" w:hAnsi="MS Gothic" w:cstheme="minorHAnsi" w:hint="eastAsia"/>
              <w:noProof/>
              <w:color w:val="0000FF"/>
            </w:rPr>
            <w:t>☒</w:t>
          </w:r>
        </w:sdtContent>
      </w:sdt>
      <w:r w:rsidR="0063652A" w:rsidRPr="00FC5DE1">
        <w:rPr>
          <w:rFonts w:cstheme="minorHAnsi"/>
          <w:noProof/>
        </w:rPr>
        <w:t>Two or more individual performance measure scores combined into one score</w:t>
      </w:r>
    </w:p>
    <w:p w14:paraId="0FB67D2B" w14:textId="77777777" w:rsidR="0063652A" w:rsidRPr="00FC5DE1" w:rsidRDefault="00EF4AAB" w:rsidP="0063652A">
      <w:pPr>
        <w:spacing w:after="0" w:line="240" w:lineRule="auto"/>
        <w:rPr>
          <w:rFonts w:cstheme="minorHAnsi"/>
          <w:noProof/>
        </w:rPr>
      </w:pPr>
      <w:sdt>
        <w:sdtPr>
          <w:rPr>
            <w:rFonts w:cstheme="minorHAnsi"/>
            <w:noProof/>
            <w:color w:val="0000FF"/>
          </w:rPr>
          <w:id w:val="1463305102"/>
          <w14:checkbox>
            <w14:checked w14:val="0"/>
            <w14:checkedState w14:val="2612" w14:font="MS Gothic"/>
            <w14:uncheckedState w14:val="2610" w14:font="MS Gothic"/>
          </w14:checkbox>
        </w:sdtPr>
        <w:sdtEndPr/>
        <w:sdtContent>
          <w:r w:rsidR="0063652A" w:rsidRPr="00FC5DE1">
            <w:rPr>
              <w:rFonts w:ascii="MS Gothic" w:eastAsia="MS Gothic" w:hAnsi="MS Gothic" w:cstheme="minorHAnsi" w:hint="eastAsia"/>
              <w:noProof/>
              <w:color w:val="0000FF"/>
            </w:rPr>
            <w:t>☐</w:t>
          </w:r>
        </w:sdtContent>
      </w:sdt>
      <w:r w:rsidR="0063652A" w:rsidRPr="00FC5DE1">
        <w:rPr>
          <w:rFonts w:cstheme="minorHAnsi"/>
          <w:noProof/>
        </w:rPr>
        <w:t xml:space="preserve"> All-or-none measures (e.g., all essential care processes received or outcomes experienced by each patient)</w:t>
      </w:r>
    </w:p>
    <w:p w14:paraId="0FB67D2C" w14:textId="77777777" w:rsidR="00CD364B" w:rsidRDefault="00CD364B" w:rsidP="008A403A">
      <w:pPr>
        <w:spacing w:after="0" w:line="240" w:lineRule="auto"/>
        <w:rPr>
          <w:rFonts w:cstheme="minorHAnsi"/>
          <w:noProof/>
        </w:rPr>
      </w:pPr>
    </w:p>
    <w:tbl>
      <w:tblPr>
        <w:tblStyle w:val="TableGrid"/>
        <w:tblW w:w="5504" w:type="pct"/>
        <w:jc w:val="center"/>
        <w:tblLook w:val="04A0" w:firstRow="1" w:lastRow="0" w:firstColumn="1" w:lastColumn="0" w:noHBand="0" w:noVBand="1"/>
      </w:tblPr>
      <w:tblGrid>
        <w:gridCol w:w="10292"/>
      </w:tblGrid>
      <w:tr w:rsidR="005C19D8" w14:paraId="0FB67D38" w14:textId="77777777" w:rsidTr="005C19D8">
        <w:trPr>
          <w:jc w:val="center"/>
        </w:trPr>
        <w:tc>
          <w:tcPr>
            <w:tcW w:w="10541" w:type="dxa"/>
          </w:tcPr>
          <w:p w14:paraId="0FB67D2D" w14:textId="77777777" w:rsidR="00B53E8B" w:rsidRPr="00B53E8B" w:rsidRDefault="00B53E8B" w:rsidP="00B53E8B">
            <w:pPr>
              <w:rPr>
                <w:rFonts w:cstheme="minorHAnsi"/>
                <w:b/>
                <w:noProof/>
              </w:rPr>
            </w:pPr>
            <w:r w:rsidRPr="00B53E8B">
              <w:rPr>
                <w:rFonts w:cstheme="minorHAnsi"/>
                <w:b/>
                <w:noProof/>
              </w:rPr>
              <w:t>Instructions</w:t>
            </w:r>
            <w:r w:rsidR="0074027A">
              <w:rPr>
                <w:rFonts w:cstheme="minorHAnsi"/>
                <w:b/>
                <w:noProof/>
              </w:rPr>
              <w:t xml:space="preserve">:  </w:t>
            </w:r>
            <w:r w:rsidR="0074027A" w:rsidRPr="00FC5DE1">
              <w:rPr>
                <w:rFonts w:cstheme="minorHAnsi"/>
                <w:b/>
                <w:noProof/>
              </w:rPr>
              <w:t>Please contact NQF staff before you begin.</w:t>
            </w:r>
          </w:p>
          <w:p w14:paraId="0FB67D2E" w14:textId="77777777" w:rsidR="0063652A" w:rsidRDefault="0063652A" w:rsidP="00904E91">
            <w:pPr>
              <w:pStyle w:val="ListParagraph"/>
              <w:numPr>
                <w:ilvl w:val="0"/>
                <w:numId w:val="6"/>
              </w:numPr>
              <w:rPr>
                <w:rFonts w:cstheme="minorHAnsi"/>
                <w:noProof/>
              </w:rPr>
            </w:pPr>
            <w:r w:rsidRPr="00FC5DE1">
              <w:t>If a component measure is submitted as an individual performance measure, the non-composite measure testing form must also be completed and attached to the individual measure submission</w:t>
            </w:r>
            <w:r w:rsidRPr="00FC5DE1">
              <w:rPr>
                <w:rFonts w:cstheme="minorHAnsi"/>
                <w:noProof/>
              </w:rPr>
              <w:t>.</w:t>
            </w:r>
          </w:p>
          <w:p w14:paraId="0FB67D2F"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FB67D30" w14:textId="66E87072" w:rsidR="00702C73" w:rsidRPr="00053F02" w:rsidRDefault="00A66116" w:rsidP="00904E91">
            <w:pPr>
              <w:pStyle w:val="ListParagraph"/>
              <w:numPr>
                <w:ilvl w:val="0"/>
                <w:numId w:val="6"/>
              </w:numPr>
              <w:rPr>
                <w:rFonts w:cstheme="minorHAnsi"/>
                <w:b/>
                <w:noProof/>
              </w:rPr>
            </w:pPr>
            <w:r w:rsidRPr="00AE1CE6">
              <w:rPr>
                <w:rFonts w:cstheme="minorHAnsi"/>
                <w:b/>
                <w:noProof/>
              </w:rPr>
              <w:t>S</w:t>
            </w:r>
            <w:r w:rsidR="00702C73" w:rsidRPr="00AE1CE6">
              <w:rPr>
                <w:rFonts w:cstheme="minorHAnsi"/>
                <w:b/>
                <w:noProof/>
              </w:rPr>
              <w:t>ections</w:t>
            </w:r>
            <w:r w:rsidR="00702C73" w:rsidRPr="00053F02">
              <w:rPr>
                <w:rFonts w:cstheme="minorHAnsi"/>
                <w:b/>
                <w:noProof/>
              </w:rPr>
              <w:t xml:space="preserve"> 1, 2a2, </w:t>
            </w:r>
            <w:r w:rsidR="00894989" w:rsidRPr="00053F02">
              <w:rPr>
                <w:rFonts w:cstheme="minorHAnsi"/>
                <w:b/>
                <w:noProof/>
              </w:rPr>
              <w:t>2b</w:t>
            </w:r>
            <w:r w:rsidR="00894989">
              <w:rPr>
                <w:rFonts w:cstheme="minorHAnsi"/>
                <w:b/>
                <w:noProof/>
              </w:rPr>
              <w:t>1</w:t>
            </w:r>
            <w:r w:rsidR="00702C73" w:rsidRPr="00053F02">
              <w:rPr>
                <w:rFonts w:cstheme="minorHAnsi"/>
                <w:b/>
                <w:noProof/>
              </w:rPr>
              <w:t xml:space="preserve">, </w:t>
            </w:r>
            <w:r w:rsidR="00894989" w:rsidRPr="00053F02">
              <w:rPr>
                <w:rFonts w:cstheme="minorHAnsi"/>
                <w:b/>
                <w:noProof/>
              </w:rPr>
              <w:t>2b</w:t>
            </w:r>
            <w:r w:rsidR="00894989">
              <w:rPr>
                <w:rFonts w:cstheme="minorHAnsi"/>
                <w:b/>
                <w:noProof/>
              </w:rPr>
              <w:t>2</w:t>
            </w:r>
            <w:r w:rsidR="00702C73" w:rsidRPr="00053F02">
              <w:rPr>
                <w:rFonts w:cstheme="minorHAnsi"/>
                <w:b/>
                <w:noProof/>
              </w:rPr>
              <w:t xml:space="preserve">, </w:t>
            </w:r>
            <w:r w:rsidR="00802539">
              <w:rPr>
                <w:rFonts w:cstheme="minorHAnsi"/>
                <w:b/>
                <w:noProof/>
              </w:rPr>
              <w:t>and 2</w:t>
            </w:r>
            <w:r w:rsidR="00894989">
              <w:rPr>
                <w:rFonts w:cstheme="minorHAnsi"/>
                <w:b/>
                <w:noProof/>
              </w:rPr>
              <w:t>b4</w:t>
            </w:r>
            <w:r w:rsidR="00702C73" w:rsidRPr="00053F02">
              <w:rPr>
                <w:rFonts w:cstheme="minorHAnsi"/>
                <w:b/>
                <w:noProof/>
              </w:rPr>
              <w:t xml:space="preserve"> must be completed</w:t>
            </w:r>
            <w:r w:rsidR="00E96884">
              <w:rPr>
                <w:rFonts w:cstheme="minorHAnsi"/>
                <w:b/>
                <w:noProof/>
              </w:rPr>
              <w:t>.</w:t>
            </w:r>
          </w:p>
          <w:p w14:paraId="0FB67D31" w14:textId="603B3448" w:rsidR="00702C73" w:rsidRDefault="00702C73" w:rsidP="00904E91">
            <w:pPr>
              <w:pStyle w:val="ListParagraph"/>
              <w:numPr>
                <w:ilvl w:val="0"/>
                <w:numId w:val="6"/>
              </w:numPr>
              <w:rPr>
                <w:rFonts w:cstheme="minorHAnsi"/>
                <w:noProof/>
              </w:rPr>
            </w:pPr>
            <w:r w:rsidRPr="00053F02">
              <w:rPr>
                <w:rFonts w:cstheme="minorHAnsi"/>
                <w:b/>
                <w:noProof/>
              </w:rPr>
              <w:t>For</w:t>
            </w:r>
            <w:r w:rsidR="0063652A">
              <w:rPr>
                <w:rFonts w:cstheme="minorHAnsi"/>
                <w:b/>
                <w:noProof/>
              </w:rPr>
              <w:t xml:space="preserve"> composite</w:t>
            </w:r>
            <w:r w:rsidR="00802539">
              <w:rPr>
                <w:rFonts w:cstheme="minorHAnsi"/>
                <w:b/>
                <w:noProof/>
              </w:rPr>
              <w:t>s</w:t>
            </w:r>
            <w:r w:rsidR="0063652A">
              <w:rPr>
                <w:rFonts w:cstheme="minorHAnsi"/>
                <w:b/>
                <w:noProof/>
              </w:rPr>
              <w:t xml:space="preserve"> with</w:t>
            </w:r>
            <w:r w:rsidRPr="00053F02">
              <w:rPr>
                <w:rFonts w:cstheme="minorHAnsi"/>
                <w:b/>
                <w:noProof/>
              </w:rPr>
              <w:t xml:space="preserve">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894989" w:rsidRPr="00053F02">
              <w:rPr>
                <w:rFonts w:cstheme="minorHAnsi"/>
                <w:b/>
                <w:noProof/>
              </w:rPr>
              <w:t>2b</w:t>
            </w:r>
            <w:r w:rsidR="00894989">
              <w:rPr>
                <w:rFonts w:cstheme="minorHAnsi"/>
                <w:b/>
                <w:noProof/>
              </w:rPr>
              <w:t>3</w:t>
            </w:r>
            <w:r w:rsidR="00894989">
              <w:rPr>
                <w:rFonts w:cstheme="minorHAnsi"/>
                <w:noProof/>
              </w:rPr>
              <w:t xml:space="preserve"> </w:t>
            </w:r>
            <w:r>
              <w:rPr>
                <w:rFonts w:cstheme="minorHAnsi"/>
                <w:noProof/>
              </w:rPr>
              <w:t>also must be completed</w:t>
            </w:r>
            <w:r w:rsidR="00892176">
              <w:rPr>
                <w:rFonts w:cstheme="minorHAnsi"/>
                <w:noProof/>
              </w:rPr>
              <w:t>.</w:t>
            </w:r>
          </w:p>
          <w:p w14:paraId="0FB67D32" w14:textId="05428EA8"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894989" w:rsidRPr="00053F02">
              <w:rPr>
                <w:rFonts w:cstheme="minorHAnsi"/>
                <w:b/>
                <w:noProof/>
              </w:rPr>
              <w:t>2b</w:t>
            </w:r>
            <w:r w:rsidR="00894989">
              <w:rPr>
                <w:rFonts w:cstheme="minorHAnsi"/>
                <w:b/>
                <w:noProof/>
              </w:rPr>
              <w:t>5</w:t>
            </w:r>
            <w:r w:rsidR="00894989">
              <w:rPr>
                <w:rFonts w:cstheme="minorHAnsi"/>
                <w:noProof/>
              </w:rPr>
              <w:t xml:space="preserve"> </w:t>
            </w:r>
            <w:r>
              <w:rPr>
                <w:rFonts w:cstheme="minorHAnsi"/>
                <w:noProof/>
              </w:rPr>
              <w:t>also must be completed</w:t>
            </w:r>
            <w:r w:rsidR="00E96884">
              <w:rPr>
                <w:rFonts w:cstheme="minorHAnsi"/>
                <w:noProof/>
              </w:rPr>
              <w:t>.</w:t>
            </w:r>
          </w:p>
          <w:p w14:paraId="0FB67D33" w14:textId="009A382B"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w:t>
            </w:r>
            <w:r w:rsidR="00894989">
              <w:t>2b1-2b6</w:t>
            </w:r>
            <w:r w:rsidR="008F589F">
              <w:t xml:space="preserve">) </w:t>
            </w:r>
            <w:r w:rsidR="005C19D8">
              <w:t>and composites (2c</w:t>
            </w:r>
            <w:r w:rsidR="005C19D8" w:rsidRPr="00FC5DE1">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FB67D34"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FB67D35" w14:textId="77777777" w:rsidR="00904E91" w:rsidRPr="008F589F" w:rsidRDefault="009D7E38" w:rsidP="008F589F">
            <w:pPr>
              <w:pStyle w:val="ListParagraph"/>
              <w:numPr>
                <w:ilvl w:val="0"/>
                <w:numId w:val="6"/>
              </w:numPr>
              <w:rPr>
                <w:rFonts w:cstheme="minorHAnsi"/>
                <w:noProof/>
              </w:rPr>
            </w:pPr>
            <w:r>
              <w:rPr>
                <w:rFonts w:cstheme="minorHAnsi"/>
                <w:noProof/>
              </w:rPr>
              <w:t xml:space="preserve">Maximum of </w:t>
            </w:r>
            <w:r w:rsidR="005C19D8">
              <w:rPr>
                <w:rFonts w:cstheme="minorHAnsi"/>
                <w:noProof/>
              </w:rPr>
              <w:t>25</w:t>
            </w:r>
            <w:r w:rsidR="005C19D8" w:rsidRPr="006269D4">
              <w:rPr>
                <w:rFonts w:cstheme="minorHAnsi"/>
                <w:noProof/>
              </w:rPr>
              <w:t xml:space="preserve"> </w:t>
            </w:r>
            <w:r w:rsidR="00702C73" w:rsidRPr="006269D4">
              <w:rPr>
                <w:rFonts w:cstheme="minorHAnsi"/>
                <w:noProof/>
              </w:rPr>
              <w:t>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FB67D36"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FB67D37" w14:textId="506792AC" w:rsidR="00A64EBF" w:rsidRDefault="00A64EBF" w:rsidP="006C4E45">
            <w:pPr>
              <w:pStyle w:val="ListParagraph"/>
              <w:numPr>
                <w:ilvl w:val="0"/>
                <w:numId w:val="6"/>
              </w:numPr>
              <w:rPr>
                <w:rFonts w:cstheme="minorHAnsi"/>
                <w:noProof/>
              </w:rPr>
            </w:pPr>
            <w:r>
              <w:t xml:space="preserve">For information on the most updated guidance on how to address </w:t>
            </w:r>
            <w:r w:rsidR="00894989">
              <w:t xml:space="preserve">social risk </w:t>
            </w:r>
            <w:r w:rsidR="00894989" w:rsidRPr="00196129">
              <w:rPr>
                <w:highlight w:val="yellow"/>
              </w:rPr>
              <w:t>factors</w:t>
            </w:r>
            <w:r w:rsidR="00894989">
              <w:t xml:space="preserve"> </w:t>
            </w:r>
            <w:r w:rsidRPr="00196129">
              <w:rPr>
                <w:highlight w:val="yellow"/>
              </w:rPr>
              <w:t>variables</w:t>
            </w:r>
            <w:r>
              <w:t xml:space="preserve"> and testing in this form refer to the release notes for version </w:t>
            </w:r>
            <w:r w:rsidR="005C19D8">
              <w:t>7</w:t>
            </w:r>
            <w:r w:rsidR="00861D72">
              <w:t>.</w:t>
            </w:r>
            <w:r w:rsidR="00894989">
              <w:t xml:space="preserve">1 </w:t>
            </w:r>
            <w:r>
              <w:t>of the Measure Testing Attachment</w:t>
            </w:r>
            <w:r w:rsidR="00AE1CE6">
              <w:t>.</w:t>
            </w:r>
            <w:r w:rsidR="005C19D8">
              <w:t xml:space="preserve"> and </w:t>
            </w:r>
            <w:r w:rsidR="005C19D8" w:rsidRPr="005C19D8">
              <w:t>the 201</w:t>
            </w:r>
            <w:r w:rsidR="006C4E45">
              <w:t>7</w:t>
            </w:r>
            <w:r w:rsidR="005C19D8" w:rsidRPr="005C19D8">
              <w:t xml:space="preserve"> Measure Evaluation Criteria and Guidance.</w:t>
            </w:r>
            <w:r w:rsidR="00861D72" w:rsidDel="00861D72">
              <w:t xml:space="preserve"> </w:t>
            </w:r>
          </w:p>
        </w:tc>
      </w:tr>
    </w:tbl>
    <w:p w14:paraId="0FB67D39"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542758" w14:paraId="0FB67D5E" w14:textId="77777777" w:rsidTr="00145149">
        <w:trPr>
          <w:jc w:val="center"/>
        </w:trPr>
        <w:tc>
          <w:tcPr>
            <w:tcW w:w="9576" w:type="dxa"/>
          </w:tcPr>
          <w:p w14:paraId="0FB67D3A" w14:textId="77777777" w:rsidR="00B53E8B" w:rsidRPr="00542758" w:rsidRDefault="00B53E8B" w:rsidP="00702C73">
            <w:pPr>
              <w:rPr>
                <w:rFonts w:cstheme="minorHAnsi"/>
                <w:b/>
                <w:bCs/>
              </w:rPr>
            </w:pPr>
            <w:r w:rsidRPr="0074027A">
              <w:rPr>
                <w:b/>
                <w:bCs/>
                <w:u w:val="single"/>
              </w:rPr>
              <w:t>Note</w:t>
            </w:r>
            <w:r w:rsidRPr="0074027A">
              <w:rPr>
                <w:b/>
                <w:bCs/>
              </w:rPr>
              <w:t xml:space="preserve">: </w:t>
            </w:r>
            <w:r w:rsidRPr="006C4E45">
              <w:rPr>
                <w:bCs/>
              </w:rPr>
              <w:t xml:space="preserve">The information provided in this form is intended to aid the </w:t>
            </w:r>
            <w:r w:rsidR="0063652A" w:rsidRPr="006C4E45">
              <w:rPr>
                <w:bCs/>
              </w:rPr>
              <w:t xml:space="preserve">Standing </w:t>
            </w:r>
            <w:r w:rsidRPr="006C4E45">
              <w:rPr>
                <w:bCs/>
              </w:rPr>
              <w:t>Committee and other stakeholders in understanding to what degree the testing results for this measure meet NQF’s evaluation criteria</w:t>
            </w:r>
            <w:r w:rsidR="000E78F6" w:rsidRPr="006C4E45">
              <w:rPr>
                <w:bCs/>
              </w:rPr>
              <w:t xml:space="preserve"> for testing</w:t>
            </w:r>
            <w:r w:rsidRPr="006C4E45">
              <w:rPr>
                <w:bCs/>
              </w:rPr>
              <w:t>.</w:t>
            </w:r>
          </w:p>
          <w:p w14:paraId="0FB67D3B" w14:textId="77777777" w:rsidR="00B53E8B" w:rsidRPr="00861D72" w:rsidRDefault="00B53E8B" w:rsidP="00702C73">
            <w:pPr>
              <w:rPr>
                <w:rFonts w:cstheme="minorHAnsi"/>
                <w:b/>
                <w:bCs/>
              </w:rPr>
            </w:pPr>
          </w:p>
          <w:p w14:paraId="0FB67D3C" w14:textId="54DBB1AE" w:rsidR="00BC0D25" w:rsidRPr="00542758" w:rsidRDefault="00145149" w:rsidP="00702C73">
            <w:pPr>
              <w:rPr>
                <w:rFonts w:cstheme="minorHAnsi"/>
                <w:bCs/>
                <w:iCs/>
              </w:rPr>
            </w:pPr>
            <w:r w:rsidRPr="00542758">
              <w:rPr>
                <w:rFonts w:cstheme="minorHAnsi"/>
                <w:b/>
                <w:bCs/>
              </w:rPr>
              <w:t>2a2.</w:t>
            </w:r>
            <w:r w:rsidRPr="0074027A">
              <w:rPr>
                <w:rFonts w:cstheme="minorHAnsi"/>
              </w:rPr>
              <w:t xml:space="preserve"> </w:t>
            </w:r>
            <w:r w:rsidRPr="0074027A">
              <w:rPr>
                <w:rFonts w:cstheme="minorHAnsi"/>
                <w:b/>
              </w:rPr>
              <w:t>Reliability testing</w:t>
            </w:r>
            <w:r w:rsidRPr="0074027A">
              <w:rPr>
                <w:rFonts w:cstheme="minorHAnsi"/>
              </w:rPr>
              <w:t xml:space="preserve"> </w:t>
            </w:r>
            <w:hyperlink w:anchor="Note10" w:history="1">
              <w:r w:rsidRPr="0074027A">
                <w:rPr>
                  <w:rStyle w:val="Hyperlink"/>
                  <w:rFonts w:cstheme="minorHAnsi"/>
                  <w:b/>
                  <w:vertAlign w:val="superscript"/>
                </w:rPr>
                <w:t>10</w:t>
              </w:r>
            </w:hyperlink>
            <w:r w:rsidRPr="0074027A">
              <w:rPr>
                <w:rFonts w:cstheme="minorHAnsi"/>
              </w:rPr>
              <w:t xml:space="preserve"> demonstrates the measure data elements are repeatable, producing the same results a high proportion of the time when assessed </w:t>
            </w:r>
            <w:r w:rsidRPr="00542758">
              <w:rPr>
                <w:rFonts w:cstheme="minorHAnsi"/>
                <w:bCs/>
                <w:iCs/>
              </w:rPr>
              <w:t xml:space="preserve">in the same population in the same time period </w:t>
            </w:r>
            <w:r w:rsidRPr="00542758">
              <w:rPr>
                <w:rFonts w:cstheme="minorHAnsi"/>
              </w:rPr>
              <w:t>and/or that the measure score is precise</w:t>
            </w:r>
            <w:r w:rsidRPr="00542758">
              <w:rPr>
                <w:rFonts w:cstheme="minorHAnsi"/>
                <w:bCs/>
                <w:iCs/>
              </w:rPr>
              <w:t>.</w:t>
            </w:r>
            <w:r w:rsidR="00125273" w:rsidRPr="00542758">
              <w:rPr>
                <w:rFonts w:cstheme="minorHAnsi"/>
                <w:bCs/>
                <w:iCs/>
              </w:rPr>
              <w:t xml:space="preserve"> For </w:t>
            </w:r>
            <w:r w:rsidR="00547E84" w:rsidRPr="00547E84">
              <w:rPr>
                <w:rFonts w:cstheme="minorHAnsi"/>
                <w:b/>
                <w:bCs/>
                <w:iCs/>
              </w:rPr>
              <w:t>instrument-based measures</w:t>
            </w:r>
            <w:r w:rsidR="00547E84">
              <w:rPr>
                <w:rFonts w:cstheme="minorHAnsi"/>
                <w:bCs/>
                <w:iCs/>
              </w:rPr>
              <w:t xml:space="preserve"> (including </w:t>
            </w:r>
            <w:r w:rsidR="00125273" w:rsidRPr="00542758">
              <w:rPr>
                <w:rFonts w:cstheme="minorHAnsi"/>
                <w:b/>
                <w:bCs/>
                <w:iCs/>
              </w:rPr>
              <w:t>PRO-PMs</w:t>
            </w:r>
            <w:r w:rsidR="00547E84">
              <w:rPr>
                <w:rFonts w:cstheme="minorHAnsi"/>
                <w:bCs/>
                <w:iCs/>
              </w:rPr>
              <w:t>)</w:t>
            </w:r>
            <w:r w:rsidR="00125273" w:rsidRPr="00542758">
              <w:rPr>
                <w:rFonts w:cstheme="minorHAnsi"/>
                <w:b/>
                <w:bCs/>
                <w:iCs/>
              </w:rPr>
              <w:t xml:space="preserve"> and composite performance measures</w:t>
            </w:r>
            <w:r w:rsidR="00125273" w:rsidRPr="00542758">
              <w:rPr>
                <w:rFonts w:cstheme="minorHAnsi"/>
                <w:bCs/>
                <w:iCs/>
              </w:rPr>
              <w:t>, reliability should be demonstrated for the computed performance score.</w:t>
            </w:r>
          </w:p>
          <w:p w14:paraId="0FB67D3D" w14:textId="77777777" w:rsidR="00145149" w:rsidRPr="00542758" w:rsidRDefault="00145149" w:rsidP="00145149">
            <w:pPr>
              <w:autoSpaceDE w:val="0"/>
              <w:autoSpaceDN w:val="0"/>
              <w:adjustRightInd w:val="0"/>
              <w:rPr>
                <w:rFonts w:cstheme="minorHAnsi"/>
                <w:b/>
                <w:iCs/>
              </w:rPr>
            </w:pPr>
          </w:p>
          <w:p w14:paraId="0FB67D3E" w14:textId="7343F7E4" w:rsidR="00145149" w:rsidRPr="00542758" w:rsidRDefault="00547E84" w:rsidP="00145149">
            <w:pPr>
              <w:autoSpaceDE w:val="0"/>
              <w:autoSpaceDN w:val="0"/>
              <w:adjustRightInd w:val="0"/>
              <w:rPr>
                <w:rFonts w:cstheme="minorHAnsi"/>
              </w:rPr>
            </w:pPr>
            <w:r w:rsidRPr="00542758">
              <w:rPr>
                <w:rFonts w:cstheme="minorHAnsi"/>
                <w:b/>
                <w:iCs/>
              </w:rPr>
              <w:t>2b</w:t>
            </w:r>
            <w:r>
              <w:rPr>
                <w:rFonts w:cstheme="minorHAnsi"/>
                <w:b/>
                <w:iCs/>
              </w:rPr>
              <w:t>1</w:t>
            </w:r>
            <w:r w:rsidR="00145149" w:rsidRPr="00542758">
              <w:rPr>
                <w:rFonts w:cstheme="minorHAnsi"/>
                <w:b/>
                <w:iCs/>
              </w:rPr>
              <w:t>.</w:t>
            </w:r>
            <w:r w:rsidR="00145149" w:rsidRPr="00542758">
              <w:rPr>
                <w:rFonts w:cstheme="minorHAnsi"/>
                <w:bCs/>
                <w:iCs/>
              </w:rPr>
              <w:t xml:space="preserve"> </w:t>
            </w:r>
            <w:r w:rsidR="00145149" w:rsidRPr="00542758">
              <w:rPr>
                <w:rFonts w:cstheme="minorHAnsi"/>
                <w:b/>
                <w:bCs/>
                <w:iCs/>
              </w:rPr>
              <w:t>Validity testing</w:t>
            </w:r>
            <w:r w:rsidR="00145149" w:rsidRPr="00542758">
              <w:rPr>
                <w:rFonts w:cstheme="minorHAnsi"/>
                <w:bCs/>
                <w:iCs/>
              </w:rPr>
              <w:t xml:space="preserve"> </w:t>
            </w:r>
            <w:hyperlink w:anchor="Note11" w:history="1">
              <w:r w:rsidR="00145149" w:rsidRPr="0074027A">
                <w:rPr>
                  <w:rStyle w:val="Hyperlink"/>
                  <w:rFonts w:cstheme="minorHAnsi"/>
                  <w:b/>
                  <w:vertAlign w:val="superscript"/>
                </w:rPr>
                <w:t>11</w:t>
              </w:r>
            </w:hyperlink>
            <w:r w:rsidR="00145149" w:rsidRPr="0074027A">
              <w:rPr>
                <w:rFonts w:cstheme="minorHAnsi"/>
                <w:bCs/>
                <w:iCs/>
              </w:rPr>
              <w:t xml:space="preserve"> demonstrates that the measure data elements are correct and/or the </w:t>
            </w:r>
            <w:r w:rsidR="00145149" w:rsidRPr="0074027A">
              <w:rPr>
                <w:rFonts w:cstheme="minorHAnsi"/>
              </w:rPr>
              <w:t>measure score correctly reflects the quality of care provided, adequately identifying differences in quality</w:t>
            </w:r>
            <w:r w:rsidR="00145149" w:rsidRPr="00542758">
              <w:rPr>
                <w:rFonts w:cstheme="minorHAnsi"/>
                <w:color w:val="0000FF"/>
              </w:rPr>
              <w:t xml:space="preserve">.  </w:t>
            </w:r>
            <w:r w:rsidR="00372FE3" w:rsidRPr="00542758">
              <w:rPr>
                <w:rFonts w:cstheme="minorHAnsi"/>
                <w:bCs/>
                <w:iCs/>
              </w:rPr>
              <w:t xml:space="preserve">For </w:t>
            </w:r>
            <w:proofErr w:type="gramStart"/>
            <w:r w:rsidRPr="00547E84">
              <w:rPr>
                <w:rFonts w:cstheme="minorHAnsi"/>
                <w:b/>
                <w:bCs/>
                <w:iCs/>
              </w:rPr>
              <w:t>instrument based</w:t>
            </w:r>
            <w:proofErr w:type="gramEnd"/>
            <w:r w:rsidRPr="00547E84">
              <w:rPr>
                <w:rFonts w:cstheme="minorHAnsi"/>
                <w:b/>
                <w:bCs/>
                <w:iCs/>
              </w:rPr>
              <w:t xml:space="preserve"> measures (including</w:t>
            </w:r>
            <w:r>
              <w:rPr>
                <w:rFonts w:cstheme="minorHAnsi"/>
                <w:bCs/>
                <w:iCs/>
              </w:rPr>
              <w:t xml:space="preserve"> </w:t>
            </w:r>
            <w:r w:rsidR="00372FE3" w:rsidRPr="00542758">
              <w:rPr>
                <w:rFonts w:cstheme="minorHAnsi"/>
                <w:b/>
                <w:bCs/>
                <w:iCs/>
              </w:rPr>
              <w:t>PRO-PMs</w:t>
            </w:r>
            <w:r>
              <w:rPr>
                <w:rFonts w:cstheme="minorHAnsi"/>
                <w:b/>
                <w:bCs/>
                <w:iCs/>
              </w:rPr>
              <w:t>)</w:t>
            </w:r>
            <w:r w:rsidR="00372FE3" w:rsidRPr="00542758">
              <w:rPr>
                <w:rFonts w:cstheme="minorHAnsi"/>
                <w:b/>
                <w:bCs/>
                <w:iCs/>
              </w:rPr>
              <w:t xml:space="preserve"> and composite performance measures</w:t>
            </w:r>
            <w:r w:rsidR="00372FE3" w:rsidRPr="00542758">
              <w:rPr>
                <w:rFonts w:cstheme="minorHAnsi"/>
                <w:bCs/>
                <w:iCs/>
              </w:rPr>
              <w:t>, validity should be demonstrated for the computed performance score.</w:t>
            </w:r>
          </w:p>
          <w:p w14:paraId="0FB67D3F" w14:textId="77777777" w:rsidR="00145149" w:rsidRPr="00542758" w:rsidRDefault="00145149" w:rsidP="00145149">
            <w:pPr>
              <w:rPr>
                <w:rFonts w:cstheme="minorHAnsi"/>
              </w:rPr>
            </w:pPr>
            <w:bookmarkStart w:id="0" w:name="_Toc256067249"/>
          </w:p>
          <w:p w14:paraId="0FB67D40" w14:textId="68940DDC" w:rsidR="00145149" w:rsidRPr="00542758" w:rsidRDefault="00547E84" w:rsidP="00145149">
            <w:pPr>
              <w:rPr>
                <w:rFonts w:cstheme="minorHAnsi"/>
              </w:rPr>
            </w:pPr>
            <w:r w:rsidRPr="00542758">
              <w:rPr>
                <w:rFonts w:cstheme="minorHAnsi"/>
                <w:b/>
                <w:bCs/>
              </w:rPr>
              <w:lastRenderedPageBreak/>
              <w:t>2b</w:t>
            </w:r>
            <w:r>
              <w:rPr>
                <w:rFonts w:cstheme="minorHAnsi"/>
                <w:b/>
                <w:bCs/>
              </w:rPr>
              <w:t>2</w:t>
            </w:r>
            <w:r w:rsidR="00145149" w:rsidRPr="00542758">
              <w:rPr>
                <w:rFonts w:cstheme="minorHAnsi"/>
                <w:b/>
                <w:bCs/>
              </w:rPr>
              <w:t>.</w:t>
            </w:r>
            <w:r w:rsidR="00145149" w:rsidRPr="00542758">
              <w:rPr>
                <w:rFonts w:cstheme="minorHAnsi"/>
              </w:rPr>
              <w:t xml:space="preserve"> Exclusions are supported by the clinical </w:t>
            </w:r>
            <w:proofErr w:type="spellStart"/>
            <w:r w:rsidR="00145149" w:rsidRPr="00542758">
              <w:rPr>
                <w:rFonts w:cstheme="minorHAnsi"/>
              </w:rPr>
              <w:t>evidence</w:t>
            </w:r>
            <w:r>
              <w:rPr>
                <w:rFonts w:cstheme="minorHAnsi"/>
              </w:rPr>
              <w:t>and</w:t>
            </w:r>
            <w:proofErr w:type="spellEnd"/>
            <w:r w:rsidR="00145149" w:rsidRPr="00542758">
              <w:rPr>
                <w:rFonts w:cstheme="minorHAnsi"/>
              </w:rPr>
              <w:t xml:space="preserve"> are of sufficient frequency </w:t>
            </w:r>
            <w:r>
              <w:rPr>
                <w:rFonts w:cstheme="minorHAnsi"/>
              </w:rPr>
              <w:t xml:space="preserve">to warrant inclusion in </w:t>
            </w:r>
            <w:r w:rsidR="00145149" w:rsidRPr="00542758">
              <w:rPr>
                <w:rFonts w:cstheme="minorHAnsi"/>
              </w:rPr>
              <w:t xml:space="preserve">the </w:t>
            </w:r>
            <w:r>
              <w:rPr>
                <w:rFonts w:cstheme="minorHAnsi"/>
              </w:rPr>
              <w:t>specifications of the measure</w:t>
            </w:r>
            <w:r w:rsidR="00145149" w:rsidRPr="00542758">
              <w:rPr>
                <w:rFonts w:cstheme="minorHAnsi"/>
              </w:rPr>
              <w:t xml:space="preserve">; </w:t>
            </w:r>
            <w:hyperlink w:anchor="Note12" w:history="1">
              <w:r w:rsidR="00145149" w:rsidRPr="00542758">
                <w:rPr>
                  <w:rStyle w:val="Hyperlink"/>
                  <w:rFonts w:cstheme="minorHAnsi"/>
                  <w:b/>
                  <w:vertAlign w:val="superscript"/>
                </w:rPr>
                <w:t>12</w:t>
              </w:r>
            </w:hyperlink>
          </w:p>
          <w:p w14:paraId="0FB67D41" w14:textId="77777777" w:rsidR="00145149" w:rsidRPr="00542758" w:rsidRDefault="00145149" w:rsidP="00145149">
            <w:pPr>
              <w:rPr>
                <w:rFonts w:cstheme="minorHAnsi"/>
                <w:b/>
              </w:rPr>
            </w:pPr>
            <w:r w:rsidRPr="00542758">
              <w:rPr>
                <w:rFonts w:cstheme="minorHAnsi"/>
                <w:b/>
              </w:rPr>
              <w:t xml:space="preserve">AND </w:t>
            </w:r>
          </w:p>
          <w:p w14:paraId="0FB67D42" w14:textId="77777777" w:rsidR="00145149" w:rsidRPr="00542758" w:rsidRDefault="00145149" w:rsidP="00145149">
            <w:pPr>
              <w:rPr>
                <w:rFonts w:cstheme="minorHAnsi"/>
              </w:rPr>
            </w:pPr>
            <w:r w:rsidRPr="00542758">
              <w:rPr>
                <w:rFonts w:cstheme="minorHAnsi"/>
              </w:rPr>
              <w:t xml:space="preserve">If patient preference (e.g., informed </w:t>
            </w:r>
            <w:proofErr w:type="spellStart"/>
            <w:r w:rsidRPr="00542758">
              <w:rPr>
                <w:rFonts w:cstheme="minorHAnsi"/>
              </w:rPr>
              <w:t>decisionmaking</w:t>
            </w:r>
            <w:proofErr w:type="spellEnd"/>
            <w:r w:rsidRPr="00542758">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542758">
                <w:rPr>
                  <w:rStyle w:val="Hyperlink"/>
                  <w:rFonts w:cstheme="minorHAnsi"/>
                  <w:b/>
                  <w:vertAlign w:val="superscript"/>
                </w:rPr>
                <w:t>13</w:t>
              </w:r>
            </w:hyperlink>
          </w:p>
          <w:p w14:paraId="0FB67D43" w14:textId="77777777" w:rsidR="00145149" w:rsidRPr="00542758" w:rsidRDefault="00145149" w:rsidP="00145149">
            <w:pPr>
              <w:rPr>
                <w:rFonts w:cstheme="minorHAnsi"/>
                <w:b/>
                <w:bCs/>
              </w:rPr>
            </w:pPr>
          </w:p>
          <w:p w14:paraId="0FB67D44" w14:textId="12E4A66A" w:rsidR="00145149" w:rsidRPr="00542758" w:rsidRDefault="00547E84" w:rsidP="00145149">
            <w:pPr>
              <w:rPr>
                <w:rFonts w:cstheme="minorHAnsi"/>
              </w:rPr>
            </w:pPr>
            <w:bookmarkStart w:id="1" w:name="_Toc256067250"/>
            <w:r w:rsidRPr="00542758">
              <w:rPr>
                <w:rFonts w:cstheme="minorHAnsi"/>
                <w:b/>
                <w:bCs/>
              </w:rPr>
              <w:t>2b</w:t>
            </w:r>
            <w:r>
              <w:rPr>
                <w:rFonts w:cstheme="minorHAnsi"/>
                <w:b/>
                <w:bCs/>
              </w:rPr>
              <w:t>3</w:t>
            </w:r>
            <w:r w:rsidR="00145149" w:rsidRPr="00542758">
              <w:rPr>
                <w:rFonts w:cstheme="minorHAnsi"/>
                <w:b/>
                <w:bCs/>
              </w:rPr>
              <w:t>.</w:t>
            </w:r>
            <w:r w:rsidR="00145149" w:rsidRPr="00542758">
              <w:rPr>
                <w:rFonts w:cstheme="minorHAnsi"/>
              </w:rPr>
              <w:t xml:space="preserve"> </w:t>
            </w:r>
            <w:r w:rsidR="00145149" w:rsidRPr="00542758">
              <w:rPr>
                <w:rFonts w:cstheme="minorHAnsi"/>
                <w:b/>
              </w:rPr>
              <w:t>For outcome measures and other measures when indicated</w:t>
            </w:r>
            <w:r w:rsidR="00145149" w:rsidRPr="00542758">
              <w:rPr>
                <w:rFonts w:cstheme="minorHAnsi"/>
              </w:rPr>
              <w:t xml:space="preserve"> (e.g., resource use): </w:t>
            </w:r>
          </w:p>
          <w:p w14:paraId="0FB67D45" w14:textId="68D0DCCA" w:rsidR="00145149" w:rsidRPr="00542758" w:rsidRDefault="00145149" w:rsidP="00145149">
            <w:pPr>
              <w:numPr>
                <w:ilvl w:val="0"/>
                <w:numId w:val="26"/>
              </w:numPr>
              <w:ind w:left="0" w:firstLine="0"/>
              <w:rPr>
                <w:rFonts w:cstheme="minorHAnsi"/>
              </w:rPr>
            </w:pPr>
            <w:r w:rsidRPr="00542758">
              <w:rPr>
                <w:rFonts w:cstheme="minorHAnsi"/>
                <w:b/>
              </w:rPr>
              <w:t>an evidence-based risk-adjustment strategy</w:t>
            </w:r>
            <w:r w:rsidRPr="00542758">
              <w:rPr>
                <w:rFonts w:cstheme="minorHAnsi"/>
              </w:rPr>
              <w:t xml:space="preserve"> (e.g., risk models, risk stratification) is specified; is based on patient factors </w:t>
            </w:r>
            <w:r w:rsidR="00A64EBF" w:rsidRPr="00542758">
              <w:rPr>
                <w:rFonts w:cstheme="minorHAnsi"/>
              </w:rPr>
              <w:t xml:space="preserve">(including clinical and </w:t>
            </w:r>
            <w:r w:rsidR="00547E84">
              <w:rPr>
                <w:rFonts w:cstheme="minorHAnsi"/>
              </w:rPr>
              <w:t>social risk</w:t>
            </w:r>
            <w:r w:rsidR="00547E84" w:rsidRPr="00542758">
              <w:rPr>
                <w:rFonts w:cstheme="minorHAnsi"/>
              </w:rPr>
              <w:t xml:space="preserve"> </w:t>
            </w:r>
            <w:r w:rsidR="00A64EBF" w:rsidRPr="00542758">
              <w:rPr>
                <w:rFonts w:cstheme="minorHAnsi"/>
              </w:rPr>
              <w:t xml:space="preserve">factors) </w:t>
            </w:r>
            <w:r w:rsidRPr="00542758">
              <w:rPr>
                <w:rFonts w:cstheme="minorHAnsi"/>
              </w:rPr>
              <w:t xml:space="preserve">that influence the measured outcome and are present at start of care; </w:t>
            </w:r>
            <w:hyperlink w:anchor="Note14" w:history="1">
              <w:r w:rsidRPr="00542758">
                <w:rPr>
                  <w:rStyle w:val="Hyperlink"/>
                  <w:rFonts w:cstheme="minorHAnsi"/>
                  <w:b/>
                  <w:vertAlign w:val="superscript"/>
                </w:rPr>
                <w:t>14</w:t>
              </w:r>
            </w:hyperlink>
            <w:r w:rsidRPr="00542758">
              <w:rPr>
                <w:rFonts w:cstheme="minorHAnsi"/>
                <w:b/>
                <w:vertAlign w:val="superscript"/>
              </w:rPr>
              <w:t>,</w:t>
            </w:r>
            <w:hyperlink w:anchor="Note15" w:history="1">
              <w:r w:rsidRPr="00542758">
                <w:rPr>
                  <w:rStyle w:val="Hyperlink"/>
                  <w:rFonts w:cstheme="minorHAnsi"/>
                  <w:b/>
                  <w:vertAlign w:val="superscript"/>
                </w:rPr>
                <w:t>15</w:t>
              </w:r>
            </w:hyperlink>
            <w:r w:rsidRPr="00542758">
              <w:rPr>
                <w:rFonts w:cstheme="minorHAnsi"/>
              </w:rPr>
              <w:t xml:space="preserve"> and has demonstrated adequate discrimination and calibration</w:t>
            </w:r>
          </w:p>
          <w:p w14:paraId="0FB67D46" w14:textId="77777777" w:rsidR="00145149" w:rsidRPr="00542758" w:rsidRDefault="00145149" w:rsidP="00145149">
            <w:pPr>
              <w:rPr>
                <w:rFonts w:cstheme="minorHAnsi"/>
                <w:b/>
              </w:rPr>
            </w:pPr>
            <w:r w:rsidRPr="00542758">
              <w:rPr>
                <w:rFonts w:cstheme="minorHAnsi"/>
                <w:b/>
              </w:rPr>
              <w:t>OR</w:t>
            </w:r>
          </w:p>
          <w:p w14:paraId="0FB67D47" w14:textId="77777777" w:rsidR="00145149" w:rsidRPr="00542758" w:rsidRDefault="00145149" w:rsidP="00145149">
            <w:pPr>
              <w:numPr>
                <w:ilvl w:val="0"/>
                <w:numId w:val="26"/>
              </w:numPr>
              <w:ind w:left="0" w:firstLine="0"/>
              <w:rPr>
                <w:rFonts w:cstheme="minorHAnsi"/>
              </w:rPr>
            </w:pPr>
            <w:r w:rsidRPr="00542758">
              <w:rPr>
                <w:rFonts w:cstheme="minorHAnsi"/>
              </w:rPr>
              <w:t xml:space="preserve">rationale/data support no risk adjustment/ stratification. </w:t>
            </w:r>
          </w:p>
          <w:p w14:paraId="0FB67D48" w14:textId="77777777" w:rsidR="00145149" w:rsidRPr="00542758" w:rsidRDefault="00145149" w:rsidP="00145149">
            <w:pPr>
              <w:rPr>
                <w:rFonts w:cstheme="minorHAnsi"/>
                <w:b/>
                <w:bCs/>
              </w:rPr>
            </w:pPr>
          </w:p>
          <w:bookmarkEnd w:id="1"/>
          <w:p w14:paraId="0FB67D49" w14:textId="2FB318A3" w:rsidR="00145149" w:rsidRPr="00542758" w:rsidRDefault="00547E84" w:rsidP="00145149">
            <w:pPr>
              <w:rPr>
                <w:rFonts w:cstheme="minorHAnsi"/>
              </w:rPr>
            </w:pPr>
            <w:r w:rsidRPr="00542758">
              <w:rPr>
                <w:rFonts w:cstheme="minorHAnsi"/>
                <w:b/>
                <w:bCs/>
              </w:rPr>
              <w:t>2b</w:t>
            </w:r>
            <w:r>
              <w:rPr>
                <w:rFonts w:cstheme="minorHAnsi"/>
                <w:b/>
                <w:bCs/>
              </w:rPr>
              <w:t>4</w:t>
            </w:r>
            <w:r w:rsidR="00145149" w:rsidRPr="00542758">
              <w:rPr>
                <w:rFonts w:cstheme="minorHAnsi"/>
                <w:b/>
                <w:bCs/>
              </w:rPr>
              <w:t>.</w:t>
            </w:r>
            <w:r w:rsidR="00145149" w:rsidRPr="00542758">
              <w:rPr>
                <w:rFonts w:cstheme="minorHAnsi"/>
              </w:rPr>
              <w:t xml:space="preserve"> Data analysis of computed measure scores demonstrates that methods for scoring and analysis of the specified measure allow for </w:t>
            </w:r>
            <w:r w:rsidR="00145149" w:rsidRPr="00542758">
              <w:rPr>
                <w:rFonts w:cstheme="minorHAnsi"/>
                <w:b/>
              </w:rPr>
              <w:t>identification of statistically significant and practically/clinically meaningful</w:t>
            </w:r>
            <w:r w:rsidR="00145149" w:rsidRPr="00542758">
              <w:rPr>
                <w:rFonts w:cstheme="minorHAnsi"/>
              </w:rPr>
              <w:t xml:space="preserve"> </w:t>
            </w:r>
            <w:hyperlink w:anchor="Note16" w:history="1">
              <w:r w:rsidR="00145149" w:rsidRPr="00542758">
                <w:rPr>
                  <w:rStyle w:val="Hyperlink"/>
                  <w:rFonts w:cstheme="minorHAnsi"/>
                  <w:b/>
                  <w:vertAlign w:val="superscript"/>
                </w:rPr>
                <w:t>16</w:t>
              </w:r>
            </w:hyperlink>
            <w:r w:rsidR="00145149" w:rsidRPr="00542758">
              <w:rPr>
                <w:rFonts w:cstheme="minorHAnsi"/>
              </w:rPr>
              <w:t xml:space="preserve"> </w:t>
            </w:r>
            <w:r w:rsidR="00145149" w:rsidRPr="00542758">
              <w:rPr>
                <w:rFonts w:cstheme="minorHAnsi"/>
                <w:b/>
              </w:rPr>
              <w:t>differences in performance</w:t>
            </w:r>
            <w:r w:rsidR="00145149" w:rsidRPr="00542758">
              <w:rPr>
                <w:rFonts w:cstheme="minorHAnsi"/>
              </w:rPr>
              <w:t>;</w:t>
            </w:r>
          </w:p>
          <w:p w14:paraId="0FB67D4A" w14:textId="77777777" w:rsidR="00145149" w:rsidRPr="00542758" w:rsidRDefault="00145149" w:rsidP="00145149">
            <w:pPr>
              <w:rPr>
                <w:rFonts w:cstheme="minorHAnsi"/>
              </w:rPr>
            </w:pPr>
            <w:r w:rsidRPr="00542758">
              <w:rPr>
                <w:rFonts w:cstheme="minorHAnsi"/>
                <w:b/>
              </w:rPr>
              <w:t>OR</w:t>
            </w:r>
          </w:p>
          <w:p w14:paraId="0FB67D4B" w14:textId="77777777" w:rsidR="00145149" w:rsidRPr="00542758" w:rsidRDefault="00145149" w:rsidP="00145149">
            <w:pPr>
              <w:rPr>
                <w:rFonts w:cstheme="minorHAnsi"/>
              </w:rPr>
            </w:pPr>
            <w:r w:rsidRPr="00542758">
              <w:rPr>
                <w:rFonts w:cstheme="minorHAnsi"/>
              </w:rPr>
              <w:t xml:space="preserve">there is evidence of overall less-than-optimal performance. </w:t>
            </w:r>
          </w:p>
          <w:p w14:paraId="0FB67D4C" w14:textId="77777777" w:rsidR="00145149" w:rsidRPr="00542758" w:rsidRDefault="00145149" w:rsidP="00145149">
            <w:pPr>
              <w:rPr>
                <w:rFonts w:cstheme="minorHAnsi"/>
                <w:b/>
                <w:bCs/>
              </w:rPr>
            </w:pPr>
          </w:p>
          <w:p w14:paraId="0FB67D4D" w14:textId="04C4E43C" w:rsidR="00145149" w:rsidRPr="00542758" w:rsidRDefault="00547E84" w:rsidP="00145149">
            <w:pPr>
              <w:rPr>
                <w:rFonts w:cstheme="minorHAnsi"/>
              </w:rPr>
            </w:pPr>
            <w:r w:rsidRPr="00542758">
              <w:rPr>
                <w:rFonts w:cstheme="minorHAnsi"/>
                <w:b/>
                <w:bCs/>
              </w:rPr>
              <w:t>2b</w:t>
            </w:r>
            <w:r>
              <w:rPr>
                <w:rFonts w:cstheme="minorHAnsi"/>
                <w:b/>
                <w:bCs/>
              </w:rPr>
              <w:t>5</w:t>
            </w:r>
            <w:r w:rsidR="00145149" w:rsidRPr="00542758">
              <w:rPr>
                <w:rFonts w:cstheme="minorHAnsi"/>
                <w:b/>
                <w:bCs/>
              </w:rPr>
              <w:t>.</w:t>
            </w:r>
            <w:r w:rsidR="00145149" w:rsidRPr="00542758">
              <w:rPr>
                <w:rFonts w:cstheme="minorHAnsi"/>
              </w:rPr>
              <w:t xml:space="preserve"> </w:t>
            </w:r>
            <w:r w:rsidR="00145149" w:rsidRPr="00542758">
              <w:rPr>
                <w:rFonts w:cstheme="minorHAnsi"/>
                <w:b/>
              </w:rPr>
              <w:t>If multiple data sources/methods are specified, there is demonstration they produce comparable results</w:t>
            </w:r>
            <w:r w:rsidR="00145149" w:rsidRPr="00542758">
              <w:rPr>
                <w:rFonts w:cstheme="minorHAnsi"/>
              </w:rPr>
              <w:t>.</w:t>
            </w:r>
          </w:p>
          <w:p w14:paraId="0FB67D4E" w14:textId="77777777" w:rsidR="00E30584" w:rsidRPr="00542758" w:rsidRDefault="00E30584" w:rsidP="00145149">
            <w:pPr>
              <w:rPr>
                <w:rFonts w:cstheme="minorHAnsi"/>
              </w:rPr>
            </w:pPr>
          </w:p>
          <w:p w14:paraId="0FB67D4F" w14:textId="61C874C4" w:rsidR="00E30584" w:rsidRPr="00861D72" w:rsidRDefault="00547E84" w:rsidP="00145149">
            <w:pPr>
              <w:rPr>
                <w:rFonts w:cstheme="minorHAnsi"/>
              </w:rPr>
            </w:pPr>
            <w:r>
              <w:rPr>
                <w:rFonts w:ascii="Calibri" w:eastAsia="Calibri" w:hAnsi="Calibri" w:cs="Calibri"/>
                <w:b/>
              </w:rPr>
              <w:t>2b6</w:t>
            </w:r>
            <w:r w:rsidR="00E30584" w:rsidRPr="00542758">
              <w:rPr>
                <w:rFonts w:ascii="Calibri" w:eastAsia="Calibri" w:hAnsi="Calibri" w:cs="Calibri"/>
                <w:b/>
              </w:rPr>
              <w:t>.</w:t>
            </w:r>
            <w:r w:rsidR="00E30584" w:rsidRPr="00542758">
              <w:rPr>
                <w:rFonts w:ascii="Calibri" w:eastAsia="Calibri" w:hAnsi="Calibri" w:cs="Calibri"/>
              </w:rPr>
              <w:t xml:space="preserve"> </w:t>
            </w:r>
            <w:r>
              <w:rPr>
                <w:rFonts w:ascii="Calibri" w:eastAsia="Calibri" w:hAnsi="Calibri" w:cs="Calibri"/>
              </w:rPr>
              <w:t>Analyses</w:t>
            </w:r>
            <w:r w:rsidR="00E30584" w:rsidRPr="00542758">
              <w:rPr>
                <w:rFonts w:ascii="Calibri" w:eastAsia="Calibri" w:hAnsi="Calibri" w:cs="Calibri"/>
              </w:rPr>
              <w:t xml:space="preserve"> identify the extent and distribution of </w:t>
            </w:r>
            <w:r w:rsidR="00E30584" w:rsidRPr="006C4E45">
              <w:rPr>
                <w:rFonts w:ascii="Calibri" w:eastAsia="Calibri" w:hAnsi="Calibri" w:cs="Calibri"/>
                <w:b/>
              </w:rPr>
              <w:t>missing data</w:t>
            </w:r>
            <w:r w:rsidR="00E30584" w:rsidRPr="00542758">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542758">
              <w:rPr>
                <w:rFonts w:ascii="Calibri" w:eastAsia="Calibri" w:hAnsi="Calibri" w:cs="Calibri"/>
              </w:rPr>
              <w:t>nonresponders</w:t>
            </w:r>
            <w:proofErr w:type="spellEnd"/>
            <w:r w:rsidR="00E30584" w:rsidRPr="00542758">
              <w:rPr>
                <w:rFonts w:ascii="Calibri" w:eastAsia="Calibri" w:hAnsi="Calibri" w:cs="Calibri"/>
              </w:rPr>
              <w:t>) and how the specified handling of missing data minimizes bias.</w:t>
            </w:r>
          </w:p>
          <w:bookmarkEnd w:id="0"/>
          <w:p w14:paraId="0FB67D50" w14:textId="77777777" w:rsidR="00145149" w:rsidRPr="00861D72" w:rsidRDefault="00145149" w:rsidP="00145149">
            <w:pPr>
              <w:rPr>
                <w:rFonts w:cstheme="minorHAnsi"/>
                <w:b/>
                <w:bCs/>
              </w:rPr>
            </w:pPr>
          </w:p>
          <w:p w14:paraId="0FB67D51" w14:textId="77777777" w:rsidR="0063652A" w:rsidRPr="00861D72" w:rsidRDefault="0063652A" w:rsidP="0063652A">
            <w:pPr>
              <w:rPr>
                <w:rFonts w:cstheme="minorHAnsi"/>
                <w:b/>
              </w:rPr>
            </w:pPr>
            <w:r w:rsidRPr="00861D72">
              <w:rPr>
                <w:rFonts w:cstheme="minorHAnsi"/>
                <w:b/>
              </w:rPr>
              <w:t>2</w:t>
            </w:r>
            <w:r w:rsidR="005C19D8" w:rsidRPr="00861D72">
              <w:rPr>
                <w:rFonts w:cstheme="minorHAnsi"/>
                <w:b/>
              </w:rPr>
              <w:t>c</w:t>
            </w:r>
            <w:r w:rsidRPr="00861D72">
              <w:rPr>
                <w:rFonts w:cstheme="minorHAnsi"/>
                <w:b/>
              </w:rPr>
              <w:t>. For composite performance measures, empirical analyses support the composite construction approach and demonstrate that:</w:t>
            </w:r>
          </w:p>
          <w:p w14:paraId="0FB67D52" w14:textId="77777777" w:rsidR="0063652A" w:rsidRPr="00861D72" w:rsidRDefault="0063652A" w:rsidP="0063652A">
            <w:pPr>
              <w:rPr>
                <w:rFonts w:cstheme="minorHAnsi"/>
              </w:rPr>
            </w:pPr>
            <w:r w:rsidRPr="00861D72">
              <w:rPr>
                <w:rFonts w:cstheme="minorHAnsi"/>
                <w:b/>
              </w:rPr>
              <w:t>2</w:t>
            </w:r>
            <w:r w:rsidR="005C19D8" w:rsidRPr="00861D72">
              <w:rPr>
                <w:rFonts w:cstheme="minorHAnsi"/>
                <w:b/>
              </w:rPr>
              <w:t>c</w:t>
            </w:r>
            <w:r w:rsidRPr="00861D72">
              <w:rPr>
                <w:rFonts w:cstheme="minorHAnsi"/>
                <w:b/>
              </w:rPr>
              <w:t>1.</w:t>
            </w:r>
            <w:r w:rsidRPr="00861D72">
              <w:rPr>
                <w:rFonts w:cstheme="minorHAnsi"/>
              </w:rPr>
              <w:t xml:space="preserve"> the component measures fit the quality construct and add value to the overall composite while achieving the related objective of parsimony to the extent possible; and</w:t>
            </w:r>
          </w:p>
          <w:p w14:paraId="0FB67D53" w14:textId="77777777" w:rsidR="0063652A" w:rsidRPr="00861D72" w:rsidRDefault="0063652A" w:rsidP="0063652A">
            <w:pPr>
              <w:rPr>
                <w:rFonts w:cstheme="minorHAnsi"/>
              </w:rPr>
            </w:pPr>
            <w:r w:rsidRPr="00861D72">
              <w:rPr>
                <w:rFonts w:cstheme="minorHAnsi"/>
                <w:b/>
              </w:rPr>
              <w:t>2</w:t>
            </w:r>
            <w:r w:rsidR="005C19D8" w:rsidRPr="00861D72">
              <w:rPr>
                <w:rFonts w:cstheme="minorHAnsi"/>
                <w:b/>
              </w:rPr>
              <w:t>c</w:t>
            </w:r>
            <w:r w:rsidRPr="00861D72">
              <w:rPr>
                <w:rFonts w:cstheme="minorHAnsi"/>
                <w:b/>
              </w:rPr>
              <w:t>2</w:t>
            </w:r>
            <w:r w:rsidRPr="00861D72">
              <w:rPr>
                <w:rFonts w:cstheme="minorHAnsi"/>
              </w:rPr>
              <w:t>.the aggregation and weighting rules are consistent with the quality construct and rationale while achieving the related objective of simplicity to the extent possible.</w:t>
            </w:r>
          </w:p>
          <w:p w14:paraId="0FB67D54" w14:textId="77777777" w:rsidR="0063652A" w:rsidRPr="00861D72" w:rsidRDefault="0063652A" w:rsidP="0063652A">
            <w:pPr>
              <w:rPr>
                <w:rFonts w:cstheme="minorHAnsi"/>
              </w:rPr>
            </w:pPr>
            <w:r w:rsidRPr="00861D72">
              <w:rPr>
                <w:rFonts w:ascii="Calibri" w:eastAsia="Calibri" w:hAnsi="Calibri" w:cs="Calibri"/>
              </w:rPr>
              <w:t>(</w:t>
            </w:r>
            <w:r w:rsidRPr="00861D72">
              <w:rPr>
                <w:rFonts w:ascii="Calibri" w:eastAsia="Calibri" w:hAnsi="Calibri" w:cs="Calibri"/>
                <w:i/>
              </w:rPr>
              <w:t>if not conducted or results not adequate, justification must be submitted and accepted)</w:t>
            </w:r>
          </w:p>
          <w:p w14:paraId="0FB67D55" w14:textId="77777777" w:rsidR="0063652A" w:rsidRPr="00861D72" w:rsidRDefault="0063652A" w:rsidP="00145149">
            <w:pPr>
              <w:rPr>
                <w:rFonts w:cstheme="minorHAnsi"/>
                <w:b/>
                <w:bCs/>
              </w:rPr>
            </w:pPr>
          </w:p>
          <w:p w14:paraId="0FB67D56" w14:textId="77777777" w:rsidR="0063652A" w:rsidRPr="00861D72" w:rsidRDefault="0063652A" w:rsidP="00145149">
            <w:pPr>
              <w:rPr>
                <w:rFonts w:cstheme="minorHAnsi"/>
                <w:b/>
                <w:bCs/>
              </w:rPr>
            </w:pPr>
          </w:p>
          <w:p w14:paraId="0FB67D57" w14:textId="77777777" w:rsidR="00145149" w:rsidRPr="00542758" w:rsidRDefault="00145149" w:rsidP="00145149">
            <w:pPr>
              <w:autoSpaceDE w:val="0"/>
              <w:autoSpaceDN w:val="0"/>
              <w:adjustRightInd w:val="0"/>
              <w:rPr>
                <w:rFonts w:cstheme="minorHAnsi"/>
                <w:b/>
                <w:bCs/>
                <w:iCs/>
                <w:sz w:val="20"/>
                <w:szCs w:val="20"/>
              </w:rPr>
            </w:pPr>
            <w:r w:rsidRPr="00542758">
              <w:rPr>
                <w:rFonts w:cstheme="minorHAnsi"/>
                <w:b/>
                <w:bCs/>
                <w:iCs/>
                <w:sz w:val="20"/>
                <w:szCs w:val="20"/>
              </w:rPr>
              <w:t>Notes</w:t>
            </w:r>
          </w:p>
          <w:p w14:paraId="0FB67D58" w14:textId="77777777" w:rsidR="00145149" w:rsidRPr="00542758"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542758">
              <w:rPr>
                <w:rFonts w:cstheme="minorHAnsi"/>
                <w:b/>
                <w:sz w:val="20"/>
                <w:szCs w:val="20"/>
              </w:rPr>
              <w:t>10.</w:t>
            </w:r>
            <w:r w:rsidRPr="00542758">
              <w:rPr>
                <w:rFonts w:cstheme="minorHAnsi"/>
                <w:sz w:val="20"/>
                <w:szCs w:val="20"/>
              </w:rPr>
              <w:t xml:space="preserve"> Reliability testing applies to both the data elements and computed measure score. Examples of reliability testing for data elements </w:t>
            </w:r>
            <w:proofErr w:type="gramStart"/>
            <w:r w:rsidRPr="00542758">
              <w:rPr>
                <w:rFonts w:cstheme="minorHAnsi"/>
                <w:sz w:val="20"/>
                <w:szCs w:val="20"/>
              </w:rPr>
              <w:t>include, but</w:t>
            </w:r>
            <w:proofErr w:type="gramEnd"/>
            <w:r w:rsidRPr="00542758">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FB67D59" w14:textId="59BD6AE6" w:rsidR="00145149" w:rsidRPr="00542758" w:rsidRDefault="00145149" w:rsidP="00145149">
            <w:pPr>
              <w:rPr>
                <w:rFonts w:cstheme="minorHAnsi"/>
                <w:sz w:val="20"/>
                <w:szCs w:val="20"/>
              </w:rPr>
            </w:pPr>
            <w:bookmarkStart w:id="5" w:name="Note11"/>
            <w:bookmarkEnd w:id="5"/>
            <w:r w:rsidRPr="00542758">
              <w:rPr>
                <w:rFonts w:cstheme="minorHAnsi"/>
                <w:b/>
                <w:sz w:val="20"/>
                <w:szCs w:val="20"/>
              </w:rPr>
              <w:t>11.</w:t>
            </w:r>
            <w:r w:rsidRPr="00542758">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w:t>
            </w:r>
            <w:r w:rsidRPr="00542758">
              <w:rPr>
                <w:rFonts w:cstheme="minorHAnsi"/>
                <w:sz w:val="20"/>
                <w:szCs w:val="20"/>
              </w:rPr>
              <w:lastRenderedPageBreak/>
              <w:t>used to distinguish good from poor quality.</w:t>
            </w:r>
            <w:r w:rsidR="00547E84">
              <w:rPr>
                <w:rFonts w:cstheme="minorHAnsi"/>
                <w:sz w:val="20"/>
                <w:szCs w:val="20"/>
              </w:rPr>
              <w:t xml:space="preserve"> The degree of consensus and any areas of disagreement must be provided/discussed.</w:t>
            </w:r>
          </w:p>
          <w:p w14:paraId="0FB67D5A" w14:textId="77777777" w:rsidR="00145149" w:rsidRPr="00542758" w:rsidRDefault="00145149" w:rsidP="00145149">
            <w:pPr>
              <w:pStyle w:val="FootnoteText"/>
              <w:rPr>
                <w:rFonts w:asciiTheme="minorHAnsi" w:hAnsiTheme="minorHAnsi" w:cstheme="minorHAnsi"/>
              </w:rPr>
            </w:pPr>
            <w:bookmarkStart w:id="6" w:name="Note12"/>
            <w:bookmarkEnd w:id="6"/>
            <w:r w:rsidRPr="00542758">
              <w:rPr>
                <w:rFonts w:asciiTheme="minorHAnsi" w:hAnsiTheme="minorHAnsi" w:cstheme="minorHAnsi"/>
                <w:b/>
              </w:rPr>
              <w:t>12.</w:t>
            </w:r>
            <w:r w:rsidRPr="00542758">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FB67D5B" w14:textId="77777777" w:rsidR="00145149" w:rsidRPr="00542758" w:rsidRDefault="00145149" w:rsidP="00145149">
            <w:pPr>
              <w:autoSpaceDE w:val="0"/>
              <w:autoSpaceDN w:val="0"/>
              <w:adjustRightInd w:val="0"/>
              <w:rPr>
                <w:rFonts w:cstheme="minorHAnsi"/>
                <w:b/>
                <w:sz w:val="20"/>
                <w:szCs w:val="20"/>
              </w:rPr>
            </w:pPr>
            <w:bookmarkStart w:id="7" w:name="Note13"/>
            <w:bookmarkEnd w:id="7"/>
            <w:r w:rsidRPr="00542758">
              <w:rPr>
                <w:rFonts w:cstheme="minorHAnsi"/>
                <w:b/>
                <w:sz w:val="20"/>
                <w:szCs w:val="20"/>
              </w:rPr>
              <w:t>13.</w:t>
            </w:r>
            <w:r w:rsidRPr="00542758">
              <w:rPr>
                <w:rFonts w:cstheme="minorHAnsi"/>
                <w:sz w:val="20"/>
                <w:szCs w:val="20"/>
              </w:rPr>
              <w:t xml:space="preserve"> Patient preference is not a clinical exception to eligibility and can be influenced by provider interventions.</w:t>
            </w:r>
          </w:p>
          <w:p w14:paraId="0FB67D5C" w14:textId="77777777" w:rsidR="00145149" w:rsidRPr="00542758" w:rsidRDefault="00145149" w:rsidP="00A71200">
            <w:pPr>
              <w:pStyle w:val="FootnoteText"/>
              <w:rPr>
                <w:b/>
                <w:bCs/>
              </w:rPr>
            </w:pPr>
            <w:bookmarkStart w:id="8" w:name="Note14"/>
            <w:bookmarkEnd w:id="8"/>
            <w:r w:rsidRPr="00542758">
              <w:rPr>
                <w:rFonts w:asciiTheme="minorHAnsi" w:hAnsiTheme="minorHAnsi" w:cstheme="minorHAnsi"/>
                <w:b/>
              </w:rPr>
              <w:t xml:space="preserve">14. </w:t>
            </w:r>
            <w:r w:rsidRPr="00542758">
              <w:rPr>
                <w:rFonts w:asciiTheme="minorHAnsi" w:hAnsiTheme="minorHAnsi" w:cstheme="minorHAnsi"/>
              </w:rPr>
              <w:t>Risk factors that influence outcomes should not be specified as exclusions</w:t>
            </w:r>
            <w:bookmarkStart w:id="9" w:name="Note15"/>
            <w:bookmarkEnd w:id="9"/>
            <w:r w:rsidR="005C19D8" w:rsidRPr="00542758">
              <w:rPr>
                <w:rFonts w:asciiTheme="minorHAnsi" w:hAnsiTheme="minorHAnsi" w:cstheme="minorHAnsi"/>
              </w:rPr>
              <w:t>.</w:t>
            </w:r>
          </w:p>
          <w:p w14:paraId="0FB67D5D" w14:textId="77777777" w:rsidR="00145149" w:rsidRPr="00861D72" w:rsidRDefault="00A64EBF">
            <w:pPr>
              <w:rPr>
                <w:rFonts w:cstheme="minorHAnsi"/>
                <w:noProof/>
              </w:rPr>
            </w:pPr>
            <w:bookmarkStart w:id="10" w:name="Note16"/>
            <w:bookmarkEnd w:id="10"/>
            <w:r w:rsidRPr="00542758">
              <w:rPr>
                <w:rFonts w:cstheme="minorHAnsi"/>
                <w:b/>
                <w:sz w:val="20"/>
                <w:szCs w:val="20"/>
              </w:rPr>
              <w:t>15</w:t>
            </w:r>
            <w:r w:rsidR="00145149" w:rsidRPr="00542758">
              <w:rPr>
                <w:rFonts w:cstheme="minorHAnsi"/>
                <w:b/>
                <w:sz w:val="20"/>
                <w:szCs w:val="20"/>
              </w:rPr>
              <w:t>.</w:t>
            </w:r>
            <w:r w:rsidR="00145149" w:rsidRPr="00542758">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w:t>
            </w:r>
            <w:r w:rsidR="00145149" w:rsidRPr="0074027A">
              <w:rPr>
                <w:rFonts w:cstheme="minorHAnsi"/>
                <w:sz w:val="20"/>
                <w:szCs w:val="20"/>
              </w:rPr>
              <w:t>practically meaningful. Measures with overall less-than-optimal performance may not demonstrate much variability across providers.</w:t>
            </w:r>
          </w:p>
        </w:tc>
      </w:tr>
    </w:tbl>
    <w:p w14:paraId="0FB67D5F" w14:textId="77777777" w:rsidR="00BC0D25" w:rsidRDefault="00BC0D25" w:rsidP="00702C73">
      <w:pPr>
        <w:spacing w:after="0" w:line="240" w:lineRule="auto"/>
        <w:rPr>
          <w:rFonts w:cstheme="minorHAnsi"/>
          <w:noProof/>
        </w:rPr>
      </w:pPr>
    </w:p>
    <w:p w14:paraId="0FB67D60" w14:textId="77777777" w:rsidR="00702C73" w:rsidRPr="00702C73" w:rsidRDefault="00702C73" w:rsidP="00702C73">
      <w:pPr>
        <w:spacing w:after="0" w:line="240" w:lineRule="auto"/>
        <w:rPr>
          <w:rFonts w:cstheme="minorHAnsi"/>
          <w:noProof/>
        </w:rPr>
      </w:pPr>
    </w:p>
    <w:p w14:paraId="0FB67D61"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FB67D62"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FB67D63" w14:textId="77777777" w:rsidR="000574AB" w:rsidRPr="00A25024" w:rsidRDefault="000574AB" w:rsidP="008A403A">
      <w:pPr>
        <w:spacing w:after="0" w:line="240" w:lineRule="auto"/>
        <w:rPr>
          <w:rFonts w:cstheme="minorHAnsi"/>
          <w:noProof/>
        </w:rPr>
      </w:pPr>
    </w:p>
    <w:p w14:paraId="0FB67D64"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5C19D8" w:rsidRPr="00861D72">
        <w:rPr>
          <w:rFonts w:cstheme="minorHAnsi"/>
          <w:b/>
          <w:bCs/>
          <w:i/>
        </w:rPr>
        <w:t>If different data sources are used for different components in the composite, indicate the component after the checkbox.</w:t>
      </w:r>
      <w:r w:rsidR="00861D72">
        <w:rPr>
          <w:rFonts w:cstheme="minorHAnsi"/>
          <w:b/>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FB67D68" w14:textId="77777777" w:rsidTr="0014773C">
        <w:trPr>
          <w:jc w:val="center"/>
        </w:trPr>
        <w:tc>
          <w:tcPr>
            <w:tcW w:w="5208" w:type="dxa"/>
            <w:shd w:val="clear" w:color="auto" w:fill="D9D9D9" w:themeFill="background1" w:themeFillShade="D9"/>
          </w:tcPr>
          <w:p w14:paraId="0FB67D65"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FB67D66" w14:textId="62347132" w:rsidR="009A6A57" w:rsidRPr="00A01494" w:rsidRDefault="009A6A57" w:rsidP="00A024A6">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w:t>
            </w:r>
            <w:r w:rsidR="00A024A6">
              <w:rPr>
                <w:rFonts w:cstheme="minorHAnsi"/>
                <w:b/>
                <w:bCs/>
                <w:i/>
              </w:rPr>
              <w:t>17</w:t>
            </w:r>
            <w:r>
              <w:rPr>
                <w:rFonts w:cstheme="minorHAnsi"/>
                <w:b/>
                <w:bCs/>
              </w:rPr>
              <w:t>)</w:t>
            </w:r>
          </w:p>
        </w:tc>
        <w:tc>
          <w:tcPr>
            <w:tcW w:w="4847" w:type="dxa"/>
            <w:shd w:val="clear" w:color="auto" w:fill="D9D9D9" w:themeFill="background1" w:themeFillShade="D9"/>
          </w:tcPr>
          <w:p w14:paraId="0FB67D67"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FB67D6B" w14:textId="77777777" w:rsidTr="0014773C">
        <w:trPr>
          <w:jc w:val="center"/>
        </w:trPr>
        <w:tc>
          <w:tcPr>
            <w:tcW w:w="5208" w:type="dxa"/>
          </w:tcPr>
          <w:p w14:paraId="0FB67D69" w14:textId="77777777" w:rsidR="00A01494" w:rsidRPr="00A01494" w:rsidRDefault="00EF4AAB"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FB67D6A" w14:textId="77777777" w:rsidR="00A01494" w:rsidRPr="00A01494" w:rsidRDefault="00EF4AAB"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FB67D6E" w14:textId="77777777" w:rsidTr="0014773C">
        <w:trPr>
          <w:jc w:val="center"/>
        </w:trPr>
        <w:tc>
          <w:tcPr>
            <w:tcW w:w="5208" w:type="dxa"/>
          </w:tcPr>
          <w:p w14:paraId="0FB67D6C" w14:textId="10E77DE2" w:rsidR="00A01494" w:rsidRPr="00A01494" w:rsidRDefault="00EF4AAB" w:rsidP="00A024A6">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claims</w:t>
            </w:r>
          </w:p>
        </w:tc>
        <w:tc>
          <w:tcPr>
            <w:tcW w:w="4847" w:type="dxa"/>
          </w:tcPr>
          <w:p w14:paraId="0FB67D6D" w14:textId="1BD4FE1A" w:rsidR="00A01494" w:rsidRPr="00A01494" w:rsidRDefault="00EF4AAB" w:rsidP="00A024A6">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claims</w:t>
            </w:r>
          </w:p>
        </w:tc>
      </w:tr>
      <w:tr w:rsidR="00A01494" w:rsidRPr="00A01494" w14:paraId="0FB67D71" w14:textId="77777777" w:rsidTr="0014773C">
        <w:trPr>
          <w:jc w:val="center"/>
        </w:trPr>
        <w:tc>
          <w:tcPr>
            <w:tcW w:w="5208" w:type="dxa"/>
          </w:tcPr>
          <w:p w14:paraId="0FB67D6F" w14:textId="5524EB5C" w:rsidR="00A01494" w:rsidRPr="00A01494" w:rsidRDefault="00EF4AAB" w:rsidP="00A024A6">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registry</w:t>
            </w:r>
          </w:p>
        </w:tc>
        <w:tc>
          <w:tcPr>
            <w:tcW w:w="4847" w:type="dxa"/>
          </w:tcPr>
          <w:p w14:paraId="0FB67D70" w14:textId="0465FFF1" w:rsidR="00A01494" w:rsidRPr="00A01494" w:rsidRDefault="00EF4AAB" w:rsidP="00A024A6">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registry</w:t>
            </w:r>
          </w:p>
        </w:tc>
      </w:tr>
      <w:tr w:rsidR="00A01494" w:rsidRPr="00A01494" w14:paraId="0FB67D74" w14:textId="77777777" w:rsidTr="0014773C">
        <w:trPr>
          <w:jc w:val="center"/>
        </w:trPr>
        <w:tc>
          <w:tcPr>
            <w:tcW w:w="5208" w:type="dxa"/>
          </w:tcPr>
          <w:p w14:paraId="0FB67D72" w14:textId="77777777" w:rsidR="00A01494" w:rsidRPr="00A01494" w:rsidRDefault="00EF4AAB"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0FB67D73" w14:textId="77777777" w:rsidR="00A01494" w:rsidRPr="00A01494" w:rsidRDefault="00EF4AAB"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FB67D77" w14:textId="77777777" w:rsidTr="0014773C">
        <w:trPr>
          <w:jc w:val="center"/>
        </w:trPr>
        <w:tc>
          <w:tcPr>
            <w:tcW w:w="5208" w:type="dxa"/>
          </w:tcPr>
          <w:p w14:paraId="0FB67D75" w14:textId="061AE098" w:rsidR="00A01494" w:rsidRPr="00A01494" w:rsidRDefault="00EF4AAB"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F104B5">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0FB67D76" w14:textId="14B30768" w:rsidR="00A01494" w:rsidRPr="00A01494" w:rsidRDefault="00EF4AAB"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F104B5">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0FB67D7A" w14:textId="77777777" w:rsidTr="0014773C">
        <w:trPr>
          <w:jc w:val="center"/>
        </w:trPr>
        <w:tc>
          <w:tcPr>
            <w:tcW w:w="5208" w:type="dxa"/>
          </w:tcPr>
          <w:p w14:paraId="0FB67D78" w14:textId="77777777" w:rsidR="00A01494" w:rsidRPr="00A01494" w:rsidRDefault="00EF4AAB"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0FB67D79" w14:textId="77777777" w:rsidR="00A01494" w:rsidRPr="00A01494" w:rsidRDefault="00EF4AAB"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0FB67D7B"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FB67D7C"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FB67D7D" w14:textId="77777777" w:rsidR="009E1846" w:rsidRDefault="009E1846" w:rsidP="00DB3627">
      <w:pPr>
        <w:autoSpaceDE w:val="0"/>
        <w:autoSpaceDN w:val="0"/>
        <w:adjustRightInd w:val="0"/>
        <w:spacing w:after="0" w:line="240" w:lineRule="auto"/>
        <w:rPr>
          <w:rFonts w:cstheme="minorHAnsi"/>
          <w:b/>
        </w:rPr>
      </w:pPr>
    </w:p>
    <w:p w14:paraId="0FB67D7E" w14:textId="156D1D2B"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F104B5">
            <w:rPr>
              <w:rStyle w:val="Style1"/>
            </w:rPr>
            <w:t>March – October 2018</w:t>
          </w:r>
          <w:r w:rsidR="00E03DAF">
            <w:rPr>
              <w:rStyle w:val="Style1"/>
            </w:rPr>
            <w:t xml:space="preserve"> for Validity Testing; January </w:t>
          </w:r>
          <w:r w:rsidR="00270415">
            <w:rPr>
              <w:rStyle w:val="Style1"/>
            </w:rPr>
            <w:t>2019 – December 2019 for Reliability Testing;</w:t>
          </w:r>
        </w:sdtContent>
      </w:sdt>
    </w:p>
    <w:p w14:paraId="0FB67D7F" w14:textId="77777777" w:rsidR="000574AB" w:rsidRDefault="000574AB" w:rsidP="00DB3627">
      <w:pPr>
        <w:autoSpaceDE w:val="0"/>
        <w:autoSpaceDN w:val="0"/>
        <w:adjustRightInd w:val="0"/>
        <w:spacing w:after="0" w:line="240" w:lineRule="auto"/>
        <w:rPr>
          <w:rFonts w:cstheme="minorHAnsi"/>
          <w:bCs/>
        </w:rPr>
      </w:pPr>
    </w:p>
    <w:p w14:paraId="0FB67D80"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FB67D84" w14:textId="77777777" w:rsidTr="000414E8">
        <w:trPr>
          <w:jc w:val="center"/>
        </w:trPr>
        <w:tc>
          <w:tcPr>
            <w:tcW w:w="5027" w:type="dxa"/>
            <w:shd w:val="clear" w:color="auto" w:fill="D9D9D9" w:themeFill="background1" w:themeFillShade="D9"/>
          </w:tcPr>
          <w:p w14:paraId="0FB67D81"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FB67D82" w14:textId="733C5BD8" w:rsidR="009A6A57" w:rsidRPr="00A01494" w:rsidRDefault="009A6A57" w:rsidP="002A7B78">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w:t>
            </w:r>
            <w:r w:rsidR="002A7B78">
              <w:rPr>
                <w:rFonts w:cstheme="minorHAnsi"/>
                <w:b/>
                <w:bCs/>
                <w:i/>
              </w:rPr>
              <w:t>20</w:t>
            </w:r>
            <w:r>
              <w:rPr>
                <w:rFonts w:cstheme="minorHAnsi"/>
                <w:b/>
                <w:bCs/>
              </w:rPr>
              <w:t>)</w:t>
            </w:r>
          </w:p>
        </w:tc>
        <w:tc>
          <w:tcPr>
            <w:tcW w:w="5028" w:type="dxa"/>
            <w:shd w:val="clear" w:color="auto" w:fill="D9D9D9" w:themeFill="background1" w:themeFillShade="D9"/>
          </w:tcPr>
          <w:p w14:paraId="0FB67D83"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FB67D87" w14:textId="77777777" w:rsidTr="000414E8">
        <w:trPr>
          <w:jc w:val="center"/>
        </w:trPr>
        <w:tc>
          <w:tcPr>
            <w:tcW w:w="5027" w:type="dxa"/>
          </w:tcPr>
          <w:p w14:paraId="0FB67D85" w14:textId="77777777" w:rsidR="000414E8" w:rsidRPr="00A01494" w:rsidRDefault="00EF4AAB"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FB67D86" w14:textId="77777777" w:rsidR="000414E8" w:rsidRPr="00A01494" w:rsidRDefault="00EF4AAB"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FB67D8A" w14:textId="77777777" w:rsidTr="000414E8">
        <w:trPr>
          <w:jc w:val="center"/>
        </w:trPr>
        <w:tc>
          <w:tcPr>
            <w:tcW w:w="5027" w:type="dxa"/>
          </w:tcPr>
          <w:p w14:paraId="0FB67D88" w14:textId="77777777" w:rsidR="000414E8" w:rsidRPr="00A01494" w:rsidRDefault="00EF4AAB"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FB67D89" w14:textId="77777777" w:rsidR="000414E8" w:rsidRPr="00A01494" w:rsidRDefault="00EF4AAB"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FB67D8D" w14:textId="77777777" w:rsidTr="000414E8">
        <w:trPr>
          <w:jc w:val="center"/>
        </w:trPr>
        <w:tc>
          <w:tcPr>
            <w:tcW w:w="5027" w:type="dxa"/>
          </w:tcPr>
          <w:p w14:paraId="0FB67D8B" w14:textId="13199F52" w:rsidR="000414E8" w:rsidRPr="00A01494" w:rsidRDefault="00EF4AAB"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F104B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FB67D8C" w14:textId="362520C0" w:rsidR="000414E8" w:rsidRPr="00A01494" w:rsidRDefault="00EF4AAB"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F104B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FB67D90" w14:textId="77777777" w:rsidTr="000414E8">
        <w:trPr>
          <w:jc w:val="center"/>
        </w:trPr>
        <w:tc>
          <w:tcPr>
            <w:tcW w:w="5027" w:type="dxa"/>
          </w:tcPr>
          <w:p w14:paraId="0FB67D8E" w14:textId="77777777" w:rsidR="000414E8" w:rsidRPr="00A01494" w:rsidRDefault="00EF4AAB"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FB67D8F" w14:textId="77777777" w:rsidR="000414E8" w:rsidRPr="00A01494" w:rsidRDefault="00EF4AAB"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FB67D93" w14:textId="77777777" w:rsidTr="000414E8">
        <w:trPr>
          <w:jc w:val="center"/>
        </w:trPr>
        <w:tc>
          <w:tcPr>
            <w:tcW w:w="5027" w:type="dxa"/>
          </w:tcPr>
          <w:p w14:paraId="0FB67D91" w14:textId="77777777" w:rsidR="000414E8" w:rsidRPr="00A01494" w:rsidRDefault="00EF4AAB"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FB67D92" w14:textId="77777777" w:rsidR="000414E8" w:rsidRPr="00A01494" w:rsidRDefault="00EF4AAB"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FB67D94" w14:textId="77777777" w:rsidR="000414E8" w:rsidRPr="00A25024" w:rsidRDefault="000414E8" w:rsidP="00DB3627">
      <w:pPr>
        <w:autoSpaceDE w:val="0"/>
        <w:autoSpaceDN w:val="0"/>
        <w:adjustRightInd w:val="0"/>
        <w:spacing w:after="0" w:line="240" w:lineRule="auto"/>
        <w:rPr>
          <w:rFonts w:cstheme="minorHAnsi"/>
          <w:bCs/>
        </w:rPr>
      </w:pPr>
    </w:p>
    <w:p w14:paraId="0FB67D95" w14:textId="3A1F89AC"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66F14F11" w14:textId="5F3842D5" w:rsidR="00606CD6" w:rsidRDefault="00606CD6" w:rsidP="00DB3627">
      <w:pPr>
        <w:autoSpaceDE w:val="0"/>
        <w:autoSpaceDN w:val="0"/>
        <w:adjustRightInd w:val="0"/>
        <w:spacing w:after="0" w:line="240" w:lineRule="auto"/>
        <w:rPr>
          <w:rFonts w:cstheme="minorHAnsi"/>
          <w:bCs/>
        </w:rPr>
      </w:pPr>
    </w:p>
    <w:p w14:paraId="0C68BE8C" w14:textId="5381B9ED" w:rsidR="00523296" w:rsidRPr="00523296" w:rsidRDefault="00523296" w:rsidP="00DB3627">
      <w:pPr>
        <w:autoSpaceDE w:val="0"/>
        <w:autoSpaceDN w:val="0"/>
        <w:adjustRightInd w:val="0"/>
        <w:spacing w:after="0" w:line="240" w:lineRule="auto"/>
        <w:rPr>
          <w:rFonts w:cstheme="minorHAnsi"/>
          <w:b/>
          <w:bCs/>
          <w:i/>
        </w:rPr>
      </w:pPr>
      <w:r w:rsidRPr="00523296">
        <w:rPr>
          <w:rFonts w:cstheme="minorHAnsi"/>
          <w:b/>
          <w:bCs/>
          <w:i/>
        </w:rPr>
        <w:t xml:space="preserve">Table </w:t>
      </w:r>
      <w:r>
        <w:rPr>
          <w:rFonts w:cstheme="minorHAnsi"/>
          <w:b/>
          <w:bCs/>
          <w:i/>
        </w:rPr>
        <w:t>1</w:t>
      </w:r>
      <w:r w:rsidRPr="00523296">
        <w:rPr>
          <w:rFonts w:cstheme="minorHAnsi"/>
          <w:b/>
          <w:bCs/>
          <w:i/>
        </w:rPr>
        <w:t xml:space="preserve"> – </w:t>
      </w:r>
      <w:r>
        <w:rPr>
          <w:rFonts w:cstheme="minorHAnsi"/>
          <w:b/>
          <w:bCs/>
          <w:i/>
        </w:rPr>
        <w:t>Description of Measured Entities Included in Measure Testing</w:t>
      </w: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720"/>
        <w:gridCol w:w="2700"/>
        <w:gridCol w:w="1260"/>
        <w:gridCol w:w="1256"/>
        <w:gridCol w:w="2190"/>
      </w:tblGrid>
      <w:tr w:rsidR="00523296" w:rsidRPr="009B1FFA" w14:paraId="62FFE8F5" w14:textId="0EE7A389" w:rsidTr="007F1227">
        <w:trPr>
          <w:trHeight w:val="300"/>
        </w:trPr>
        <w:tc>
          <w:tcPr>
            <w:tcW w:w="419" w:type="dxa"/>
            <w:vAlign w:val="center"/>
          </w:tcPr>
          <w:p w14:paraId="774F8595" w14:textId="0E98F655" w:rsidR="00523296" w:rsidRPr="009B1FFA" w:rsidRDefault="00523296" w:rsidP="009B1FFA">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w:t>
            </w:r>
          </w:p>
        </w:tc>
        <w:tc>
          <w:tcPr>
            <w:tcW w:w="720" w:type="dxa"/>
            <w:shd w:val="clear" w:color="auto" w:fill="auto"/>
            <w:vAlign w:val="center"/>
          </w:tcPr>
          <w:p w14:paraId="40C4A987" w14:textId="276B986B" w:rsidR="00523296" w:rsidRPr="009B1FFA" w:rsidRDefault="00523296" w:rsidP="009B1FFA">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State</w:t>
            </w:r>
          </w:p>
        </w:tc>
        <w:tc>
          <w:tcPr>
            <w:tcW w:w="2700" w:type="dxa"/>
            <w:shd w:val="clear" w:color="auto" w:fill="auto"/>
            <w:noWrap/>
            <w:vAlign w:val="center"/>
          </w:tcPr>
          <w:p w14:paraId="53A87862" w14:textId="35090E2E" w:rsidR="00523296" w:rsidRPr="009B1FFA" w:rsidRDefault="00523296" w:rsidP="009B1FFA">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Hospital Type</w:t>
            </w:r>
          </w:p>
        </w:tc>
        <w:tc>
          <w:tcPr>
            <w:tcW w:w="1260" w:type="dxa"/>
            <w:shd w:val="clear" w:color="auto" w:fill="auto"/>
            <w:noWrap/>
            <w:vAlign w:val="center"/>
          </w:tcPr>
          <w:p w14:paraId="011F275D" w14:textId="41B25A3D" w:rsidR="00523296" w:rsidRPr="009B1FFA" w:rsidRDefault="00523296" w:rsidP="009B1FFA">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Bed Size</w:t>
            </w:r>
          </w:p>
        </w:tc>
        <w:tc>
          <w:tcPr>
            <w:tcW w:w="1256" w:type="dxa"/>
            <w:shd w:val="clear" w:color="auto" w:fill="auto"/>
            <w:noWrap/>
            <w:vAlign w:val="center"/>
          </w:tcPr>
          <w:p w14:paraId="2335D382" w14:textId="236906D3" w:rsidR="00523296" w:rsidRPr="009B1FFA" w:rsidRDefault="00523296" w:rsidP="009B1FFA">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Urban/Rural</w:t>
            </w:r>
          </w:p>
        </w:tc>
        <w:tc>
          <w:tcPr>
            <w:tcW w:w="2190" w:type="dxa"/>
            <w:vAlign w:val="center"/>
          </w:tcPr>
          <w:p w14:paraId="67798054" w14:textId="70506D06" w:rsidR="00523296" w:rsidRPr="009B1FFA" w:rsidRDefault="00523296" w:rsidP="00523296">
            <w:pPr>
              <w:spacing w:after="0" w:line="240" w:lineRule="auto"/>
              <w:rPr>
                <w:rFonts w:eastAsia="Times New Roman" w:cs="Times New Roman"/>
                <w:b/>
                <w:color w:val="000000"/>
                <w:sz w:val="20"/>
                <w:szCs w:val="20"/>
              </w:rPr>
            </w:pPr>
            <w:r>
              <w:rPr>
                <w:rFonts w:eastAsia="Times New Roman" w:cs="Times New Roman"/>
                <w:b/>
                <w:color w:val="000000"/>
                <w:sz w:val="20"/>
                <w:szCs w:val="20"/>
              </w:rPr>
              <w:t>Total Patients Included</w:t>
            </w:r>
          </w:p>
        </w:tc>
      </w:tr>
      <w:tr w:rsidR="00523296" w:rsidRPr="009B1FFA" w14:paraId="5EEE0295" w14:textId="3B3D143F" w:rsidTr="007F1227">
        <w:trPr>
          <w:trHeight w:val="300"/>
        </w:trPr>
        <w:tc>
          <w:tcPr>
            <w:tcW w:w="419" w:type="dxa"/>
            <w:vAlign w:val="center"/>
          </w:tcPr>
          <w:p w14:paraId="31131B0E" w14:textId="08D0C748"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w:t>
            </w:r>
          </w:p>
        </w:tc>
        <w:tc>
          <w:tcPr>
            <w:tcW w:w="720" w:type="dxa"/>
            <w:shd w:val="clear" w:color="auto" w:fill="auto"/>
            <w:vAlign w:val="center"/>
            <w:hideMark/>
          </w:tcPr>
          <w:p w14:paraId="77EC9CCE" w14:textId="34260178"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NC</w:t>
            </w:r>
          </w:p>
        </w:tc>
        <w:tc>
          <w:tcPr>
            <w:tcW w:w="2700" w:type="dxa"/>
            <w:shd w:val="clear" w:color="auto" w:fill="auto"/>
            <w:noWrap/>
            <w:vAlign w:val="center"/>
            <w:hideMark/>
          </w:tcPr>
          <w:p w14:paraId="4B489321"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3A41426A"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749DA5C9"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313E86C9" w14:textId="0C7D5DF3"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413</w:t>
            </w:r>
          </w:p>
        </w:tc>
      </w:tr>
      <w:tr w:rsidR="00523296" w:rsidRPr="009B1FFA" w14:paraId="2158FC0B" w14:textId="46C594F3" w:rsidTr="007F1227">
        <w:trPr>
          <w:trHeight w:val="300"/>
        </w:trPr>
        <w:tc>
          <w:tcPr>
            <w:tcW w:w="419" w:type="dxa"/>
            <w:vAlign w:val="center"/>
          </w:tcPr>
          <w:p w14:paraId="70230B23" w14:textId="4C79DD03"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2</w:t>
            </w:r>
          </w:p>
        </w:tc>
        <w:tc>
          <w:tcPr>
            <w:tcW w:w="720" w:type="dxa"/>
            <w:shd w:val="clear" w:color="auto" w:fill="auto"/>
            <w:vAlign w:val="center"/>
            <w:hideMark/>
          </w:tcPr>
          <w:p w14:paraId="6BE603FD" w14:textId="4501C659"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NC</w:t>
            </w:r>
          </w:p>
        </w:tc>
        <w:tc>
          <w:tcPr>
            <w:tcW w:w="2700" w:type="dxa"/>
            <w:shd w:val="clear" w:color="auto" w:fill="auto"/>
            <w:noWrap/>
            <w:vAlign w:val="center"/>
            <w:hideMark/>
          </w:tcPr>
          <w:p w14:paraId="7233F665"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4E8079B3"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31C9AF5B"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24F01681" w14:textId="31AE418E"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2064</w:t>
            </w:r>
          </w:p>
        </w:tc>
      </w:tr>
      <w:tr w:rsidR="00523296" w:rsidRPr="009B1FFA" w14:paraId="66F83299" w14:textId="299C1FBE" w:rsidTr="007F1227">
        <w:trPr>
          <w:trHeight w:val="300"/>
        </w:trPr>
        <w:tc>
          <w:tcPr>
            <w:tcW w:w="419" w:type="dxa"/>
            <w:vAlign w:val="center"/>
          </w:tcPr>
          <w:p w14:paraId="43A4A931" w14:textId="7A209D58"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3</w:t>
            </w:r>
          </w:p>
        </w:tc>
        <w:tc>
          <w:tcPr>
            <w:tcW w:w="720" w:type="dxa"/>
            <w:shd w:val="clear" w:color="auto" w:fill="auto"/>
            <w:vAlign w:val="center"/>
            <w:hideMark/>
          </w:tcPr>
          <w:p w14:paraId="6DC9FE7F" w14:textId="0B6F3082"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NC</w:t>
            </w:r>
          </w:p>
        </w:tc>
        <w:tc>
          <w:tcPr>
            <w:tcW w:w="2700" w:type="dxa"/>
            <w:shd w:val="clear" w:color="auto" w:fill="auto"/>
            <w:noWrap/>
            <w:vAlign w:val="center"/>
            <w:hideMark/>
          </w:tcPr>
          <w:p w14:paraId="7935396E"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Community Hospital</w:t>
            </w:r>
          </w:p>
        </w:tc>
        <w:tc>
          <w:tcPr>
            <w:tcW w:w="1260" w:type="dxa"/>
            <w:shd w:val="clear" w:color="auto" w:fill="auto"/>
            <w:noWrap/>
            <w:vAlign w:val="center"/>
            <w:hideMark/>
          </w:tcPr>
          <w:p w14:paraId="09E9355D"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52B0E2C3"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657A7D6F" w14:textId="0DF41C90"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1042</w:t>
            </w:r>
          </w:p>
        </w:tc>
      </w:tr>
      <w:tr w:rsidR="00523296" w:rsidRPr="009B1FFA" w14:paraId="55BFBFB3" w14:textId="272AFB1E" w:rsidTr="007F1227">
        <w:trPr>
          <w:trHeight w:val="300"/>
        </w:trPr>
        <w:tc>
          <w:tcPr>
            <w:tcW w:w="419" w:type="dxa"/>
            <w:vAlign w:val="center"/>
          </w:tcPr>
          <w:p w14:paraId="360DF4E5" w14:textId="50413054"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4</w:t>
            </w:r>
          </w:p>
        </w:tc>
        <w:tc>
          <w:tcPr>
            <w:tcW w:w="720" w:type="dxa"/>
            <w:shd w:val="clear" w:color="auto" w:fill="auto"/>
            <w:vAlign w:val="center"/>
            <w:hideMark/>
          </w:tcPr>
          <w:p w14:paraId="5AB9F6AA" w14:textId="1EFB9EF6"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NC</w:t>
            </w:r>
          </w:p>
        </w:tc>
        <w:tc>
          <w:tcPr>
            <w:tcW w:w="2700" w:type="dxa"/>
            <w:shd w:val="clear" w:color="auto" w:fill="auto"/>
            <w:noWrap/>
            <w:vAlign w:val="center"/>
            <w:hideMark/>
          </w:tcPr>
          <w:p w14:paraId="2B38C4DB"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3BE4CB05"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534D40E7"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36F0880A" w14:textId="242DE828"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2256</w:t>
            </w:r>
          </w:p>
        </w:tc>
      </w:tr>
      <w:tr w:rsidR="00523296" w:rsidRPr="009B1FFA" w14:paraId="2CFF3FB1" w14:textId="449FAED1" w:rsidTr="007F1227">
        <w:trPr>
          <w:trHeight w:val="300"/>
        </w:trPr>
        <w:tc>
          <w:tcPr>
            <w:tcW w:w="419" w:type="dxa"/>
            <w:vAlign w:val="center"/>
          </w:tcPr>
          <w:p w14:paraId="460A134F" w14:textId="6FE7EDFD"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5</w:t>
            </w:r>
          </w:p>
        </w:tc>
        <w:tc>
          <w:tcPr>
            <w:tcW w:w="720" w:type="dxa"/>
            <w:shd w:val="clear" w:color="auto" w:fill="auto"/>
            <w:vAlign w:val="center"/>
            <w:hideMark/>
          </w:tcPr>
          <w:p w14:paraId="382A1171" w14:textId="5078D181"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NC</w:t>
            </w:r>
          </w:p>
        </w:tc>
        <w:tc>
          <w:tcPr>
            <w:tcW w:w="2700" w:type="dxa"/>
            <w:shd w:val="clear" w:color="auto" w:fill="auto"/>
            <w:noWrap/>
            <w:vAlign w:val="center"/>
            <w:hideMark/>
          </w:tcPr>
          <w:p w14:paraId="40EBE69B"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34FA97E2"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0CA18F33"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3D0250D5" w14:textId="236AE9B2"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1619</w:t>
            </w:r>
          </w:p>
        </w:tc>
      </w:tr>
      <w:tr w:rsidR="00523296" w:rsidRPr="009B1FFA" w14:paraId="0825AA10" w14:textId="1CE3CB1B" w:rsidTr="007F1227">
        <w:trPr>
          <w:trHeight w:val="300"/>
        </w:trPr>
        <w:tc>
          <w:tcPr>
            <w:tcW w:w="419" w:type="dxa"/>
            <w:vAlign w:val="center"/>
          </w:tcPr>
          <w:p w14:paraId="3AB5DD73" w14:textId="2FA1FD32"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6</w:t>
            </w:r>
          </w:p>
        </w:tc>
        <w:tc>
          <w:tcPr>
            <w:tcW w:w="720" w:type="dxa"/>
            <w:shd w:val="clear" w:color="auto" w:fill="auto"/>
            <w:vAlign w:val="center"/>
            <w:hideMark/>
          </w:tcPr>
          <w:p w14:paraId="573B2A90" w14:textId="0B93A88D"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VA</w:t>
            </w:r>
          </w:p>
        </w:tc>
        <w:tc>
          <w:tcPr>
            <w:tcW w:w="2700" w:type="dxa"/>
            <w:shd w:val="clear" w:color="auto" w:fill="auto"/>
            <w:noWrap/>
            <w:vAlign w:val="center"/>
            <w:hideMark/>
          </w:tcPr>
          <w:p w14:paraId="13DCB82C"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Critical Access Hospital</w:t>
            </w:r>
          </w:p>
        </w:tc>
        <w:tc>
          <w:tcPr>
            <w:tcW w:w="1260" w:type="dxa"/>
            <w:shd w:val="clear" w:color="auto" w:fill="auto"/>
            <w:noWrap/>
            <w:vAlign w:val="center"/>
            <w:hideMark/>
          </w:tcPr>
          <w:p w14:paraId="15922C01"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Small</w:t>
            </w:r>
          </w:p>
        </w:tc>
        <w:tc>
          <w:tcPr>
            <w:tcW w:w="1256" w:type="dxa"/>
            <w:shd w:val="clear" w:color="auto" w:fill="auto"/>
            <w:noWrap/>
            <w:vAlign w:val="center"/>
            <w:hideMark/>
          </w:tcPr>
          <w:p w14:paraId="23AEE8CC"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69F38879" w14:textId="4D954115"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135</w:t>
            </w:r>
          </w:p>
        </w:tc>
      </w:tr>
      <w:tr w:rsidR="00523296" w:rsidRPr="009B1FFA" w14:paraId="45D98165" w14:textId="3EC7769A" w:rsidTr="007F1227">
        <w:trPr>
          <w:trHeight w:val="300"/>
        </w:trPr>
        <w:tc>
          <w:tcPr>
            <w:tcW w:w="419" w:type="dxa"/>
            <w:vAlign w:val="center"/>
          </w:tcPr>
          <w:p w14:paraId="29DC1F53" w14:textId="747B2B6C"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7</w:t>
            </w:r>
          </w:p>
        </w:tc>
        <w:tc>
          <w:tcPr>
            <w:tcW w:w="720" w:type="dxa"/>
            <w:shd w:val="clear" w:color="auto" w:fill="auto"/>
            <w:vAlign w:val="center"/>
            <w:hideMark/>
          </w:tcPr>
          <w:p w14:paraId="27F9D406" w14:textId="6DFD4F6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VA</w:t>
            </w:r>
          </w:p>
        </w:tc>
        <w:tc>
          <w:tcPr>
            <w:tcW w:w="2700" w:type="dxa"/>
            <w:shd w:val="clear" w:color="auto" w:fill="auto"/>
            <w:noWrap/>
            <w:vAlign w:val="center"/>
            <w:hideMark/>
          </w:tcPr>
          <w:p w14:paraId="3647A41A"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Critical Access Hospital</w:t>
            </w:r>
          </w:p>
        </w:tc>
        <w:tc>
          <w:tcPr>
            <w:tcW w:w="1260" w:type="dxa"/>
            <w:shd w:val="clear" w:color="auto" w:fill="auto"/>
            <w:noWrap/>
            <w:vAlign w:val="center"/>
            <w:hideMark/>
          </w:tcPr>
          <w:p w14:paraId="756F3C94"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Small</w:t>
            </w:r>
          </w:p>
        </w:tc>
        <w:tc>
          <w:tcPr>
            <w:tcW w:w="1256" w:type="dxa"/>
            <w:shd w:val="clear" w:color="auto" w:fill="auto"/>
            <w:noWrap/>
            <w:vAlign w:val="center"/>
            <w:hideMark/>
          </w:tcPr>
          <w:p w14:paraId="4773F061"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051DDA53" w14:textId="6965BFBB"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287</w:t>
            </w:r>
          </w:p>
        </w:tc>
      </w:tr>
      <w:tr w:rsidR="00523296" w:rsidRPr="009B1FFA" w14:paraId="1D1E209A" w14:textId="654D569A" w:rsidTr="007F1227">
        <w:trPr>
          <w:trHeight w:val="300"/>
        </w:trPr>
        <w:tc>
          <w:tcPr>
            <w:tcW w:w="419" w:type="dxa"/>
            <w:vAlign w:val="center"/>
          </w:tcPr>
          <w:p w14:paraId="34C4CB65" w14:textId="343DBA48"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8</w:t>
            </w:r>
          </w:p>
        </w:tc>
        <w:tc>
          <w:tcPr>
            <w:tcW w:w="720" w:type="dxa"/>
            <w:shd w:val="clear" w:color="auto" w:fill="auto"/>
            <w:vAlign w:val="center"/>
            <w:hideMark/>
          </w:tcPr>
          <w:p w14:paraId="4445D675" w14:textId="7CAA8532"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VA</w:t>
            </w:r>
          </w:p>
        </w:tc>
        <w:tc>
          <w:tcPr>
            <w:tcW w:w="2700" w:type="dxa"/>
            <w:shd w:val="clear" w:color="auto" w:fill="auto"/>
            <w:noWrap/>
            <w:vAlign w:val="center"/>
            <w:hideMark/>
          </w:tcPr>
          <w:p w14:paraId="46412D61"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4D76CB23"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615BE2F1"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6300317A" w14:textId="254188F2"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281</w:t>
            </w:r>
          </w:p>
        </w:tc>
      </w:tr>
      <w:tr w:rsidR="00523296" w:rsidRPr="009B1FFA" w14:paraId="06068C98" w14:textId="197705DE" w:rsidTr="007F1227">
        <w:trPr>
          <w:trHeight w:val="300"/>
        </w:trPr>
        <w:tc>
          <w:tcPr>
            <w:tcW w:w="419" w:type="dxa"/>
            <w:vAlign w:val="center"/>
          </w:tcPr>
          <w:p w14:paraId="4A079737" w14:textId="3F20334C"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9</w:t>
            </w:r>
          </w:p>
        </w:tc>
        <w:tc>
          <w:tcPr>
            <w:tcW w:w="720" w:type="dxa"/>
            <w:shd w:val="clear" w:color="auto" w:fill="auto"/>
            <w:vAlign w:val="center"/>
            <w:hideMark/>
          </w:tcPr>
          <w:p w14:paraId="27D580C0" w14:textId="7CBBC1D2"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VA</w:t>
            </w:r>
          </w:p>
        </w:tc>
        <w:tc>
          <w:tcPr>
            <w:tcW w:w="2700" w:type="dxa"/>
            <w:shd w:val="clear" w:color="auto" w:fill="auto"/>
            <w:noWrap/>
            <w:vAlign w:val="center"/>
            <w:hideMark/>
          </w:tcPr>
          <w:p w14:paraId="44B90032"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08494BB8"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7EEA853E"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0628C262" w14:textId="43DA9F13"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3310</w:t>
            </w:r>
          </w:p>
        </w:tc>
      </w:tr>
      <w:tr w:rsidR="00523296" w:rsidRPr="009B1FFA" w14:paraId="4432C478" w14:textId="64B5EDEF" w:rsidTr="007F1227">
        <w:trPr>
          <w:trHeight w:val="300"/>
        </w:trPr>
        <w:tc>
          <w:tcPr>
            <w:tcW w:w="419" w:type="dxa"/>
            <w:vAlign w:val="center"/>
          </w:tcPr>
          <w:p w14:paraId="76823607" w14:textId="70565106"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10</w:t>
            </w:r>
          </w:p>
        </w:tc>
        <w:tc>
          <w:tcPr>
            <w:tcW w:w="720" w:type="dxa"/>
            <w:shd w:val="clear" w:color="auto" w:fill="auto"/>
            <w:vAlign w:val="center"/>
            <w:hideMark/>
          </w:tcPr>
          <w:p w14:paraId="444C5A71" w14:textId="2040F19F"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WV</w:t>
            </w:r>
          </w:p>
        </w:tc>
        <w:tc>
          <w:tcPr>
            <w:tcW w:w="2700" w:type="dxa"/>
            <w:shd w:val="clear" w:color="auto" w:fill="auto"/>
            <w:noWrap/>
            <w:vAlign w:val="center"/>
            <w:hideMark/>
          </w:tcPr>
          <w:p w14:paraId="403675DF"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0454B72B"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4103A737"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3275DCD7" w14:textId="514C2C25"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1403</w:t>
            </w:r>
          </w:p>
        </w:tc>
      </w:tr>
      <w:tr w:rsidR="00523296" w:rsidRPr="009B1FFA" w14:paraId="3CF2495C" w14:textId="6EA5F6F9" w:rsidTr="007F1227">
        <w:trPr>
          <w:trHeight w:val="300"/>
        </w:trPr>
        <w:tc>
          <w:tcPr>
            <w:tcW w:w="419" w:type="dxa"/>
            <w:vAlign w:val="center"/>
          </w:tcPr>
          <w:p w14:paraId="7B770687" w14:textId="581BB399"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11</w:t>
            </w:r>
          </w:p>
        </w:tc>
        <w:tc>
          <w:tcPr>
            <w:tcW w:w="720" w:type="dxa"/>
            <w:shd w:val="clear" w:color="auto" w:fill="auto"/>
            <w:vAlign w:val="center"/>
            <w:hideMark/>
          </w:tcPr>
          <w:p w14:paraId="6AA8011D" w14:textId="7C5F9F81"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NY</w:t>
            </w:r>
          </w:p>
        </w:tc>
        <w:tc>
          <w:tcPr>
            <w:tcW w:w="2700" w:type="dxa"/>
            <w:shd w:val="clear" w:color="auto" w:fill="auto"/>
            <w:noWrap/>
            <w:vAlign w:val="center"/>
            <w:hideMark/>
          </w:tcPr>
          <w:p w14:paraId="4A3FA75A"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0703FE2B"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3F3A5C43"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7000AA9C" w14:textId="0961B05A"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1935</w:t>
            </w:r>
          </w:p>
        </w:tc>
      </w:tr>
      <w:tr w:rsidR="00523296" w:rsidRPr="009B1FFA" w14:paraId="2D7C2F1B" w14:textId="649E221F" w:rsidTr="007F1227">
        <w:trPr>
          <w:trHeight w:val="300"/>
        </w:trPr>
        <w:tc>
          <w:tcPr>
            <w:tcW w:w="419" w:type="dxa"/>
            <w:vAlign w:val="center"/>
          </w:tcPr>
          <w:p w14:paraId="307014C1" w14:textId="74677896"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12</w:t>
            </w:r>
          </w:p>
        </w:tc>
        <w:tc>
          <w:tcPr>
            <w:tcW w:w="720" w:type="dxa"/>
            <w:shd w:val="clear" w:color="auto" w:fill="auto"/>
            <w:vAlign w:val="center"/>
            <w:hideMark/>
          </w:tcPr>
          <w:p w14:paraId="35F53227" w14:textId="761AD43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w:t>
            </w:r>
            <w:r>
              <w:rPr>
                <w:rFonts w:eastAsia="Times New Roman" w:cs="Times New Roman"/>
                <w:color w:val="000000"/>
                <w:sz w:val="20"/>
                <w:szCs w:val="20"/>
              </w:rPr>
              <w:t>C</w:t>
            </w:r>
          </w:p>
        </w:tc>
        <w:tc>
          <w:tcPr>
            <w:tcW w:w="2700" w:type="dxa"/>
            <w:shd w:val="clear" w:color="auto" w:fill="auto"/>
            <w:noWrap/>
            <w:vAlign w:val="center"/>
            <w:hideMark/>
          </w:tcPr>
          <w:p w14:paraId="1A91D2F1"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67563A0B"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71FDB7AC"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218FFE6B" w14:textId="1C4770E9"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4297</w:t>
            </w:r>
          </w:p>
        </w:tc>
      </w:tr>
      <w:tr w:rsidR="00523296" w:rsidRPr="009B1FFA" w14:paraId="72D20B83" w14:textId="2C200BB7" w:rsidTr="007F1227">
        <w:trPr>
          <w:trHeight w:val="300"/>
        </w:trPr>
        <w:tc>
          <w:tcPr>
            <w:tcW w:w="419" w:type="dxa"/>
            <w:vAlign w:val="center"/>
          </w:tcPr>
          <w:p w14:paraId="5C6BA953" w14:textId="08729114"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13</w:t>
            </w:r>
          </w:p>
        </w:tc>
        <w:tc>
          <w:tcPr>
            <w:tcW w:w="720" w:type="dxa"/>
            <w:shd w:val="clear" w:color="auto" w:fill="auto"/>
            <w:noWrap/>
            <w:vAlign w:val="center"/>
            <w:hideMark/>
          </w:tcPr>
          <w:p w14:paraId="1027EEC3" w14:textId="56D8F63F"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CO</w:t>
            </w:r>
          </w:p>
        </w:tc>
        <w:tc>
          <w:tcPr>
            <w:tcW w:w="2700" w:type="dxa"/>
            <w:shd w:val="clear" w:color="auto" w:fill="auto"/>
            <w:noWrap/>
            <w:vAlign w:val="center"/>
            <w:hideMark/>
          </w:tcPr>
          <w:p w14:paraId="66FF5B0C"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6D54BBA4"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66AF6C13"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646E31D6" w14:textId="4E68A350"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1759</w:t>
            </w:r>
          </w:p>
        </w:tc>
      </w:tr>
      <w:tr w:rsidR="00523296" w:rsidRPr="009B1FFA" w14:paraId="6670E945" w14:textId="727ACE15" w:rsidTr="007F1227">
        <w:trPr>
          <w:trHeight w:val="300"/>
        </w:trPr>
        <w:tc>
          <w:tcPr>
            <w:tcW w:w="419" w:type="dxa"/>
            <w:vAlign w:val="center"/>
          </w:tcPr>
          <w:p w14:paraId="58E6A809" w14:textId="2949F935" w:rsidR="00523296" w:rsidRPr="009B1FFA" w:rsidRDefault="00523296"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14</w:t>
            </w:r>
          </w:p>
        </w:tc>
        <w:tc>
          <w:tcPr>
            <w:tcW w:w="720" w:type="dxa"/>
            <w:shd w:val="clear" w:color="auto" w:fill="auto"/>
            <w:noWrap/>
            <w:vAlign w:val="center"/>
            <w:hideMark/>
          </w:tcPr>
          <w:p w14:paraId="7F108F08" w14:textId="294BB836"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394C1C38"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37E362FE"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29596B2A" w14:textId="77777777" w:rsidR="00523296" w:rsidRPr="009B1FFA" w:rsidRDefault="00523296" w:rsidP="009B1FFA">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6C40F8AF" w14:textId="366B56D7" w:rsidR="00523296" w:rsidRPr="009B1FFA" w:rsidRDefault="007F1227" w:rsidP="009B1FFA">
            <w:pPr>
              <w:spacing w:after="0" w:line="240" w:lineRule="auto"/>
              <w:rPr>
                <w:rFonts w:eastAsia="Times New Roman" w:cs="Times New Roman"/>
                <w:color w:val="000000"/>
                <w:sz w:val="20"/>
                <w:szCs w:val="20"/>
              </w:rPr>
            </w:pPr>
            <w:r>
              <w:rPr>
                <w:rFonts w:eastAsia="Times New Roman" w:cs="Times New Roman"/>
                <w:color w:val="000000"/>
                <w:sz w:val="20"/>
                <w:szCs w:val="20"/>
              </w:rPr>
              <w:t>1484</w:t>
            </w:r>
          </w:p>
        </w:tc>
      </w:tr>
      <w:tr w:rsidR="007F1227" w:rsidRPr="009B1FFA" w14:paraId="15FB8BA5" w14:textId="1391318F" w:rsidTr="007F1227">
        <w:trPr>
          <w:trHeight w:val="300"/>
        </w:trPr>
        <w:tc>
          <w:tcPr>
            <w:tcW w:w="419" w:type="dxa"/>
            <w:vAlign w:val="center"/>
          </w:tcPr>
          <w:p w14:paraId="7E629F7F" w14:textId="5411A844"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15</w:t>
            </w:r>
          </w:p>
        </w:tc>
        <w:tc>
          <w:tcPr>
            <w:tcW w:w="720" w:type="dxa"/>
            <w:shd w:val="clear" w:color="auto" w:fill="auto"/>
            <w:noWrap/>
            <w:vAlign w:val="center"/>
            <w:hideMark/>
          </w:tcPr>
          <w:p w14:paraId="14B1F30E" w14:textId="23C958DB"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09C624A6"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1178AF80"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Small</w:t>
            </w:r>
          </w:p>
        </w:tc>
        <w:tc>
          <w:tcPr>
            <w:tcW w:w="1256" w:type="dxa"/>
            <w:shd w:val="clear" w:color="auto" w:fill="auto"/>
            <w:noWrap/>
            <w:vAlign w:val="center"/>
            <w:hideMark/>
          </w:tcPr>
          <w:p w14:paraId="5DF18802"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442708A6" w14:textId="744C2ED8"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152</w:t>
            </w:r>
          </w:p>
        </w:tc>
      </w:tr>
      <w:tr w:rsidR="007F1227" w:rsidRPr="009B1FFA" w14:paraId="00780FAD" w14:textId="2883B002" w:rsidTr="007F1227">
        <w:trPr>
          <w:trHeight w:val="300"/>
        </w:trPr>
        <w:tc>
          <w:tcPr>
            <w:tcW w:w="419" w:type="dxa"/>
            <w:vAlign w:val="center"/>
          </w:tcPr>
          <w:p w14:paraId="64B5A3CB" w14:textId="3FBEDD3B"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16</w:t>
            </w:r>
          </w:p>
        </w:tc>
        <w:tc>
          <w:tcPr>
            <w:tcW w:w="720" w:type="dxa"/>
            <w:shd w:val="clear" w:color="auto" w:fill="auto"/>
            <w:noWrap/>
            <w:vAlign w:val="center"/>
            <w:hideMark/>
          </w:tcPr>
          <w:p w14:paraId="6E290764" w14:textId="288DD874"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370D67FD"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185B14AD"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7934FA6D"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5F03FF30" w14:textId="29AE0FE1"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687</w:t>
            </w:r>
          </w:p>
        </w:tc>
      </w:tr>
      <w:tr w:rsidR="007F1227" w:rsidRPr="009B1FFA" w14:paraId="3963F770" w14:textId="3761B2B3" w:rsidTr="007F1227">
        <w:trPr>
          <w:trHeight w:val="300"/>
        </w:trPr>
        <w:tc>
          <w:tcPr>
            <w:tcW w:w="419" w:type="dxa"/>
            <w:vAlign w:val="center"/>
          </w:tcPr>
          <w:p w14:paraId="323AD391" w14:textId="02548BD7"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17</w:t>
            </w:r>
          </w:p>
        </w:tc>
        <w:tc>
          <w:tcPr>
            <w:tcW w:w="720" w:type="dxa"/>
            <w:shd w:val="clear" w:color="auto" w:fill="auto"/>
            <w:noWrap/>
            <w:vAlign w:val="center"/>
            <w:hideMark/>
          </w:tcPr>
          <w:p w14:paraId="18FE1EDD" w14:textId="275991CB"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67F2D4E8"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69DEBEB4"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2146EFA3"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3A1143D6" w14:textId="15A3E483"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1363</w:t>
            </w:r>
          </w:p>
        </w:tc>
      </w:tr>
      <w:tr w:rsidR="007F1227" w:rsidRPr="009B1FFA" w14:paraId="1D21AAD4" w14:textId="4364352B" w:rsidTr="007F1227">
        <w:trPr>
          <w:trHeight w:val="300"/>
        </w:trPr>
        <w:tc>
          <w:tcPr>
            <w:tcW w:w="419" w:type="dxa"/>
            <w:vAlign w:val="center"/>
          </w:tcPr>
          <w:p w14:paraId="614083E9" w14:textId="18C9CE25"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18</w:t>
            </w:r>
          </w:p>
        </w:tc>
        <w:tc>
          <w:tcPr>
            <w:tcW w:w="720" w:type="dxa"/>
            <w:shd w:val="clear" w:color="auto" w:fill="auto"/>
            <w:noWrap/>
            <w:vAlign w:val="center"/>
            <w:hideMark/>
          </w:tcPr>
          <w:p w14:paraId="4B185882" w14:textId="15D32BB5"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00083E62"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574DF032"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640489A7"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765896F2" w14:textId="4B822ACA"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410</w:t>
            </w:r>
          </w:p>
        </w:tc>
      </w:tr>
      <w:tr w:rsidR="007F1227" w:rsidRPr="009B1FFA" w14:paraId="1FC634B7" w14:textId="3FA3CA6F" w:rsidTr="007F1227">
        <w:trPr>
          <w:trHeight w:val="300"/>
        </w:trPr>
        <w:tc>
          <w:tcPr>
            <w:tcW w:w="419" w:type="dxa"/>
            <w:vAlign w:val="center"/>
          </w:tcPr>
          <w:p w14:paraId="4FB26A65" w14:textId="4AB29D62"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19</w:t>
            </w:r>
          </w:p>
        </w:tc>
        <w:tc>
          <w:tcPr>
            <w:tcW w:w="720" w:type="dxa"/>
            <w:shd w:val="clear" w:color="auto" w:fill="auto"/>
            <w:noWrap/>
            <w:vAlign w:val="center"/>
            <w:hideMark/>
          </w:tcPr>
          <w:p w14:paraId="2FA354B8" w14:textId="0311749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27F5D82F"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1D73458A"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6A3F7707"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0999DC5E" w14:textId="5BB05FDF"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504</w:t>
            </w:r>
          </w:p>
        </w:tc>
      </w:tr>
      <w:tr w:rsidR="007F1227" w:rsidRPr="009B1FFA" w14:paraId="51F84298" w14:textId="6EA7C608" w:rsidTr="007F1227">
        <w:trPr>
          <w:trHeight w:val="300"/>
        </w:trPr>
        <w:tc>
          <w:tcPr>
            <w:tcW w:w="419" w:type="dxa"/>
            <w:vAlign w:val="center"/>
          </w:tcPr>
          <w:p w14:paraId="7D0DEFF3" w14:textId="31D39030"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20</w:t>
            </w:r>
          </w:p>
        </w:tc>
        <w:tc>
          <w:tcPr>
            <w:tcW w:w="720" w:type="dxa"/>
            <w:shd w:val="clear" w:color="auto" w:fill="auto"/>
            <w:noWrap/>
            <w:vAlign w:val="center"/>
            <w:hideMark/>
          </w:tcPr>
          <w:p w14:paraId="11E11CE9" w14:textId="0AA87E9C"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041ED49D"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2DCF46D4"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03DD0AE9"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3565107A" w14:textId="185ADBB6"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362</w:t>
            </w:r>
          </w:p>
        </w:tc>
      </w:tr>
      <w:tr w:rsidR="007F1227" w:rsidRPr="009B1FFA" w14:paraId="5886B59D" w14:textId="0135DDA2" w:rsidTr="007F1227">
        <w:trPr>
          <w:trHeight w:val="300"/>
        </w:trPr>
        <w:tc>
          <w:tcPr>
            <w:tcW w:w="419" w:type="dxa"/>
            <w:vAlign w:val="center"/>
          </w:tcPr>
          <w:p w14:paraId="1A2740F8" w14:textId="2AEC2A49"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21</w:t>
            </w:r>
          </w:p>
        </w:tc>
        <w:tc>
          <w:tcPr>
            <w:tcW w:w="720" w:type="dxa"/>
            <w:shd w:val="clear" w:color="auto" w:fill="auto"/>
            <w:noWrap/>
            <w:vAlign w:val="center"/>
            <w:hideMark/>
          </w:tcPr>
          <w:p w14:paraId="3C1F92AB" w14:textId="1ABB2FD8"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224A6E9C"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1C820AE6"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43E8E42F"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0A844401" w14:textId="70AB8598"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446</w:t>
            </w:r>
          </w:p>
        </w:tc>
      </w:tr>
      <w:tr w:rsidR="007F1227" w:rsidRPr="009B1FFA" w14:paraId="69597DC0" w14:textId="0F319E07" w:rsidTr="007F1227">
        <w:trPr>
          <w:trHeight w:val="300"/>
        </w:trPr>
        <w:tc>
          <w:tcPr>
            <w:tcW w:w="419" w:type="dxa"/>
            <w:vAlign w:val="center"/>
          </w:tcPr>
          <w:p w14:paraId="2A43EBFE" w14:textId="5E2462DC"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22</w:t>
            </w:r>
          </w:p>
        </w:tc>
        <w:tc>
          <w:tcPr>
            <w:tcW w:w="720" w:type="dxa"/>
            <w:shd w:val="clear" w:color="auto" w:fill="auto"/>
            <w:noWrap/>
            <w:vAlign w:val="center"/>
            <w:hideMark/>
          </w:tcPr>
          <w:p w14:paraId="42F2405F" w14:textId="6EF4393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629C4B69"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2105DF40"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 xml:space="preserve">Large </w:t>
            </w:r>
          </w:p>
        </w:tc>
        <w:tc>
          <w:tcPr>
            <w:tcW w:w="1256" w:type="dxa"/>
            <w:shd w:val="clear" w:color="auto" w:fill="auto"/>
            <w:noWrap/>
            <w:vAlign w:val="center"/>
            <w:hideMark/>
          </w:tcPr>
          <w:p w14:paraId="7952677F"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7D883257" w14:textId="7F31060F"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1040</w:t>
            </w:r>
          </w:p>
        </w:tc>
      </w:tr>
      <w:tr w:rsidR="007F1227" w:rsidRPr="009B1FFA" w14:paraId="6EC9A347" w14:textId="6D003A36" w:rsidTr="007F1227">
        <w:trPr>
          <w:trHeight w:val="300"/>
        </w:trPr>
        <w:tc>
          <w:tcPr>
            <w:tcW w:w="419" w:type="dxa"/>
            <w:vAlign w:val="center"/>
          </w:tcPr>
          <w:p w14:paraId="30645A25" w14:textId="3123D6F2"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23</w:t>
            </w:r>
          </w:p>
        </w:tc>
        <w:tc>
          <w:tcPr>
            <w:tcW w:w="720" w:type="dxa"/>
            <w:shd w:val="clear" w:color="auto" w:fill="auto"/>
            <w:noWrap/>
            <w:vAlign w:val="center"/>
            <w:hideMark/>
          </w:tcPr>
          <w:p w14:paraId="293A3074" w14:textId="0AC1303D"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386195BA"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12B9D445"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7E110A6B"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3CC622ED" w14:textId="12C207B0"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415</w:t>
            </w:r>
          </w:p>
        </w:tc>
      </w:tr>
      <w:tr w:rsidR="007F1227" w:rsidRPr="009B1FFA" w14:paraId="420302A3" w14:textId="1836BAF0" w:rsidTr="007F1227">
        <w:trPr>
          <w:trHeight w:val="300"/>
        </w:trPr>
        <w:tc>
          <w:tcPr>
            <w:tcW w:w="419" w:type="dxa"/>
            <w:vAlign w:val="center"/>
          </w:tcPr>
          <w:p w14:paraId="65014DD9" w14:textId="7A5C2DB0"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24</w:t>
            </w:r>
          </w:p>
        </w:tc>
        <w:tc>
          <w:tcPr>
            <w:tcW w:w="720" w:type="dxa"/>
            <w:shd w:val="clear" w:color="auto" w:fill="auto"/>
            <w:noWrap/>
            <w:vAlign w:val="center"/>
            <w:hideMark/>
          </w:tcPr>
          <w:p w14:paraId="4889D719" w14:textId="14E309F2"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6B0DC11B"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09B61FA6"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2AE8DA14"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06AE3EB1" w14:textId="5A0FC765"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1568</w:t>
            </w:r>
          </w:p>
        </w:tc>
      </w:tr>
      <w:tr w:rsidR="007F1227" w:rsidRPr="009B1FFA" w14:paraId="288B88B9" w14:textId="65A7B3F0" w:rsidTr="007F1227">
        <w:trPr>
          <w:trHeight w:val="300"/>
        </w:trPr>
        <w:tc>
          <w:tcPr>
            <w:tcW w:w="419" w:type="dxa"/>
            <w:vAlign w:val="center"/>
          </w:tcPr>
          <w:p w14:paraId="6E152BE9" w14:textId="01BA1D1B"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25</w:t>
            </w:r>
          </w:p>
        </w:tc>
        <w:tc>
          <w:tcPr>
            <w:tcW w:w="720" w:type="dxa"/>
            <w:shd w:val="clear" w:color="auto" w:fill="auto"/>
            <w:noWrap/>
            <w:vAlign w:val="center"/>
            <w:hideMark/>
          </w:tcPr>
          <w:p w14:paraId="08890B19" w14:textId="7E145BDD"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0C7B766E"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777B2436"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4A292C0B"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6DAEDB65" w14:textId="10CBE217"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1850</w:t>
            </w:r>
          </w:p>
        </w:tc>
      </w:tr>
      <w:tr w:rsidR="007F1227" w:rsidRPr="009B1FFA" w14:paraId="7B97B607" w14:textId="6823B065" w:rsidTr="007F1227">
        <w:trPr>
          <w:trHeight w:val="300"/>
        </w:trPr>
        <w:tc>
          <w:tcPr>
            <w:tcW w:w="419" w:type="dxa"/>
            <w:vAlign w:val="center"/>
          </w:tcPr>
          <w:p w14:paraId="3C8C9D22" w14:textId="4FFD221E"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26</w:t>
            </w:r>
          </w:p>
        </w:tc>
        <w:tc>
          <w:tcPr>
            <w:tcW w:w="720" w:type="dxa"/>
            <w:shd w:val="clear" w:color="auto" w:fill="auto"/>
            <w:noWrap/>
            <w:vAlign w:val="center"/>
            <w:hideMark/>
          </w:tcPr>
          <w:p w14:paraId="0C08FC2C" w14:textId="3D4288F3"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4FBEEB17"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6A4DB9A7"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42D835E0"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3C32F286" w14:textId="3B15F40D"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2063</w:t>
            </w:r>
          </w:p>
        </w:tc>
      </w:tr>
      <w:tr w:rsidR="007F1227" w:rsidRPr="009B1FFA" w14:paraId="3F4154F2" w14:textId="098EE4BC" w:rsidTr="007F1227">
        <w:trPr>
          <w:trHeight w:val="300"/>
        </w:trPr>
        <w:tc>
          <w:tcPr>
            <w:tcW w:w="419" w:type="dxa"/>
            <w:vAlign w:val="center"/>
          </w:tcPr>
          <w:p w14:paraId="14B91C4D" w14:textId="14062FD0"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27</w:t>
            </w:r>
          </w:p>
        </w:tc>
        <w:tc>
          <w:tcPr>
            <w:tcW w:w="720" w:type="dxa"/>
            <w:shd w:val="clear" w:color="auto" w:fill="auto"/>
            <w:noWrap/>
            <w:vAlign w:val="center"/>
            <w:hideMark/>
          </w:tcPr>
          <w:p w14:paraId="062F1AB7" w14:textId="7974E66F"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58208ECF"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74137B1B"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2A66A7D5" w14:textId="77777777" w:rsidR="007F1227" w:rsidRPr="009B1FFA" w:rsidRDefault="007F1227" w:rsidP="007F1227">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49E9C2E8" w14:textId="02766C80" w:rsidR="007F1227" w:rsidRPr="009B1FFA" w:rsidRDefault="007F1227" w:rsidP="007F1227">
            <w:pPr>
              <w:spacing w:after="0" w:line="240" w:lineRule="auto"/>
              <w:rPr>
                <w:rFonts w:eastAsia="Times New Roman" w:cs="Times New Roman"/>
                <w:color w:val="000000"/>
                <w:sz w:val="20"/>
                <w:szCs w:val="20"/>
              </w:rPr>
            </w:pPr>
            <w:r>
              <w:rPr>
                <w:rFonts w:eastAsia="Times New Roman" w:cs="Times New Roman"/>
                <w:color w:val="000000"/>
                <w:sz w:val="20"/>
                <w:szCs w:val="20"/>
              </w:rPr>
              <w:t>920</w:t>
            </w:r>
          </w:p>
        </w:tc>
      </w:tr>
    </w:tbl>
    <w:p w14:paraId="36728FDE" w14:textId="77777777" w:rsidR="00606CD6" w:rsidRDefault="00606CD6" w:rsidP="00DB3627">
      <w:pPr>
        <w:autoSpaceDE w:val="0"/>
        <w:autoSpaceDN w:val="0"/>
        <w:adjustRightInd w:val="0"/>
        <w:spacing w:after="0" w:line="240" w:lineRule="auto"/>
        <w:rPr>
          <w:rFonts w:cstheme="minorHAnsi"/>
          <w:bCs/>
        </w:rPr>
      </w:pPr>
    </w:p>
    <w:p w14:paraId="0FB67D96" w14:textId="77777777" w:rsidR="002B5016" w:rsidRPr="00A25024" w:rsidRDefault="002B5016" w:rsidP="00DB3627">
      <w:pPr>
        <w:autoSpaceDE w:val="0"/>
        <w:autoSpaceDN w:val="0"/>
        <w:adjustRightInd w:val="0"/>
        <w:spacing w:after="0" w:line="240" w:lineRule="auto"/>
        <w:rPr>
          <w:rFonts w:cstheme="minorHAnsi"/>
          <w:bCs/>
        </w:rPr>
      </w:pPr>
    </w:p>
    <w:p w14:paraId="3AA65358" w14:textId="77777777" w:rsidR="009B1FFA"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w:t>
      </w:r>
      <w:r w:rsidR="009B1FFA">
        <w:rPr>
          <w:rFonts w:cstheme="minorHAnsi"/>
          <w:bCs/>
        </w:rPr>
        <w:t>.</w:t>
      </w:r>
    </w:p>
    <w:p w14:paraId="154E2CF4" w14:textId="77777777" w:rsidR="009B1FFA" w:rsidRDefault="009B1FFA" w:rsidP="00DB3627">
      <w:pPr>
        <w:autoSpaceDE w:val="0"/>
        <w:autoSpaceDN w:val="0"/>
        <w:adjustRightInd w:val="0"/>
        <w:spacing w:after="0" w:line="240" w:lineRule="auto"/>
        <w:rPr>
          <w:rFonts w:cstheme="minorHAnsi"/>
          <w:bCs/>
        </w:rPr>
      </w:pPr>
    </w:p>
    <w:p w14:paraId="0FB67D97" w14:textId="16F69A75" w:rsidR="007422FD" w:rsidRDefault="009B1FFA" w:rsidP="00DB3627">
      <w:pPr>
        <w:autoSpaceDE w:val="0"/>
        <w:autoSpaceDN w:val="0"/>
        <w:adjustRightInd w:val="0"/>
        <w:spacing w:after="0" w:line="240" w:lineRule="auto"/>
      </w:pPr>
      <w:r>
        <w:rPr>
          <w:rFonts w:cstheme="minorHAnsi"/>
          <w:bCs/>
        </w:rPr>
        <w:t xml:space="preserve">A total of </w:t>
      </w:r>
      <w:r>
        <w:t>37,450 patients</w:t>
      </w:r>
      <w:r w:rsidR="00321E5B">
        <w:t xml:space="preserve"> age 65 years and older</w:t>
      </w:r>
      <w:r>
        <w:t xml:space="preserve"> were included in the testing population </w:t>
      </w:r>
      <w:r w:rsidR="00321E5B">
        <w:t>across 27 acute care hospitals in 6 states. Out of the total, 53.</w:t>
      </w:r>
      <w:r w:rsidR="00BE2986">
        <w:t>3</w:t>
      </w:r>
      <w:r w:rsidR="00321E5B">
        <w:t>% were female</w:t>
      </w:r>
      <w:r w:rsidR="00BE2986">
        <w:t>. In terms of age breakdown, 46% were 65-74, 33.9% were 75-84, and 20.1% were 85+. Race distribution was as follows: 81.8% White, 12% Black, 1.2% Asian or Pacific Islander, 0.2% American Indian or Alaska Native, 1.9% Other, and 2.9% were unable to be determined. Out of the total, 2.2% were of Hispanic ethnicity.</w:t>
      </w:r>
    </w:p>
    <w:p w14:paraId="0D9048F5" w14:textId="734B994C" w:rsidR="00EA7ECF" w:rsidRDefault="00EA7ECF" w:rsidP="00DB3627">
      <w:pPr>
        <w:autoSpaceDE w:val="0"/>
        <w:autoSpaceDN w:val="0"/>
        <w:adjustRightInd w:val="0"/>
        <w:spacing w:after="0" w:line="240" w:lineRule="auto"/>
      </w:pPr>
    </w:p>
    <w:p w14:paraId="3644DE96" w14:textId="10A144A5" w:rsidR="00EA7ECF" w:rsidRDefault="00EA7ECF" w:rsidP="00DB3627">
      <w:pPr>
        <w:autoSpaceDE w:val="0"/>
        <w:autoSpaceDN w:val="0"/>
        <w:adjustRightInd w:val="0"/>
        <w:spacing w:after="0" w:line="240" w:lineRule="auto"/>
      </w:pPr>
      <w:r>
        <w:t>Data quality was a concern for the time-to-screening data point for patients above the 99</w:t>
      </w:r>
      <w:r w:rsidRPr="00EA7ECF">
        <w:rPr>
          <w:vertAlign w:val="superscript"/>
        </w:rPr>
        <w:t>th</w:t>
      </w:r>
      <w:r>
        <w:t xml:space="preserve"> percentile and were therefore excluded from the analysis (N=473). The capture of screening data longer than 48 hours prior to admission was </w:t>
      </w:r>
      <w:r w:rsidR="001461D8">
        <w:t xml:space="preserve">not included in the dataset. </w:t>
      </w:r>
      <w:r w:rsidR="00A31AD4">
        <w:t xml:space="preserve">These screening results are </w:t>
      </w:r>
      <w:r w:rsidR="006C164C">
        <w:t>not considered to be clinically r</w:t>
      </w:r>
      <w:r w:rsidR="00A31AD4">
        <w:t>eliable</w:t>
      </w:r>
      <w:r w:rsidR="006C164C">
        <w:t xml:space="preserve"> according to clinical guidance by expert consensus and as outlined by the Academy of Nutrition and Dietetics. </w:t>
      </w:r>
      <w:r w:rsidR="00001563">
        <w:t xml:space="preserve">Nutritional status as identified via </w:t>
      </w:r>
      <w:r w:rsidR="001461D8">
        <w:t>malnutrition screening should occur during the admission process.</w:t>
      </w:r>
    </w:p>
    <w:p w14:paraId="6D37CEA6" w14:textId="77777777" w:rsidR="00BE2986" w:rsidRDefault="00BE2986" w:rsidP="00DB3627">
      <w:pPr>
        <w:autoSpaceDE w:val="0"/>
        <w:autoSpaceDN w:val="0"/>
        <w:adjustRightInd w:val="0"/>
        <w:spacing w:after="0" w:line="240" w:lineRule="auto"/>
        <w:rPr>
          <w:rFonts w:cstheme="minorHAnsi"/>
          <w:bCs/>
        </w:rPr>
      </w:pPr>
    </w:p>
    <w:p w14:paraId="0FB67D98" w14:textId="0EF92499"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6FDB85C" w14:textId="4E964C6E" w:rsidR="00C133FE" w:rsidRDefault="00C133FE" w:rsidP="00E37E1B">
      <w:pPr>
        <w:autoSpaceDE w:val="0"/>
        <w:autoSpaceDN w:val="0"/>
        <w:adjustRightInd w:val="0"/>
        <w:spacing w:after="0" w:line="240" w:lineRule="auto"/>
        <w:rPr>
          <w:rFonts w:cstheme="minorHAnsi"/>
          <w:bCs/>
        </w:rPr>
      </w:pPr>
    </w:p>
    <w:p w14:paraId="76FEFBD6" w14:textId="3F23A024" w:rsidR="00C133FE" w:rsidRDefault="00C133FE" w:rsidP="00E37E1B">
      <w:pPr>
        <w:autoSpaceDE w:val="0"/>
        <w:autoSpaceDN w:val="0"/>
        <w:adjustRightInd w:val="0"/>
        <w:spacing w:after="0" w:line="240" w:lineRule="auto"/>
        <w:rPr>
          <w:rFonts w:cstheme="minorHAnsi"/>
          <w:bCs/>
        </w:rPr>
      </w:pPr>
      <w:r>
        <w:rPr>
          <w:rFonts w:cstheme="minorHAnsi"/>
          <w:bCs/>
        </w:rPr>
        <w:t xml:space="preserve">A separate and more recent dataset was constructed </w:t>
      </w:r>
      <w:r w:rsidR="0093071C">
        <w:rPr>
          <w:rFonts w:cstheme="minorHAnsi"/>
          <w:bCs/>
        </w:rPr>
        <w:t xml:space="preserve">to complete additional testing for the composite measure reliability. </w:t>
      </w:r>
      <w:r w:rsidR="000D51CD">
        <w:rPr>
          <w:rFonts w:cstheme="minorHAnsi"/>
          <w:bCs/>
        </w:rPr>
        <w:t xml:space="preserve">A total of </w:t>
      </w:r>
      <w:r w:rsidR="000D51CD">
        <w:t xml:space="preserve">179,336 patients age 65 years and older were included in the testing population across 56 acute care hospitals in </w:t>
      </w:r>
      <w:r w:rsidR="003F781D">
        <w:t>10</w:t>
      </w:r>
      <w:r w:rsidR="000D51CD">
        <w:t xml:space="preserve"> states.</w:t>
      </w:r>
      <w:r w:rsidR="00833C34">
        <w:t xml:space="preserve"> This newer dataset was similar in demographic breakdown of the validity testing dataset. Age-wise, the average age was 76.5 and the mean age was 75. In terms of race, </w:t>
      </w:r>
      <w:r w:rsidR="00BB4E1C">
        <w:t xml:space="preserve">the cohort was </w:t>
      </w:r>
      <w:r w:rsidR="00833C34">
        <w:t xml:space="preserve">77.8% White, 9.68% Black, 1.59% Asian or Pacific Islander, and 9.56% Other. </w:t>
      </w:r>
      <w:r w:rsidR="00BB4E1C">
        <w:t>The sample also included 4.91% who were identified as Hispanic.</w:t>
      </w:r>
    </w:p>
    <w:p w14:paraId="605BC816" w14:textId="77777777" w:rsidR="00DE5B00" w:rsidRDefault="00DE5B00" w:rsidP="00DE5B00">
      <w:pPr>
        <w:autoSpaceDE w:val="0"/>
        <w:autoSpaceDN w:val="0"/>
        <w:adjustRightInd w:val="0"/>
        <w:spacing w:after="0" w:line="240" w:lineRule="auto"/>
        <w:rPr>
          <w:rFonts w:cstheme="minorHAnsi"/>
          <w:bCs/>
        </w:rPr>
      </w:pPr>
    </w:p>
    <w:p w14:paraId="3C17D939" w14:textId="3D3D79A3" w:rsidR="00DE5B00" w:rsidRPr="00523296" w:rsidRDefault="00DE5B00" w:rsidP="00DE5B00">
      <w:pPr>
        <w:autoSpaceDE w:val="0"/>
        <w:autoSpaceDN w:val="0"/>
        <w:adjustRightInd w:val="0"/>
        <w:spacing w:after="0" w:line="240" w:lineRule="auto"/>
        <w:rPr>
          <w:rFonts w:cstheme="minorHAnsi"/>
          <w:b/>
          <w:bCs/>
          <w:i/>
        </w:rPr>
      </w:pPr>
      <w:r w:rsidRPr="00523296">
        <w:rPr>
          <w:rFonts w:cstheme="minorHAnsi"/>
          <w:b/>
          <w:bCs/>
          <w:i/>
        </w:rPr>
        <w:t xml:space="preserve">Table </w:t>
      </w:r>
      <w:r>
        <w:rPr>
          <w:rFonts w:cstheme="minorHAnsi"/>
          <w:b/>
          <w:bCs/>
          <w:i/>
        </w:rPr>
        <w:t>1</w:t>
      </w:r>
      <w:r w:rsidRPr="00523296">
        <w:rPr>
          <w:rFonts w:cstheme="minorHAnsi"/>
          <w:b/>
          <w:bCs/>
          <w:i/>
        </w:rPr>
        <w:t xml:space="preserve"> – </w:t>
      </w:r>
      <w:r>
        <w:rPr>
          <w:rFonts w:cstheme="minorHAnsi"/>
          <w:b/>
          <w:bCs/>
          <w:i/>
        </w:rPr>
        <w:t>Description of Measured Entities Included in Measure</w:t>
      </w:r>
      <w:r w:rsidR="00270415">
        <w:rPr>
          <w:rFonts w:cstheme="minorHAnsi"/>
          <w:b/>
          <w:bCs/>
          <w:i/>
        </w:rPr>
        <w:t xml:space="preserve"> Reliability</w:t>
      </w:r>
      <w:r>
        <w:rPr>
          <w:rFonts w:cstheme="minorHAnsi"/>
          <w:b/>
          <w:bCs/>
          <w:i/>
        </w:rPr>
        <w:t xml:space="preserve"> Testing</w:t>
      </w: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720"/>
        <w:gridCol w:w="2700"/>
        <w:gridCol w:w="1260"/>
        <w:gridCol w:w="1256"/>
        <w:gridCol w:w="2190"/>
      </w:tblGrid>
      <w:tr w:rsidR="00DE5B00" w:rsidRPr="009B1FFA" w14:paraId="3FD84E8F" w14:textId="77777777" w:rsidTr="00F20FAF">
        <w:trPr>
          <w:trHeight w:val="300"/>
        </w:trPr>
        <w:tc>
          <w:tcPr>
            <w:tcW w:w="419" w:type="dxa"/>
            <w:vAlign w:val="center"/>
          </w:tcPr>
          <w:p w14:paraId="79F52264" w14:textId="77777777" w:rsidR="00DE5B00" w:rsidRPr="009B1FFA" w:rsidRDefault="00DE5B00" w:rsidP="00F20FAF">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w:t>
            </w:r>
          </w:p>
        </w:tc>
        <w:tc>
          <w:tcPr>
            <w:tcW w:w="720" w:type="dxa"/>
            <w:shd w:val="clear" w:color="auto" w:fill="auto"/>
            <w:vAlign w:val="center"/>
          </w:tcPr>
          <w:p w14:paraId="4C35497E" w14:textId="77777777" w:rsidR="00DE5B00" w:rsidRPr="009B1FFA" w:rsidRDefault="00DE5B00" w:rsidP="00F20FAF">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State</w:t>
            </w:r>
          </w:p>
        </w:tc>
        <w:tc>
          <w:tcPr>
            <w:tcW w:w="2700" w:type="dxa"/>
            <w:shd w:val="clear" w:color="auto" w:fill="auto"/>
            <w:noWrap/>
            <w:vAlign w:val="center"/>
          </w:tcPr>
          <w:p w14:paraId="335147A8" w14:textId="77777777" w:rsidR="00DE5B00" w:rsidRPr="009B1FFA" w:rsidRDefault="00DE5B00" w:rsidP="00F20FAF">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Hospital Type</w:t>
            </w:r>
          </w:p>
        </w:tc>
        <w:tc>
          <w:tcPr>
            <w:tcW w:w="1260" w:type="dxa"/>
            <w:shd w:val="clear" w:color="auto" w:fill="auto"/>
            <w:noWrap/>
            <w:vAlign w:val="center"/>
          </w:tcPr>
          <w:p w14:paraId="5036CC8D" w14:textId="77777777" w:rsidR="00DE5B00" w:rsidRPr="009B1FFA" w:rsidRDefault="00DE5B00" w:rsidP="00F20FAF">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Bed Size</w:t>
            </w:r>
          </w:p>
        </w:tc>
        <w:tc>
          <w:tcPr>
            <w:tcW w:w="1256" w:type="dxa"/>
            <w:shd w:val="clear" w:color="auto" w:fill="auto"/>
            <w:noWrap/>
            <w:vAlign w:val="center"/>
          </w:tcPr>
          <w:p w14:paraId="615212DD" w14:textId="77777777" w:rsidR="00DE5B00" w:rsidRPr="009B1FFA" w:rsidRDefault="00DE5B00" w:rsidP="00F20FAF">
            <w:pPr>
              <w:spacing w:after="0" w:line="240" w:lineRule="auto"/>
              <w:rPr>
                <w:rFonts w:eastAsia="Times New Roman" w:cs="Times New Roman"/>
                <w:b/>
                <w:color w:val="000000"/>
                <w:sz w:val="20"/>
                <w:szCs w:val="20"/>
              </w:rPr>
            </w:pPr>
            <w:r w:rsidRPr="009B1FFA">
              <w:rPr>
                <w:rFonts w:eastAsia="Times New Roman" w:cs="Times New Roman"/>
                <w:b/>
                <w:color w:val="000000"/>
                <w:sz w:val="20"/>
                <w:szCs w:val="20"/>
              </w:rPr>
              <w:t>Urban/Rural</w:t>
            </w:r>
          </w:p>
        </w:tc>
        <w:tc>
          <w:tcPr>
            <w:tcW w:w="2190" w:type="dxa"/>
            <w:vAlign w:val="center"/>
          </w:tcPr>
          <w:p w14:paraId="24AA99BB" w14:textId="77777777" w:rsidR="00DE5B00" w:rsidRPr="009B1FFA" w:rsidRDefault="00DE5B00" w:rsidP="00F20FAF">
            <w:pPr>
              <w:spacing w:after="0" w:line="240" w:lineRule="auto"/>
              <w:rPr>
                <w:rFonts w:eastAsia="Times New Roman" w:cs="Times New Roman"/>
                <w:b/>
                <w:color w:val="000000"/>
                <w:sz w:val="20"/>
                <w:szCs w:val="20"/>
              </w:rPr>
            </w:pPr>
            <w:r>
              <w:rPr>
                <w:rFonts w:eastAsia="Times New Roman" w:cs="Times New Roman"/>
                <w:b/>
                <w:color w:val="000000"/>
                <w:sz w:val="20"/>
                <w:szCs w:val="20"/>
              </w:rPr>
              <w:t>Total Patients Included</w:t>
            </w:r>
          </w:p>
        </w:tc>
      </w:tr>
      <w:tr w:rsidR="00F20FAF" w:rsidRPr="009B1FFA" w14:paraId="72805CDD" w14:textId="77777777" w:rsidTr="00F20FAF">
        <w:trPr>
          <w:trHeight w:val="300"/>
        </w:trPr>
        <w:tc>
          <w:tcPr>
            <w:tcW w:w="419" w:type="dxa"/>
            <w:vAlign w:val="bottom"/>
          </w:tcPr>
          <w:p w14:paraId="684AA38E" w14:textId="379E5AB2"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1</w:t>
            </w:r>
          </w:p>
        </w:tc>
        <w:tc>
          <w:tcPr>
            <w:tcW w:w="720" w:type="dxa"/>
            <w:shd w:val="clear" w:color="auto" w:fill="auto"/>
            <w:vAlign w:val="center"/>
            <w:hideMark/>
          </w:tcPr>
          <w:p w14:paraId="1271761A"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NC</w:t>
            </w:r>
          </w:p>
        </w:tc>
        <w:tc>
          <w:tcPr>
            <w:tcW w:w="2700" w:type="dxa"/>
            <w:shd w:val="clear" w:color="auto" w:fill="auto"/>
            <w:noWrap/>
            <w:vAlign w:val="center"/>
            <w:hideMark/>
          </w:tcPr>
          <w:p w14:paraId="25CC6C0F"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2E5A402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575C2E06"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065E80D0" w14:textId="6006E077"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27087</w:t>
            </w:r>
          </w:p>
        </w:tc>
      </w:tr>
      <w:tr w:rsidR="00F20FAF" w:rsidRPr="009B1FFA" w14:paraId="426BBB5D" w14:textId="77777777" w:rsidTr="00F20FAF">
        <w:trPr>
          <w:trHeight w:val="300"/>
        </w:trPr>
        <w:tc>
          <w:tcPr>
            <w:tcW w:w="419" w:type="dxa"/>
            <w:vAlign w:val="bottom"/>
          </w:tcPr>
          <w:p w14:paraId="4177780E" w14:textId="0D01A2C0"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2</w:t>
            </w:r>
          </w:p>
        </w:tc>
        <w:tc>
          <w:tcPr>
            <w:tcW w:w="720" w:type="dxa"/>
            <w:shd w:val="clear" w:color="auto" w:fill="auto"/>
            <w:vAlign w:val="center"/>
            <w:hideMark/>
          </w:tcPr>
          <w:p w14:paraId="1F458EF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NC</w:t>
            </w:r>
          </w:p>
        </w:tc>
        <w:tc>
          <w:tcPr>
            <w:tcW w:w="2700" w:type="dxa"/>
            <w:shd w:val="clear" w:color="auto" w:fill="auto"/>
            <w:noWrap/>
            <w:vAlign w:val="center"/>
            <w:hideMark/>
          </w:tcPr>
          <w:p w14:paraId="4A8AB0C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45ACF00D"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1682052E"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150D831D" w14:textId="38290BB6"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9222</w:t>
            </w:r>
          </w:p>
        </w:tc>
      </w:tr>
      <w:tr w:rsidR="00F20FAF" w:rsidRPr="009B1FFA" w14:paraId="0DDA99D9" w14:textId="77777777" w:rsidTr="00F20FAF">
        <w:trPr>
          <w:trHeight w:val="300"/>
        </w:trPr>
        <w:tc>
          <w:tcPr>
            <w:tcW w:w="419" w:type="dxa"/>
            <w:vAlign w:val="bottom"/>
          </w:tcPr>
          <w:p w14:paraId="571EFA85" w14:textId="6A606558"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3</w:t>
            </w:r>
          </w:p>
        </w:tc>
        <w:tc>
          <w:tcPr>
            <w:tcW w:w="720" w:type="dxa"/>
            <w:shd w:val="clear" w:color="auto" w:fill="auto"/>
            <w:vAlign w:val="center"/>
            <w:hideMark/>
          </w:tcPr>
          <w:p w14:paraId="5A7DB341"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VA</w:t>
            </w:r>
          </w:p>
        </w:tc>
        <w:tc>
          <w:tcPr>
            <w:tcW w:w="2700" w:type="dxa"/>
            <w:shd w:val="clear" w:color="auto" w:fill="auto"/>
            <w:noWrap/>
            <w:vAlign w:val="center"/>
            <w:hideMark/>
          </w:tcPr>
          <w:p w14:paraId="2352B6E2"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Critical Access Hospital</w:t>
            </w:r>
          </w:p>
        </w:tc>
        <w:tc>
          <w:tcPr>
            <w:tcW w:w="1260" w:type="dxa"/>
            <w:shd w:val="clear" w:color="auto" w:fill="auto"/>
            <w:noWrap/>
            <w:vAlign w:val="center"/>
            <w:hideMark/>
          </w:tcPr>
          <w:p w14:paraId="373EAFA7"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Small</w:t>
            </w:r>
          </w:p>
        </w:tc>
        <w:tc>
          <w:tcPr>
            <w:tcW w:w="1256" w:type="dxa"/>
            <w:shd w:val="clear" w:color="auto" w:fill="auto"/>
            <w:noWrap/>
            <w:vAlign w:val="center"/>
            <w:hideMark/>
          </w:tcPr>
          <w:p w14:paraId="7AE5724E"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4F5F15F8" w14:textId="77777777"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135</w:t>
            </w:r>
          </w:p>
        </w:tc>
      </w:tr>
      <w:tr w:rsidR="00F20FAF" w:rsidRPr="009B1FFA" w14:paraId="1E3E7CC9" w14:textId="77777777" w:rsidTr="00F20FAF">
        <w:trPr>
          <w:trHeight w:val="300"/>
        </w:trPr>
        <w:tc>
          <w:tcPr>
            <w:tcW w:w="419" w:type="dxa"/>
            <w:vAlign w:val="bottom"/>
          </w:tcPr>
          <w:p w14:paraId="26BBB7DF" w14:textId="5E25D2A0"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4</w:t>
            </w:r>
          </w:p>
        </w:tc>
        <w:tc>
          <w:tcPr>
            <w:tcW w:w="720" w:type="dxa"/>
            <w:shd w:val="clear" w:color="auto" w:fill="auto"/>
            <w:noWrap/>
            <w:vAlign w:val="center"/>
            <w:hideMark/>
          </w:tcPr>
          <w:p w14:paraId="0A89A27C"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5D2B2990"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5BE67432"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330477CF"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4D750B47" w14:textId="5D7C77CF"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3037</w:t>
            </w:r>
          </w:p>
        </w:tc>
      </w:tr>
      <w:tr w:rsidR="00F20FAF" w:rsidRPr="009B1FFA" w14:paraId="76A5BE8A" w14:textId="77777777" w:rsidTr="00F20FAF">
        <w:trPr>
          <w:trHeight w:val="300"/>
        </w:trPr>
        <w:tc>
          <w:tcPr>
            <w:tcW w:w="419" w:type="dxa"/>
            <w:vAlign w:val="bottom"/>
          </w:tcPr>
          <w:p w14:paraId="5E45E443" w14:textId="77917C84"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5</w:t>
            </w:r>
          </w:p>
        </w:tc>
        <w:tc>
          <w:tcPr>
            <w:tcW w:w="720" w:type="dxa"/>
            <w:shd w:val="clear" w:color="auto" w:fill="auto"/>
            <w:noWrap/>
            <w:vAlign w:val="center"/>
            <w:hideMark/>
          </w:tcPr>
          <w:p w14:paraId="3A52D5DA"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16E2DB2C"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17FEEBB2"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Small</w:t>
            </w:r>
          </w:p>
        </w:tc>
        <w:tc>
          <w:tcPr>
            <w:tcW w:w="1256" w:type="dxa"/>
            <w:shd w:val="clear" w:color="auto" w:fill="auto"/>
            <w:noWrap/>
            <w:vAlign w:val="center"/>
            <w:hideMark/>
          </w:tcPr>
          <w:p w14:paraId="29A4D4CC"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33845460" w14:textId="5B9390E9"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229</w:t>
            </w:r>
          </w:p>
        </w:tc>
      </w:tr>
      <w:tr w:rsidR="00F20FAF" w:rsidRPr="009B1FFA" w14:paraId="2E26E14C" w14:textId="77777777" w:rsidTr="00F20FAF">
        <w:trPr>
          <w:trHeight w:val="300"/>
        </w:trPr>
        <w:tc>
          <w:tcPr>
            <w:tcW w:w="419" w:type="dxa"/>
            <w:vAlign w:val="bottom"/>
          </w:tcPr>
          <w:p w14:paraId="4F8BA1E7" w14:textId="208BDEA0"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6</w:t>
            </w:r>
          </w:p>
        </w:tc>
        <w:tc>
          <w:tcPr>
            <w:tcW w:w="720" w:type="dxa"/>
            <w:shd w:val="clear" w:color="auto" w:fill="auto"/>
            <w:noWrap/>
            <w:vAlign w:val="center"/>
            <w:hideMark/>
          </w:tcPr>
          <w:p w14:paraId="3ACEF8CE"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312BC12B"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769E494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316E7E57"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76F19D27" w14:textId="1AB2E434"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1556</w:t>
            </w:r>
          </w:p>
        </w:tc>
      </w:tr>
      <w:tr w:rsidR="00F20FAF" w:rsidRPr="009B1FFA" w14:paraId="3446CE96" w14:textId="77777777" w:rsidTr="00F20FAF">
        <w:trPr>
          <w:trHeight w:val="300"/>
        </w:trPr>
        <w:tc>
          <w:tcPr>
            <w:tcW w:w="419" w:type="dxa"/>
            <w:vAlign w:val="bottom"/>
          </w:tcPr>
          <w:p w14:paraId="249DEB77" w14:textId="603FFA0D"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7</w:t>
            </w:r>
          </w:p>
        </w:tc>
        <w:tc>
          <w:tcPr>
            <w:tcW w:w="720" w:type="dxa"/>
            <w:shd w:val="clear" w:color="auto" w:fill="auto"/>
            <w:noWrap/>
            <w:vAlign w:val="center"/>
            <w:hideMark/>
          </w:tcPr>
          <w:p w14:paraId="595EF950"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2B8F5E0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36174F4B"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3749C9C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24CF002F" w14:textId="45BE20BE"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2954</w:t>
            </w:r>
          </w:p>
        </w:tc>
      </w:tr>
      <w:tr w:rsidR="00F20FAF" w:rsidRPr="009B1FFA" w14:paraId="1325DF85" w14:textId="77777777" w:rsidTr="00F20FAF">
        <w:trPr>
          <w:trHeight w:val="300"/>
        </w:trPr>
        <w:tc>
          <w:tcPr>
            <w:tcW w:w="419" w:type="dxa"/>
            <w:vAlign w:val="bottom"/>
          </w:tcPr>
          <w:p w14:paraId="1B701D39" w14:textId="7583ACE3"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8</w:t>
            </w:r>
          </w:p>
        </w:tc>
        <w:tc>
          <w:tcPr>
            <w:tcW w:w="720" w:type="dxa"/>
            <w:shd w:val="clear" w:color="auto" w:fill="auto"/>
            <w:noWrap/>
            <w:vAlign w:val="center"/>
            <w:hideMark/>
          </w:tcPr>
          <w:p w14:paraId="371DC72F"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0C6F27C0"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1F54A3C7"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0D1BD786"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0027D513" w14:textId="4F2C3267"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657</w:t>
            </w:r>
          </w:p>
        </w:tc>
      </w:tr>
      <w:tr w:rsidR="00F20FAF" w:rsidRPr="009B1FFA" w14:paraId="57BA71BD" w14:textId="77777777" w:rsidTr="00F20FAF">
        <w:trPr>
          <w:trHeight w:val="300"/>
        </w:trPr>
        <w:tc>
          <w:tcPr>
            <w:tcW w:w="419" w:type="dxa"/>
            <w:vAlign w:val="bottom"/>
          </w:tcPr>
          <w:p w14:paraId="2EFCABD7" w14:textId="42B2A325"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9</w:t>
            </w:r>
          </w:p>
        </w:tc>
        <w:tc>
          <w:tcPr>
            <w:tcW w:w="720" w:type="dxa"/>
            <w:shd w:val="clear" w:color="auto" w:fill="auto"/>
            <w:noWrap/>
            <w:vAlign w:val="center"/>
            <w:hideMark/>
          </w:tcPr>
          <w:p w14:paraId="2E5913A1"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2A52E034"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48700721"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0CCE4778"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60988F33" w14:textId="6AE59192"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965</w:t>
            </w:r>
          </w:p>
        </w:tc>
      </w:tr>
      <w:tr w:rsidR="00F20FAF" w:rsidRPr="009B1FFA" w14:paraId="4CD22CEF" w14:textId="77777777" w:rsidTr="00F20FAF">
        <w:trPr>
          <w:trHeight w:val="300"/>
        </w:trPr>
        <w:tc>
          <w:tcPr>
            <w:tcW w:w="419" w:type="dxa"/>
            <w:vAlign w:val="bottom"/>
          </w:tcPr>
          <w:p w14:paraId="26AA542D" w14:textId="07497FC2"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10</w:t>
            </w:r>
          </w:p>
        </w:tc>
        <w:tc>
          <w:tcPr>
            <w:tcW w:w="720" w:type="dxa"/>
            <w:shd w:val="clear" w:color="auto" w:fill="auto"/>
            <w:noWrap/>
            <w:vAlign w:val="center"/>
            <w:hideMark/>
          </w:tcPr>
          <w:p w14:paraId="6F6C0721"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1E5A7374"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0F0BE35D"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561E1F6E"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5CA8A516" w14:textId="4A44B353"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820</w:t>
            </w:r>
          </w:p>
        </w:tc>
      </w:tr>
      <w:tr w:rsidR="00F20FAF" w:rsidRPr="009B1FFA" w14:paraId="02C80C33" w14:textId="77777777" w:rsidTr="00F20FAF">
        <w:trPr>
          <w:trHeight w:val="300"/>
        </w:trPr>
        <w:tc>
          <w:tcPr>
            <w:tcW w:w="419" w:type="dxa"/>
            <w:vAlign w:val="bottom"/>
          </w:tcPr>
          <w:p w14:paraId="3612B4E7" w14:textId="6847937E"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11</w:t>
            </w:r>
          </w:p>
        </w:tc>
        <w:tc>
          <w:tcPr>
            <w:tcW w:w="720" w:type="dxa"/>
            <w:shd w:val="clear" w:color="auto" w:fill="auto"/>
            <w:noWrap/>
            <w:vAlign w:val="center"/>
            <w:hideMark/>
          </w:tcPr>
          <w:p w14:paraId="06B2C0DD"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129D8194"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3F80D372"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4C3C9D98"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4C76C09C" w14:textId="2AABC0C2"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857</w:t>
            </w:r>
          </w:p>
        </w:tc>
      </w:tr>
      <w:tr w:rsidR="00F20FAF" w:rsidRPr="009B1FFA" w14:paraId="2C7BD74A" w14:textId="77777777" w:rsidTr="00F20FAF">
        <w:trPr>
          <w:trHeight w:val="300"/>
        </w:trPr>
        <w:tc>
          <w:tcPr>
            <w:tcW w:w="419" w:type="dxa"/>
            <w:vAlign w:val="bottom"/>
          </w:tcPr>
          <w:p w14:paraId="4F88A6BD" w14:textId="13B029F9"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12</w:t>
            </w:r>
          </w:p>
        </w:tc>
        <w:tc>
          <w:tcPr>
            <w:tcW w:w="720" w:type="dxa"/>
            <w:shd w:val="clear" w:color="auto" w:fill="auto"/>
            <w:noWrap/>
            <w:vAlign w:val="center"/>
            <w:hideMark/>
          </w:tcPr>
          <w:p w14:paraId="487192EE"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481E7F04"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54FB8C07"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 xml:space="preserve">Large </w:t>
            </w:r>
          </w:p>
        </w:tc>
        <w:tc>
          <w:tcPr>
            <w:tcW w:w="1256" w:type="dxa"/>
            <w:shd w:val="clear" w:color="auto" w:fill="auto"/>
            <w:noWrap/>
            <w:vAlign w:val="center"/>
            <w:hideMark/>
          </w:tcPr>
          <w:p w14:paraId="5137BEA3"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629941BD" w14:textId="5C77F4BB"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1887</w:t>
            </w:r>
          </w:p>
        </w:tc>
      </w:tr>
      <w:tr w:rsidR="00F20FAF" w:rsidRPr="009B1FFA" w14:paraId="66903E92" w14:textId="77777777" w:rsidTr="00F20FAF">
        <w:trPr>
          <w:trHeight w:val="300"/>
        </w:trPr>
        <w:tc>
          <w:tcPr>
            <w:tcW w:w="419" w:type="dxa"/>
            <w:vAlign w:val="bottom"/>
          </w:tcPr>
          <w:p w14:paraId="25FEED61" w14:textId="0440408B"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13</w:t>
            </w:r>
          </w:p>
        </w:tc>
        <w:tc>
          <w:tcPr>
            <w:tcW w:w="720" w:type="dxa"/>
            <w:shd w:val="clear" w:color="auto" w:fill="auto"/>
            <w:noWrap/>
            <w:vAlign w:val="center"/>
            <w:hideMark/>
          </w:tcPr>
          <w:p w14:paraId="3FE55E42"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5D5DD068"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73111C17"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726F974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Rural</w:t>
            </w:r>
          </w:p>
        </w:tc>
        <w:tc>
          <w:tcPr>
            <w:tcW w:w="2190" w:type="dxa"/>
          </w:tcPr>
          <w:p w14:paraId="3E0BD251" w14:textId="437A1B74"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903</w:t>
            </w:r>
          </w:p>
        </w:tc>
      </w:tr>
      <w:tr w:rsidR="00F20FAF" w:rsidRPr="009B1FFA" w14:paraId="3AF010CC" w14:textId="77777777" w:rsidTr="00F20FAF">
        <w:trPr>
          <w:trHeight w:val="300"/>
        </w:trPr>
        <w:tc>
          <w:tcPr>
            <w:tcW w:w="419" w:type="dxa"/>
            <w:vAlign w:val="bottom"/>
          </w:tcPr>
          <w:p w14:paraId="46BD5C60" w14:textId="747B9FE1"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14</w:t>
            </w:r>
          </w:p>
        </w:tc>
        <w:tc>
          <w:tcPr>
            <w:tcW w:w="720" w:type="dxa"/>
            <w:shd w:val="clear" w:color="auto" w:fill="auto"/>
            <w:noWrap/>
            <w:vAlign w:val="center"/>
            <w:hideMark/>
          </w:tcPr>
          <w:p w14:paraId="698DB9F2"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7D236867"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5269426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2B258DE3"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5AC10BD7" w14:textId="11981900"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3157</w:t>
            </w:r>
          </w:p>
        </w:tc>
      </w:tr>
      <w:tr w:rsidR="00F20FAF" w:rsidRPr="009B1FFA" w14:paraId="69BCE569" w14:textId="77777777" w:rsidTr="00F20FAF">
        <w:trPr>
          <w:trHeight w:val="300"/>
        </w:trPr>
        <w:tc>
          <w:tcPr>
            <w:tcW w:w="419" w:type="dxa"/>
            <w:vAlign w:val="bottom"/>
          </w:tcPr>
          <w:p w14:paraId="26C125D9" w14:textId="42453E10"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lastRenderedPageBreak/>
              <w:t>15</w:t>
            </w:r>
          </w:p>
        </w:tc>
        <w:tc>
          <w:tcPr>
            <w:tcW w:w="720" w:type="dxa"/>
            <w:shd w:val="clear" w:color="auto" w:fill="auto"/>
            <w:noWrap/>
            <w:vAlign w:val="center"/>
            <w:hideMark/>
          </w:tcPr>
          <w:p w14:paraId="5AD5B11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52F7FFEC"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0F21D389"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1FBCD73C"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2A99CF92" w14:textId="53323CCC"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3629</w:t>
            </w:r>
          </w:p>
        </w:tc>
      </w:tr>
      <w:tr w:rsidR="00F20FAF" w:rsidRPr="009B1FFA" w14:paraId="2B6CCB8E" w14:textId="77777777" w:rsidTr="00F20FAF">
        <w:trPr>
          <w:trHeight w:val="300"/>
        </w:trPr>
        <w:tc>
          <w:tcPr>
            <w:tcW w:w="419" w:type="dxa"/>
            <w:vAlign w:val="bottom"/>
          </w:tcPr>
          <w:p w14:paraId="0EB9D107" w14:textId="1BDA0D18"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16</w:t>
            </w:r>
          </w:p>
        </w:tc>
        <w:tc>
          <w:tcPr>
            <w:tcW w:w="720" w:type="dxa"/>
            <w:shd w:val="clear" w:color="auto" w:fill="auto"/>
            <w:noWrap/>
            <w:vAlign w:val="center"/>
            <w:hideMark/>
          </w:tcPr>
          <w:p w14:paraId="0994B1E5"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28794215"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Academic Medical Center</w:t>
            </w:r>
          </w:p>
        </w:tc>
        <w:tc>
          <w:tcPr>
            <w:tcW w:w="1260" w:type="dxa"/>
            <w:shd w:val="clear" w:color="auto" w:fill="auto"/>
            <w:noWrap/>
            <w:vAlign w:val="center"/>
            <w:hideMark/>
          </w:tcPr>
          <w:p w14:paraId="4EE8F9B1"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Large</w:t>
            </w:r>
          </w:p>
        </w:tc>
        <w:tc>
          <w:tcPr>
            <w:tcW w:w="1256" w:type="dxa"/>
            <w:shd w:val="clear" w:color="auto" w:fill="auto"/>
            <w:noWrap/>
            <w:vAlign w:val="center"/>
            <w:hideMark/>
          </w:tcPr>
          <w:p w14:paraId="5ABFE1E0"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0E4941C5" w14:textId="50C70C6C"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3782</w:t>
            </w:r>
          </w:p>
        </w:tc>
      </w:tr>
      <w:tr w:rsidR="00F20FAF" w:rsidRPr="009B1FFA" w14:paraId="3BD89013" w14:textId="77777777" w:rsidTr="00F20FAF">
        <w:trPr>
          <w:trHeight w:val="300"/>
        </w:trPr>
        <w:tc>
          <w:tcPr>
            <w:tcW w:w="419" w:type="dxa"/>
            <w:vAlign w:val="bottom"/>
          </w:tcPr>
          <w:p w14:paraId="07C9C7C7" w14:textId="68B059DA" w:rsidR="00F20FAF" w:rsidRPr="00F20FAF" w:rsidRDefault="00F20FAF" w:rsidP="00F20FAF">
            <w:pPr>
              <w:spacing w:after="0" w:line="240" w:lineRule="auto"/>
              <w:rPr>
                <w:rFonts w:eastAsia="Times New Roman" w:cs="Times New Roman"/>
                <w:color w:val="000000"/>
                <w:sz w:val="20"/>
                <w:szCs w:val="20"/>
              </w:rPr>
            </w:pPr>
            <w:r w:rsidRPr="00F20FAF">
              <w:rPr>
                <w:rFonts w:ascii="Calibri" w:hAnsi="Calibri" w:cs="Calibri"/>
                <w:color w:val="000000"/>
                <w:sz w:val="20"/>
                <w:szCs w:val="20"/>
              </w:rPr>
              <w:t>17</w:t>
            </w:r>
          </w:p>
        </w:tc>
        <w:tc>
          <w:tcPr>
            <w:tcW w:w="720" w:type="dxa"/>
            <w:shd w:val="clear" w:color="auto" w:fill="auto"/>
            <w:noWrap/>
            <w:vAlign w:val="center"/>
            <w:hideMark/>
          </w:tcPr>
          <w:p w14:paraId="6301D1D1"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PA</w:t>
            </w:r>
          </w:p>
        </w:tc>
        <w:tc>
          <w:tcPr>
            <w:tcW w:w="2700" w:type="dxa"/>
            <w:shd w:val="clear" w:color="auto" w:fill="auto"/>
            <w:noWrap/>
            <w:vAlign w:val="center"/>
            <w:hideMark/>
          </w:tcPr>
          <w:p w14:paraId="57DB256D"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Short Term Acute Care</w:t>
            </w:r>
          </w:p>
        </w:tc>
        <w:tc>
          <w:tcPr>
            <w:tcW w:w="1260" w:type="dxa"/>
            <w:shd w:val="clear" w:color="auto" w:fill="auto"/>
            <w:noWrap/>
            <w:vAlign w:val="center"/>
            <w:hideMark/>
          </w:tcPr>
          <w:p w14:paraId="0D37B306"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Medium</w:t>
            </w:r>
          </w:p>
        </w:tc>
        <w:tc>
          <w:tcPr>
            <w:tcW w:w="1256" w:type="dxa"/>
            <w:shd w:val="clear" w:color="auto" w:fill="auto"/>
            <w:noWrap/>
            <w:vAlign w:val="center"/>
            <w:hideMark/>
          </w:tcPr>
          <w:p w14:paraId="2CDB9A4A" w14:textId="77777777" w:rsidR="00F20FAF" w:rsidRPr="009B1FFA" w:rsidRDefault="00F20FAF" w:rsidP="00F20FAF">
            <w:pPr>
              <w:spacing w:after="0" w:line="240" w:lineRule="auto"/>
              <w:rPr>
                <w:rFonts w:eastAsia="Times New Roman" w:cs="Times New Roman"/>
                <w:color w:val="000000"/>
                <w:sz w:val="20"/>
                <w:szCs w:val="20"/>
              </w:rPr>
            </w:pPr>
            <w:r w:rsidRPr="009B1FFA">
              <w:rPr>
                <w:rFonts w:eastAsia="Times New Roman" w:cs="Times New Roman"/>
                <w:color w:val="000000"/>
                <w:sz w:val="20"/>
                <w:szCs w:val="20"/>
              </w:rPr>
              <w:t>Urban</w:t>
            </w:r>
          </w:p>
        </w:tc>
        <w:tc>
          <w:tcPr>
            <w:tcW w:w="2190" w:type="dxa"/>
          </w:tcPr>
          <w:p w14:paraId="7FBAC9B1" w14:textId="732B1548" w:rsidR="00F20FAF" w:rsidRPr="009B1FFA" w:rsidRDefault="00F20FAF" w:rsidP="00F20FAF">
            <w:pPr>
              <w:spacing w:after="0" w:line="240" w:lineRule="auto"/>
              <w:rPr>
                <w:rFonts w:eastAsia="Times New Roman" w:cs="Times New Roman"/>
                <w:color w:val="000000"/>
                <w:sz w:val="20"/>
                <w:szCs w:val="20"/>
              </w:rPr>
            </w:pPr>
            <w:r>
              <w:rPr>
                <w:rFonts w:eastAsia="Times New Roman" w:cs="Times New Roman"/>
                <w:color w:val="000000"/>
                <w:sz w:val="20"/>
                <w:szCs w:val="20"/>
              </w:rPr>
              <w:t>1984</w:t>
            </w:r>
          </w:p>
        </w:tc>
      </w:tr>
      <w:tr w:rsidR="003F781D" w:rsidRPr="009B1FFA" w14:paraId="475E6D6F" w14:textId="77777777" w:rsidTr="00840904">
        <w:trPr>
          <w:trHeight w:val="300"/>
        </w:trPr>
        <w:tc>
          <w:tcPr>
            <w:tcW w:w="419" w:type="dxa"/>
            <w:vAlign w:val="bottom"/>
          </w:tcPr>
          <w:p w14:paraId="613E50C4" w14:textId="08945088"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18</w:t>
            </w:r>
          </w:p>
        </w:tc>
        <w:tc>
          <w:tcPr>
            <w:tcW w:w="720" w:type="dxa"/>
            <w:shd w:val="clear" w:color="auto" w:fill="auto"/>
            <w:noWrap/>
            <w:vAlign w:val="center"/>
          </w:tcPr>
          <w:p w14:paraId="2EAD5B53" w14:textId="723E929E" w:rsidR="003F781D" w:rsidRPr="009B1FFA"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4B955D1D" w14:textId="263682E8"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3C21F2D5" w14:textId="1448CAB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7D6DB249" w14:textId="4795661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745DA3B6" w14:textId="161E8EAC"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1030</w:t>
            </w:r>
          </w:p>
        </w:tc>
      </w:tr>
      <w:tr w:rsidR="003F781D" w:rsidRPr="009B1FFA" w14:paraId="3FBC33BA" w14:textId="77777777" w:rsidTr="00840904">
        <w:trPr>
          <w:trHeight w:val="300"/>
        </w:trPr>
        <w:tc>
          <w:tcPr>
            <w:tcW w:w="419" w:type="dxa"/>
            <w:vAlign w:val="bottom"/>
          </w:tcPr>
          <w:p w14:paraId="6A6D05C9" w14:textId="48D0993E"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19</w:t>
            </w:r>
          </w:p>
        </w:tc>
        <w:tc>
          <w:tcPr>
            <w:tcW w:w="720" w:type="dxa"/>
            <w:shd w:val="clear" w:color="auto" w:fill="auto"/>
            <w:noWrap/>
            <w:vAlign w:val="center"/>
          </w:tcPr>
          <w:p w14:paraId="7383E56E" w14:textId="0B7CA54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26059F01" w14:textId="6BA297E8"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40B1AE86" w14:textId="57AAA1F4"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7B811741" w14:textId="4814057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22660AE2" w14:textId="774A9057"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1294</w:t>
            </w:r>
          </w:p>
        </w:tc>
      </w:tr>
      <w:tr w:rsidR="003F781D" w:rsidRPr="009B1FFA" w14:paraId="56ED69D7" w14:textId="77777777" w:rsidTr="00840904">
        <w:trPr>
          <w:trHeight w:val="300"/>
        </w:trPr>
        <w:tc>
          <w:tcPr>
            <w:tcW w:w="419" w:type="dxa"/>
            <w:vAlign w:val="bottom"/>
          </w:tcPr>
          <w:p w14:paraId="07EAC326" w14:textId="0E32825C"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20</w:t>
            </w:r>
          </w:p>
        </w:tc>
        <w:tc>
          <w:tcPr>
            <w:tcW w:w="720" w:type="dxa"/>
            <w:shd w:val="clear" w:color="auto" w:fill="auto"/>
            <w:noWrap/>
            <w:vAlign w:val="center"/>
          </w:tcPr>
          <w:p w14:paraId="544D3430" w14:textId="4D5E0599"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ID</w:t>
            </w:r>
          </w:p>
        </w:tc>
        <w:tc>
          <w:tcPr>
            <w:tcW w:w="2700" w:type="dxa"/>
            <w:shd w:val="clear" w:color="auto" w:fill="auto"/>
            <w:noWrap/>
            <w:vAlign w:val="bottom"/>
          </w:tcPr>
          <w:p w14:paraId="30D7F5CC" w14:textId="69FA3BB4"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67FD5D36" w14:textId="3FD14CA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7DEDD31B" w14:textId="5B76312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Rural</w:t>
            </w:r>
          </w:p>
        </w:tc>
        <w:tc>
          <w:tcPr>
            <w:tcW w:w="2190" w:type="dxa"/>
          </w:tcPr>
          <w:p w14:paraId="27C8A1A1" w14:textId="047079BB"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518</w:t>
            </w:r>
          </w:p>
        </w:tc>
      </w:tr>
      <w:tr w:rsidR="003F781D" w:rsidRPr="009B1FFA" w14:paraId="5895D21F" w14:textId="77777777" w:rsidTr="00840904">
        <w:trPr>
          <w:trHeight w:val="300"/>
        </w:trPr>
        <w:tc>
          <w:tcPr>
            <w:tcW w:w="419" w:type="dxa"/>
            <w:vAlign w:val="bottom"/>
          </w:tcPr>
          <w:p w14:paraId="63B8BD62" w14:textId="4F1AAFC3"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21</w:t>
            </w:r>
          </w:p>
        </w:tc>
        <w:tc>
          <w:tcPr>
            <w:tcW w:w="720" w:type="dxa"/>
            <w:shd w:val="clear" w:color="auto" w:fill="auto"/>
            <w:noWrap/>
            <w:vAlign w:val="center"/>
          </w:tcPr>
          <w:p w14:paraId="414633A4" w14:textId="21AFD57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3D37E8A7" w14:textId="36122AF0"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24E532D9" w14:textId="72060E27"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07DC830E" w14:textId="6D59ED9E"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Rural</w:t>
            </w:r>
          </w:p>
        </w:tc>
        <w:tc>
          <w:tcPr>
            <w:tcW w:w="2190" w:type="dxa"/>
          </w:tcPr>
          <w:p w14:paraId="319C69DB" w14:textId="4C8F3A3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800</w:t>
            </w:r>
          </w:p>
        </w:tc>
      </w:tr>
      <w:tr w:rsidR="003F781D" w:rsidRPr="009B1FFA" w14:paraId="5A24BE2C" w14:textId="77777777" w:rsidTr="00840904">
        <w:trPr>
          <w:trHeight w:val="300"/>
        </w:trPr>
        <w:tc>
          <w:tcPr>
            <w:tcW w:w="419" w:type="dxa"/>
            <w:vAlign w:val="bottom"/>
          </w:tcPr>
          <w:p w14:paraId="65D55AB3" w14:textId="18B4D0B6"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22</w:t>
            </w:r>
          </w:p>
        </w:tc>
        <w:tc>
          <w:tcPr>
            <w:tcW w:w="720" w:type="dxa"/>
            <w:shd w:val="clear" w:color="auto" w:fill="auto"/>
            <w:noWrap/>
            <w:vAlign w:val="center"/>
          </w:tcPr>
          <w:p w14:paraId="450574AC" w14:textId="455B286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7D59B6AF" w14:textId="35B05FBF"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75C24D5C" w14:textId="4A55E359"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3A1EB0F1" w14:textId="5BFFB9AD"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4676E465" w14:textId="7A9310E3"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8855</w:t>
            </w:r>
          </w:p>
        </w:tc>
      </w:tr>
      <w:tr w:rsidR="003F781D" w:rsidRPr="009B1FFA" w14:paraId="22072FCA" w14:textId="77777777" w:rsidTr="00840904">
        <w:trPr>
          <w:trHeight w:val="300"/>
        </w:trPr>
        <w:tc>
          <w:tcPr>
            <w:tcW w:w="419" w:type="dxa"/>
            <w:vAlign w:val="bottom"/>
          </w:tcPr>
          <w:p w14:paraId="352587C9" w14:textId="7F1FF01B"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23</w:t>
            </w:r>
          </w:p>
        </w:tc>
        <w:tc>
          <w:tcPr>
            <w:tcW w:w="720" w:type="dxa"/>
            <w:shd w:val="clear" w:color="auto" w:fill="auto"/>
            <w:noWrap/>
            <w:vAlign w:val="center"/>
          </w:tcPr>
          <w:p w14:paraId="7BD70581" w14:textId="004A16F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02FB1DC1" w14:textId="6723100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Critical Access Hospital</w:t>
            </w:r>
          </w:p>
        </w:tc>
        <w:tc>
          <w:tcPr>
            <w:tcW w:w="1260" w:type="dxa"/>
            <w:shd w:val="clear" w:color="auto" w:fill="auto"/>
            <w:noWrap/>
            <w:vAlign w:val="bottom"/>
          </w:tcPr>
          <w:p w14:paraId="76B11A33" w14:textId="472A9737"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0347135D" w14:textId="47F7EC1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Rural</w:t>
            </w:r>
          </w:p>
        </w:tc>
        <w:tc>
          <w:tcPr>
            <w:tcW w:w="2190" w:type="dxa"/>
          </w:tcPr>
          <w:p w14:paraId="58BE9280" w14:textId="040E8482"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233</w:t>
            </w:r>
          </w:p>
        </w:tc>
      </w:tr>
      <w:tr w:rsidR="003F781D" w:rsidRPr="009B1FFA" w14:paraId="720C37EA" w14:textId="77777777" w:rsidTr="00840904">
        <w:trPr>
          <w:trHeight w:val="300"/>
        </w:trPr>
        <w:tc>
          <w:tcPr>
            <w:tcW w:w="419" w:type="dxa"/>
            <w:vAlign w:val="bottom"/>
          </w:tcPr>
          <w:p w14:paraId="40F8C5C6" w14:textId="6C10936C"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24</w:t>
            </w:r>
          </w:p>
        </w:tc>
        <w:tc>
          <w:tcPr>
            <w:tcW w:w="720" w:type="dxa"/>
            <w:shd w:val="clear" w:color="auto" w:fill="auto"/>
            <w:noWrap/>
            <w:vAlign w:val="center"/>
          </w:tcPr>
          <w:p w14:paraId="22C80D41" w14:textId="4BF1C800"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6FB145A9" w14:textId="3C834959"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7ECA566F" w14:textId="13A1BE04"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3362CBD9" w14:textId="3F035B6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7033107B" w14:textId="2391192A"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10785</w:t>
            </w:r>
          </w:p>
        </w:tc>
      </w:tr>
      <w:tr w:rsidR="003F781D" w:rsidRPr="009B1FFA" w14:paraId="2632E15D" w14:textId="77777777" w:rsidTr="00840904">
        <w:trPr>
          <w:trHeight w:val="300"/>
        </w:trPr>
        <w:tc>
          <w:tcPr>
            <w:tcW w:w="419" w:type="dxa"/>
            <w:vAlign w:val="bottom"/>
          </w:tcPr>
          <w:p w14:paraId="727032EF" w14:textId="0850E5A6"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25</w:t>
            </w:r>
          </w:p>
        </w:tc>
        <w:tc>
          <w:tcPr>
            <w:tcW w:w="720" w:type="dxa"/>
            <w:shd w:val="clear" w:color="auto" w:fill="auto"/>
            <w:noWrap/>
            <w:vAlign w:val="center"/>
          </w:tcPr>
          <w:p w14:paraId="555EFE9F" w14:textId="31AB4BB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385B0715" w14:textId="76511D62"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172B8AFF" w14:textId="20E13150"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7C800E5B" w14:textId="7A2D958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57B3C253" w14:textId="4B05652C"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2152</w:t>
            </w:r>
          </w:p>
        </w:tc>
      </w:tr>
      <w:tr w:rsidR="003F781D" w:rsidRPr="009B1FFA" w14:paraId="56DCBAA3" w14:textId="77777777" w:rsidTr="00840904">
        <w:trPr>
          <w:trHeight w:val="300"/>
        </w:trPr>
        <w:tc>
          <w:tcPr>
            <w:tcW w:w="419" w:type="dxa"/>
            <w:vAlign w:val="bottom"/>
          </w:tcPr>
          <w:p w14:paraId="7A8464B8" w14:textId="264F28CE"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26</w:t>
            </w:r>
          </w:p>
        </w:tc>
        <w:tc>
          <w:tcPr>
            <w:tcW w:w="720" w:type="dxa"/>
            <w:shd w:val="clear" w:color="auto" w:fill="auto"/>
            <w:noWrap/>
            <w:vAlign w:val="center"/>
          </w:tcPr>
          <w:p w14:paraId="4418D0CB" w14:textId="30B6B7E1"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070ECF98" w14:textId="0D355D64"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5E3EB782" w14:textId="534C7FEC"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2712E665" w14:textId="38D45C39"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1B1D8750" w14:textId="7A3A91F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180</w:t>
            </w:r>
          </w:p>
        </w:tc>
      </w:tr>
      <w:tr w:rsidR="003F781D" w:rsidRPr="009B1FFA" w14:paraId="553D4641" w14:textId="77777777" w:rsidTr="00840904">
        <w:trPr>
          <w:trHeight w:val="300"/>
        </w:trPr>
        <w:tc>
          <w:tcPr>
            <w:tcW w:w="419" w:type="dxa"/>
            <w:vAlign w:val="bottom"/>
          </w:tcPr>
          <w:p w14:paraId="55C3EE28" w14:textId="523DF315"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27</w:t>
            </w:r>
          </w:p>
        </w:tc>
        <w:tc>
          <w:tcPr>
            <w:tcW w:w="720" w:type="dxa"/>
            <w:shd w:val="clear" w:color="auto" w:fill="auto"/>
            <w:noWrap/>
            <w:vAlign w:val="center"/>
          </w:tcPr>
          <w:p w14:paraId="58946226" w14:textId="4410DE92"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4F86420A" w14:textId="28284AE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6CA06B99" w14:textId="2CCDBCEF"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614CB0FC" w14:textId="6BD5E7D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562E9CAC" w14:textId="65F1A5B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1682</w:t>
            </w:r>
          </w:p>
        </w:tc>
      </w:tr>
      <w:tr w:rsidR="003F781D" w:rsidRPr="009B1FFA" w14:paraId="59862FBB" w14:textId="77777777" w:rsidTr="00840904">
        <w:trPr>
          <w:trHeight w:val="300"/>
        </w:trPr>
        <w:tc>
          <w:tcPr>
            <w:tcW w:w="419" w:type="dxa"/>
            <w:vAlign w:val="bottom"/>
          </w:tcPr>
          <w:p w14:paraId="5CC6D04F" w14:textId="6C37D6BD"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28</w:t>
            </w:r>
          </w:p>
        </w:tc>
        <w:tc>
          <w:tcPr>
            <w:tcW w:w="720" w:type="dxa"/>
            <w:shd w:val="clear" w:color="auto" w:fill="auto"/>
            <w:noWrap/>
            <w:vAlign w:val="center"/>
          </w:tcPr>
          <w:p w14:paraId="52325FB5" w14:textId="51F51E43"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718E8A01" w14:textId="084ED40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04512DBF" w14:textId="5327D4C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3954A2B9" w14:textId="3A1A826D"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7EF35EBB" w14:textId="7E9AFEA5"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5763</w:t>
            </w:r>
          </w:p>
        </w:tc>
      </w:tr>
      <w:tr w:rsidR="003F781D" w:rsidRPr="009B1FFA" w14:paraId="654C77DB" w14:textId="77777777" w:rsidTr="00840904">
        <w:trPr>
          <w:trHeight w:val="300"/>
        </w:trPr>
        <w:tc>
          <w:tcPr>
            <w:tcW w:w="419" w:type="dxa"/>
            <w:vAlign w:val="bottom"/>
          </w:tcPr>
          <w:p w14:paraId="04547A8C" w14:textId="71C2530A"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29</w:t>
            </w:r>
          </w:p>
        </w:tc>
        <w:tc>
          <w:tcPr>
            <w:tcW w:w="720" w:type="dxa"/>
            <w:shd w:val="clear" w:color="auto" w:fill="auto"/>
            <w:noWrap/>
            <w:vAlign w:val="center"/>
          </w:tcPr>
          <w:p w14:paraId="37EE0DD3" w14:textId="78327BCF"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42951DA3" w14:textId="4AE8E85B"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6D9EC2B7" w14:textId="6426D03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7EA0D1C6" w14:textId="400E89B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Rural</w:t>
            </w:r>
          </w:p>
        </w:tc>
        <w:tc>
          <w:tcPr>
            <w:tcW w:w="2190" w:type="dxa"/>
          </w:tcPr>
          <w:p w14:paraId="7A9C9D53" w14:textId="6F0C955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711</w:t>
            </w:r>
          </w:p>
        </w:tc>
      </w:tr>
      <w:tr w:rsidR="003F781D" w:rsidRPr="009B1FFA" w14:paraId="3FDB9D33" w14:textId="77777777" w:rsidTr="00840904">
        <w:trPr>
          <w:trHeight w:val="300"/>
        </w:trPr>
        <w:tc>
          <w:tcPr>
            <w:tcW w:w="419" w:type="dxa"/>
            <w:vAlign w:val="bottom"/>
          </w:tcPr>
          <w:p w14:paraId="06907F39" w14:textId="48CF77F9"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30</w:t>
            </w:r>
          </w:p>
        </w:tc>
        <w:tc>
          <w:tcPr>
            <w:tcW w:w="720" w:type="dxa"/>
            <w:shd w:val="clear" w:color="auto" w:fill="auto"/>
            <w:noWrap/>
            <w:vAlign w:val="center"/>
          </w:tcPr>
          <w:p w14:paraId="706D6B5F" w14:textId="39EF0057"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30BD0829" w14:textId="185812B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5EEECF0E" w14:textId="05D2A132"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0A8A34D7" w14:textId="7C7E9CCE"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7319CD08" w14:textId="773BCB7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1000</w:t>
            </w:r>
          </w:p>
        </w:tc>
      </w:tr>
      <w:tr w:rsidR="003F781D" w:rsidRPr="009B1FFA" w14:paraId="5E2E1649" w14:textId="77777777" w:rsidTr="00840904">
        <w:trPr>
          <w:trHeight w:val="300"/>
        </w:trPr>
        <w:tc>
          <w:tcPr>
            <w:tcW w:w="419" w:type="dxa"/>
            <w:vAlign w:val="bottom"/>
          </w:tcPr>
          <w:p w14:paraId="5D1D863F" w14:textId="0EC57558"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31</w:t>
            </w:r>
          </w:p>
        </w:tc>
        <w:tc>
          <w:tcPr>
            <w:tcW w:w="720" w:type="dxa"/>
            <w:shd w:val="clear" w:color="auto" w:fill="auto"/>
            <w:noWrap/>
            <w:vAlign w:val="center"/>
          </w:tcPr>
          <w:p w14:paraId="50B40610" w14:textId="1D648A57"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25597239" w14:textId="7F7A3B8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Critical Access Hospital</w:t>
            </w:r>
          </w:p>
        </w:tc>
        <w:tc>
          <w:tcPr>
            <w:tcW w:w="1260" w:type="dxa"/>
            <w:shd w:val="clear" w:color="auto" w:fill="auto"/>
            <w:noWrap/>
            <w:vAlign w:val="bottom"/>
          </w:tcPr>
          <w:p w14:paraId="737FC973" w14:textId="0F49C964"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08602B54" w14:textId="1CBFA8D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Rural</w:t>
            </w:r>
          </w:p>
        </w:tc>
        <w:tc>
          <w:tcPr>
            <w:tcW w:w="2190" w:type="dxa"/>
          </w:tcPr>
          <w:p w14:paraId="6C6AF461" w14:textId="30383275"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175</w:t>
            </w:r>
          </w:p>
        </w:tc>
      </w:tr>
      <w:tr w:rsidR="003F781D" w:rsidRPr="009B1FFA" w14:paraId="0A00B2EB" w14:textId="77777777" w:rsidTr="00840904">
        <w:trPr>
          <w:trHeight w:val="300"/>
        </w:trPr>
        <w:tc>
          <w:tcPr>
            <w:tcW w:w="419" w:type="dxa"/>
            <w:vAlign w:val="bottom"/>
          </w:tcPr>
          <w:p w14:paraId="232C1B5E" w14:textId="7625A0A5"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32</w:t>
            </w:r>
          </w:p>
        </w:tc>
        <w:tc>
          <w:tcPr>
            <w:tcW w:w="720" w:type="dxa"/>
            <w:shd w:val="clear" w:color="auto" w:fill="auto"/>
            <w:noWrap/>
            <w:vAlign w:val="center"/>
          </w:tcPr>
          <w:p w14:paraId="6E229AB8" w14:textId="28AB91F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4096802D" w14:textId="70856A1B"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68C01796" w14:textId="4944934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2C55BC25" w14:textId="66D211C8"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Rural</w:t>
            </w:r>
          </w:p>
        </w:tc>
        <w:tc>
          <w:tcPr>
            <w:tcW w:w="2190" w:type="dxa"/>
          </w:tcPr>
          <w:p w14:paraId="701FAB6F" w14:textId="5D1CB48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386</w:t>
            </w:r>
          </w:p>
        </w:tc>
      </w:tr>
      <w:tr w:rsidR="003F781D" w:rsidRPr="009B1FFA" w14:paraId="1332B9FB" w14:textId="77777777" w:rsidTr="00840904">
        <w:trPr>
          <w:trHeight w:val="300"/>
        </w:trPr>
        <w:tc>
          <w:tcPr>
            <w:tcW w:w="419" w:type="dxa"/>
            <w:vAlign w:val="bottom"/>
          </w:tcPr>
          <w:p w14:paraId="6BEA0EF0" w14:textId="79CBC941"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33</w:t>
            </w:r>
          </w:p>
        </w:tc>
        <w:tc>
          <w:tcPr>
            <w:tcW w:w="720" w:type="dxa"/>
            <w:shd w:val="clear" w:color="auto" w:fill="auto"/>
            <w:noWrap/>
            <w:vAlign w:val="center"/>
          </w:tcPr>
          <w:p w14:paraId="0D4BF724" w14:textId="15A013D0"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UT</w:t>
            </w:r>
          </w:p>
        </w:tc>
        <w:tc>
          <w:tcPr>
            <w:tcW w:w="2700" w:type="dxa"/>
            <w:shd w:val="clear" w:color="auto" w:fill="auto"/>
            <w:noWrap/>
            <w:vAlign w:val="bottom"/>
          </w:tcPr>
          <w:p w14:paraId="3654CD8F" w14:textId="4D43E8CA"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6E5ECA9A" w14:textId="41466D97"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458F661D" w14:textId="45E71C6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294D3D3B" w14:textId="5C9B979F"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6386</w:t>
            </w:r>
          </w:p>
        </w:tc>
      </w:tr>
      <w:tr w:rsidR="003F781D" w:rsidRPr="009B1FFA" w14:paraId="22301680" w14:textId="77777777" w:rsidTr="00840904">
        <w:trPr>
          <w:trHeight w:val="300"/>
        </w:trPr>
        <w:tc>
          <w:tcPr>
            <w:tcW w:w="419" w:type="dxa"/>
            <w:vAlign w:val="bottom"/>
          </w:tcPr>
          <w:p w14:paraId="041D00A0" w14:textId="5D8F417F"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34</w:t>
            </w:r>
          </w:p>
        </w:tc>
        <w:tc>
          <w:tcPr>
            <w:tcW w:w="720" w:type="dxa"/>
            <w:shd w:val="clear" w:color="auto" w:fill="auto"/>
            <w:noWrap/>
            <w:vAlign w:val="center"/>
          </w:tcPr>
          <w:p w14:paraId="67ADA282" w14:textId="1FEA52A1"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WI</w:t>
            </w:r>
          </w:p>
        </w:tc>
        <w:tc>
          <w:tcPr>
            <w:tcW w:w="2700" w:type="dxa"/>
            <w:shd w:val="clear" w:color="auto" w:fill="auto"/>
            <w:noWrap/>
            <w:vAlign w:val="bottom"/>
          </w:tcPr>
          <w:p w14:paraId="0B4051C3" w14:textId="46992874"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Academic Medical Center</w:t>
            </w:r>
          </w:p>
        </w:tc>
        <w:tc>
          <w:tcPr>
            <w:tcW w:w="1260" w:type="dxa"/>
            <w:shd w:val="clear" w:color="auto" w:fill="auto"/>
            <w:noWrap/>
            <w:vAlign w:val="bottom"/>
          </w:tcPr>
          <w:p w14:paraId="3D8D54F8" w14:textId="7CB1D6C9"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72019199" w14:textId="4D89C56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413B7CD0" w14:textId="76D54919"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6081</w:t>
            </w:r>
          </w:p>
        </w:tc>
      </w:tr>
      <w:tr w:rsidR="003F781D" w:rsidRPr="009B1FFA" w14:paraId="6082A127" w14:textId="77777777" w:rsidTr="00840904">
        <w:trPr>
          <w:trHeight w:val="300"/>
        </w:trPr>
        <w:tc>
          <w:tcPr>
            <w:tcW w:w="419" w:type="dxa"/>
            <w:vAlign w:val="bottom"/>
          </w:tcPr>
          <w:p w14:paraId="3A104E42" w14:textId="6B530F95"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35</w:t>
            </w:r>
          </w:p>
        </w:tc>
        <w:tc>
          <w:tcPr>
            <w:tcW w:w="720" w:type="dxa"/>
            <w:shd w:val="clear" w:color="auto" w:fill="auto"/>
            <w:noWrap/>
            <w:vAlign w:val="center"/>
          </w:tcPr>
          <w:p w14:paraId="1E9708E1" w14:textId="1E077C52"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NJ</w:t>
            </w:r>
          </w:p>
        </w:tc>
        <w:tc>
          <w:tcPr>
            <w:tcW w:w="2700" w:type="dxa"/>
            <w:shd w:val="clear" w:color="auto" w:fill="auto"/>
            <w:noWrap/>
            <w:vAlign w:val="bottom"/>
          </w:tcPr>
          <w:p w14:paraId="233C5D7B" w14:textId="61B4293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Academic Medical Center</w:t>
            </w:r>
          </w:p>
        </w:tc>
        <w:tc>
          <w:tcPr>
            <w:tcW w:w="1260" w:type="dxa"/>
            <w:shd w:val="clear" w:color="auto" w:fill="auto"/>
            <w:noWrap/>
            <w:vAlign w:val="bottom"/>
          </w:tcPr>
          <w:p w14:paraId="5DDB04EF" w14:textId="579DF4BA"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36592914" w14:textId="61C263ED"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1589BF75" w14:textId="482D79B2"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11760</w:t>
            </w:r>
          </w:p>
        </w:tc>
      </w:tr>
      <w:tr w:rsidR="003F781D" w:rsidRPr="009B1FFA" w14:paraId="0E319F66" w14:textId="77777777" w:rsidTr="00840904">
        <w:trPr>
          <w:trHeight w:val="300"/>
        </w:trPr>
        <w:tc>
          <w:tcPr>
            <w:tcW w:w="419" w:type="dxa"/>
            <w:vAlign w:val="bottom"/>
          </w:tcPr>
          <w:p w14:paraId="5607E9B2" w14:textId="78BFE6F1"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36</w:t>
            </w:r>
          </w:p>
        </w:tc>
        <w:tc>
          <w:tcPr>
            <w:tcW w:w="720" w:type="dxa"/>
            <w:shd w:val="clear" w:color="auto" w:fill="auto"/>
            <w:noWrap/>
            <w:vAlign w:val="center"/>
          </w:tcPr>
          <w:p w14:paraId="089D3925" w14:textId="0C11167A"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IA</w:t>
            </w:r>
          </w:p>
        </w:tc>
        <w:tc>
          <w:tcPr>
            <w:tcW w:w="2700" w:type="dxa"/>
            <w:shd w:val="clear" w:color="auto" w:fill="auto"/>
            <w:noWrap/>
            <w:vAlign w:val="bottom"/>
          </w:tcPr>
          <w:p w14:paraId="12A5EE00" w14:textId="57F060BB"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02A83A44" w14:textId="3BBBC44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0ACFE207" w14:textId="2D6558D8"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641ED72C" w14:textId="4B1931FC"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1560</w:t>
            </w:r>
          </w:p>
        </w:tc>
      </w:tr>
      <w:tr w:rsidR="003F781D" w:rsidRPr="009B1FFA" w14:paraId="70F766EB" w14:textId="77777777" w:rsidTr="00840904">
        <w:trPr>
          <w:trHeight w:val="300"/>
        </w:trPr>
        <w:tc>
          <w:tcPr>
            <w:tcW w:w="419" w:type="dxa"/>
            <w:vAlign w:val="bottom"/>
          </w:tcPr>
          <w:p w14:paraId="3DA3068B" w14:textId="5A087109"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37</w:t>
            </w:r>
          </w:p>
        </w:tc>
        <w:tc>
          <w:tcPr>
            <w:tcW w:w="720" w:type="dxa"/>
            <w:shd w:val="clear" w:color="auto" w:fill="auto"/>
            <w:noWrap/>
            <w:vAlign w:val="center"/>
          </w:tcPr>
          <w:p w14:paraId="323EE34E" w14:textId="4B3B16AA"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IA</w:t>
            </w:r>
          </w:p>
        </w:tc>
        <w:tc>
          <w:tcPr>
            <w:tcW w:w="2700" w:type="dxa"/>
            <w:shd w:val="clear" w:color="auto" w:fill="auto"/>
            <w:noWrap/>
            <w:vAlign w:val="bottom"/>
          </w:tcPr>
          <w:p w14:paraId="31A2F4E3" w14:textId="4CBF76A2"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5399823A" w14:textId="6837037C"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4325DC23" w14:textId="218D95B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1E7B083A" w14:textId="7E50E77A"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4740</w:t>
            </w:r>
          </w:p>
        </w:tc>
      </w:tr>
      <w:tr w:rsidR="003F781D" w:rsidRPr="009B1FFA" w14:paraId="133AB06E" w14:textId="77777777" w:rsidTr="00840904">
        <w:trPr>
          <w:trHeight w:val="300"/>
        </w:trPr>
        <w:tc>
          <w:tcPr>
            <w:tcW w:w="419" w:type="dxa"/>
            <w:vAlign w:val="bottom"/>
          </w:tcPr>
          <w:p w14:paraId="277C8445" w14:textId="4571C880"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38</w:t>
            </w:r>
          </w:p>
        </w:tc>
        <w:tc>
          <w:tcPr>
            <w:tcW w:w="720" w:type="dxa"/>
            <w:shd w:val="clear" w:color="auto" w:fill="auto"/>
            <w:noWrap/>
            <w:vAlign w:val="center"/>
          </w:tcPr>
          <w:p w14:paraId="6EEB188A" w14:textId="0F35FC71"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IA</w:t>
            </w:r>
          </w:p>
        </w:tc>
        <w:tc>
          <w:tcPr>
            <w:tcW w:w="2700" w:type="dxa"/>
            <w:shd w:val="clear" w:color="auto" w:fill="auto"/>
            <w:noWrap/>
            <w:vAlign w:val="bottom"/>
          </w:tcPr>
          <w:p w14:paraId="4C195F4B" w14:textId="61318A08"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04698F26" w14:textId="44894BD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60A5628B" w14:textId="622E74E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43C2621C" w14:textId="27BAF69D"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785</w:t>
            </w:r>
          </w:p>
        </w:tc>
      </w:tr>
      <w:tr w:rsidR="003F781D" w:rsidRPr="009B1FFA" w14:paraId="0B74D181" w14:textId="77777777" w:rsidTr="00840904">
        <w:trPr>
          <w:trHeight w:val="300"/>
        </w:trPr>
        <w:tc>
          <w:tcPr>
            <w:tcW w:w="419" w:type="dxa"/>
            <w:vAlign w:val="bottom"/>
          </w:tcPr>
          <w:p w14:paraId="4BD89EBC" w14:textId="751614D8"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39</w:t>
            </w:r>
          </w:p>
        </w:tc>
        <w:tc>
          <w:tcPr>
            <w:tcW w:w="720" w:type="dxa"/>
            <w:shd w:val="clear" w:color="auto" w:fill="auto"/>
            <w:noWrap/>
            <w:vAlign w:val="center"/>
          </w:tcPr>
          <w:p w14:paraId="504E5F3F" w14:textId="67B187F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PA</w:t>
            </w:r>
          </w:p>
        </w:tc>
        <w:tc>
          <w:tcPr>
            <w:tcW w:w="2700" w:type="dxa"/>
            <w:shd w:val="clear" w:color="auto" w:fill="auto"/>
            <w:noWrap/>
            <w:vAlign w:val="bottom"/>
          </w:tcPr>
          <w:p w14:paraId="69A8E2A1" w14:textId="24BFD738"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0F0B262A" w14:textId="6EB03E6E"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39C3CD69" w14:textId="7A57FFEA"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27ABF8CE" w14:textId="30F6B73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1071</w:t>
            </w:r>
          </w:p>
        </w:tc>
      </w:tr>
      <w:tr w:rsidR="003F781D" w:rsidRPr="009B1FFA" w14:paraId="03922740" w14:textId="77777777" w:rsidTr="00840904">
        <w:trPr>
          <w:trHeight w:val="300"/>
        </w:trPr>
        <w:tc>
          <w:tcPr>
            <w:tcW w:w="419" w:type="dxa"/>
            <w:vAlign w:val="bottom"/>
          </w:tcPr>
          <w:p w14:paraId="5EAA50F1" w14:textId="5D53765E"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40</w:t>
            </w:r>
          </w:p>
        </w:tc>
        <w:tc>
          <w:tcPr>
            <w:tcW w:w="720" w:type="dxa"/>
            <w:shd w:val="clear" w:color="auto" w:fill="auto"/>
            <w:noWrap/>
            <w:vAlign w:val="center"/>
          </w:tcPr>
          <w:p w14:paraId="46F022E3" w14:textId="2D6D643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PA</w:t>
            </w:r>
          </w:p>
        </w:tc>
        <w:tc>
          <w:tcPr>
            <w:tcW w:w="2700" w:type="dxa"/>
            <w:shd w:val="clear" w:color="auto" w:fill="auto"/>
            <w:noWrap/>
            <w:vAlign w:val="bottom"/>
          </w:tcPr>
          <w:p w14:paraId="0577498B" w14:textId="619FB91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4C4CFC43" w14:textId="478BFA19"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40767AF8" w14:textId="60067602"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1C5853C3" w14:textId="0C9919A3"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566</w:t>
            </w:r>
          </w:p>
        </w:tc>
      </w:tr>
      <w:tr w:rsidR="003F781D" w:rsidRPr="009B1FFA" w14:paraId="118F4B8E" w14:textId="77777777" w:rsidTr="00840904">
        <w:trPr>
          <w:trHeight w:val="300"/>
        </w:trPr>
        <w:tc>
          <w:tcPr>
            <w:tcW w:w="419" w:type="dxa"/>
            <w:vAlign w:val="bottom"/>
          </w:tcPr>
          <w:p w14:paraId="17552565" w14:textId="659C0C3B"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41</w:t>
            </w:r>
          </w:p>
        </w:tc>
        <w:tc>
          <w:tcPr>
            <w:tcW w:w="720" w:type="dxa"/>
            <w:shd w:val="clear" w:color="auto" w:fill="auto"/>
            <w:noWrap/>
            <w:vAlign w:val="center"/>
          </w:tcPr>
          <w:p w14:paraId="38884E96" w14:textId="1303AFB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PA</w:t>
            </w:r>
          </w:p>
        </w:tc>
        <w:tc>
          <w:tcPr>
            <w:tcW w:w="2700" w:type="dxa"/>
            <w:shd w:val="clear" w:color="auto" w:fill="auto"/>
            <w:noWrap/>
            <w:vAlign w:val="bottom"/>
          </w:tcPr>
          <w:p w14:paraId="603BA17D" w14:textId="1A97F3FE"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6AAF1FCF" w14:textId="5278104B"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5B643B83" w14:textId="6315EFDA"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Rural</w:t>
            </w:r>
          </w:p>
        </w:tc>
        <w:tc>
          <w:tcPr>
            <w:tcW w:w="2190" w:type="dxa"/>
          </w:tcPr>
          <w:p w14:paraId="2F4BFF56" w14:textId="02C7A2FC"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608</w:t>
            </w:r>
          </w:p>
        </w:tc>
      </w:tr>
      <w:tr w:rsidR="003F781D" w:rsidRPr="009B1FFA" w14:paraId="3150EC3A" w14:textId="77777777" w:rsidTr="00840904">
        <w:trPr>
          <w:trHeight w:val="300"/>
        </w:trPr>
        <w:tc>
          <w:tcPr>
            <w:tcW w:w="419" w:type="dxa"/>
            <w:vAlign w:val="bottom"/>
          </w:tcPr>
          <w:p w14:paraId="4EB81F87" w14:textId="1D57A8CF"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42</w:t>
            </w:r>
          </w:p>
        </w:tc>
        <w:tc>
          <w:tcPr>
            <w:tcW w:w="720" w:type="dxa"/>
            <w:shd w:val="clear" w:color="auto" w:fill="auto"/>
            <w:noWrap/>
            <w:vAlign w:val="center"/>
          </w:tcPr>
          <w:p w14:paraId="089E557D" w14:textId="6E59DED0"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PA</w:t>
            </w:r>
          </w:p>
        </w:tc>
        <w:tc>
          <w:tcPr>
            <w:tcW w:w="2700" w:type="dxa"/>
            <w:shd w:val="clear" w:color="auto" w:fill="auto"/>
            <w:noWrap/>
            <w:vAlign w:val="bottom"/>
          </w:tcPr>
          <w:p w14:paraId="3D424EEA" w14:textId="0B3AA05C"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33DA2AD2" w14:textId="632696C0"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53A97C86" w14:textId="5A723FD4"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Rural</w:t>
            </w:r>
          </w:p>
        </w:tc>
        <w:tc>
          <w:tcPr>
            <w:tcW w:w="2190" w:type="dxa"/>
          </w:tcPr>
          <w:p w14:paraId="281B1066" w14:textId="7CC1DEB9"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1551</w:t>
            </w:r>
          </w:p>
        </w:tc>
      </w:tr>
      <w:tr w:rsidR="003F781D" w:rsidRPr="009B1FFA" w14:paraId="773CC1E0" w14:textId="77777777" w:rsidTr="00840904">
        <w:trPr>
          <w:trHeight w:val="300"/>
        </w:trPr>
        <w:tc>
          <w:tcPr>
            <w:tcW w:w="419" w:type="dxa"/>
            <w:vAlign w:val="bottom"/>
          </w:tcPr>
          <w:p w14:paraId="5EC7D5F5" w14:textId="1027FF0A" w:rsidR="003F781D" w:rsidRPr="00F20FAF" w:rsidRDefault="003F781D" w:rsidP="003F781D">
            <w:pPr>
              <w:spacing w:after="0" w:line="240" w:lineRule="auto"/>
              <w:rPr>
                <w:rFonts w:eastAsia="Times New Roman" w:cs="Times New Roman"/>
                <w:color w:val="000000"/>
                <w:sz w:val="20"/>
                <w:szCs w:val="20"/>
              </w:rPr>
            </w:pPr>
            <w:r w:rsidRPr="00F20FAF">
              <w:rPr>
                <w:rFonts w:ascii="Calibri" w:hAnsi="Calibri" w:cs="Calibri"/>
                <w:color w:val="000000"/>
                <w:sz w:val="20"/>
                <w:szCs w:val="20"/>
              </w:rPr>
              <w:t>43</w:t>
            </w:r>
          </w:p>
        </w:tc>
        <w:tc>
          <w:tcPr>
            <w:tcW w:w="720" w:type="dxa"/>
            <w:shd w:val="clear" w:color="auto" w:fill="auto"/>
            <w:noWrap/>
            <w:vAlign w:val="center"/>
          </w:tcPr>
          <w:p w14:paraId="33680926" w14:textId="50928B02"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PA</w:t>
            </w:r>
          </w:p>
        </w:tc>
        <w:tc>
          <w:tcPr>
            <w:tcW w:w="2700" w:type="dxa"/>
            <w:shd w:val="clear" w:color="auto" w:fill="auto"/>
            <w:noWrap/>
            <w:vAlign w:val="bottom"/>
          </w:tcPr>
          <w:p w14:paraId="3933B4EC" w14:textId="7BA24B7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0FB08B78" w14:textId="1C35F45E"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02E323E2" w14:textId="5CEC6F6C"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5EE44BCC" w14:textId="4513083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326</w:t>
            </w:r>
          </w:p>
        </w:tc>
      </w:tr>
      <w:tr w:rsidR="003F781D" w:rsidRPr="009B1FFA" w14:paraId="55C320B0" w14:textId="77777777" w:rsidTr="00840904">
        <w:trPr>
          <w:trHeight w:val="300"/>
        </w:trPr>
        <w:tc>
          <w:tcPr>
            <w:tcW w:w="419" w:type="dxa"/>
          </w:tcPr>
          <w:p w14:paraId="09BEED82" w14:textId="283B3021" w:rsidR="003F781D" w:rsidRPr="000D51CD" w:rsidRDefault="003F781D" w:rsidP="003F781D">
            <w:pPr>
              <w:spacing w:after="0" w:line="240" w:lineRule="auto"/>
              <w:rPr>
                <w:rFonts w:eastAsia="Times New Roman" w:cs="Times New Roman"/>
                <w:color w:val="000000"/>
                <w:sz w:val="20"/>
                <w:szCs w:val="20"/>
              </w:rPr>
            </w:pPr>
            <w:r w:rsidRPr="000D51CD">
              <w:rPr>
                <w:sz w:val="20"/>
                <w:szCs w:val="20"/>
              </w:rPr>
              <w:t>44</w:t>
            </w:r>
          </w:p>
        </w:tc>
        <w:tc>
          <w:tcPr>
            <w:tcW w:w="720" w:type="dxa"/>
            <w:shd w:val="clear" w:color="auto" w:fill="auto"/>
            <w:noWrap/>
            <w:vAlign w:val="center"/>
          </w:tcPr>
          <w:p w14:paraId="7CAA4FCB" w14:textId="5F385A91"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PA</w:t>
            </w:r>
          </w:p>
        </w:tc>
        <w:tc>
          <w:tcPr>
            <w:tcW w:w="2700" w:type="dxa"/>
            <w:shd w:val="clear" w:color="auto" w:fill="auto"/>
            <w:noWrap/>
            <w:vAlign w:val="bottom"/>
          </w:tcPr>
          <w:p w14:paraId="2CC40819" w14:textId="017C03C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7777698A" w14:textId="0DA970CA"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3B18D7C2" w14:textId="3858AF28"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N/A</w:t>
            </w:r>
          </w:p>
        </w:tc>
        <w:tc>
          <w:tcPr>
            <w:tcW w:w="2190" w:type="dxa"/>
          </w:tcPr>
          <w:p w14:paraId="4319F46F" w14:textId="7621D36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859</w:t>
            </w:r>
          </w:p>
        </w:tc>
      </w:tr>
      <w:tr w:rsidR="003F781D" w:rsidRPr="009B1FFA" w14:paraId="002DE1EB" w14:textId="77777777" w:rsidTr="00840904">
        <w:trPr>
          <w:trHeight w:val="300"/>
        </w:trPr>
        <w:tc>
          <w:tcPr>
            <w:tcW w:w="419" w:type="dxa"/>
          </w:tcPr>
          <w:p w14:paraId="7B9DB74D" w14:textId="2C15D80E" w:rsidR="003F781D" w:rsidRPr="000D51CD" w:rsidRDefault="003F781D" w:rsidP="003F781D">
            <w:pPr>
              <w:spacing w:after="0" w:line="240" w:lineRule="auto"/>
              <w:rPr>
                <w:rFonts w:eastAsia="Times New Roman" w:cs="Times New Roman"/>
                <w:color w:val="000000"/>
                <w:sz w:val="20"/>
                <w:szCs w:val="20"/>
              </w:rPr>
            </w:pPr>
            <w:r w:rsidRPr="000D51CD">
              <w:rPr>
                <w:sz w:val="20"/>
                <w:szCs w:val="20"/>
              </w:rPr>
              <w:t>45</w:t>
            </w:r>
          </w:p>
        </w:tc>
        <w:tc>
          <w:tcPr>
            <w:tcW w:w="720" w:type="dxa"/>
            <w:shd w:val="clear" w:color="auto" w:fill="auto"/>
            <w:noWrap/>
            <w:vAlign w:val="center"/>
          </w:tcPr>
          <w:p w14:paraId="6C8E016D" w14:textId="0172F41D"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ME</w:t>
            </w:r>
          </w:p>
        </w:tc>
        <w:tc>
          <w:tcPr>
            <w:tcW w:w="2700" w:type="dxa"/>
            <w:shd w:val="clear" w:color="auto" w:fill="auto"/>
            <w:noWrap/>
            <w:vAlign w:val="bottom"/>
          </w:tcPr>
          <w:p w14:paraId="1ED9A790" w14:textId="68A6BF3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1EFE079F" w14:textId="6001E9D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12771D1B" w14:textId="4474763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7EA44D14" w14:textId="1A47EA3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938</w:t>
            </w:r>
          </w:p>
        </w:tc>
      </w:tr>
      <w:tr w:rsidR="003F781D" w:rsidRPr="009B1FFA" w14:paraId="354E715A" w14:textId="77777777" w:rsidTr="00840904">
        <w:trPr>
          <w:trHeight w:val="300"/>
        </w:trPr>
        <w:tc>
          <w:tcPr>
            <w:tcW w:w="419" w:type="dxa"/>
          </w:tcPr>
          <w:p w14:paraId="6E7131E0" w14:textId="08CDA0F4" w:rsidR="003F781D" w:rsidRPr="000D51CD" w:rsidRDefault="003F781D" w:rsidP="003F781D">
            <w:pPr>
              <w:spacing w:after="0" w:line="240" w:lineRule="auto"/>
              <w:rPr>
                <w:rFonts w:eastAsia="Times New Roman" w:cs="Times New Roman"/>
                <w:color w:val="000000"/>
                <w:sz w:val="20"/>
                <w:szCs w:val="20"/>
              </w:rPr>
            </w:pPr>
            <w:r w:rsidRPr="000D51CD">
              <w:rPr>
                <w:sz w:val="20"/>
                <w:szCs w:val="20"/>
              </w:rPr>
              <w:t>46</w:t>
            </w:r>
          </w:p>
        </w:tc>
        <w:tc>
          <w:tcPr>
            <w:tcW w:w="720" w:type="dxa"/>
            <w:shd w:val="clear" w:color="auto" w:fill="auto"/>
            <w:noWrap/>
            <w:vAlign w:val="center"/>
          </w:tcPr>
          <w:p w14:paraId="07935D4F" w14:textId="2D4B17A3"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3B6F47C9" w14:textId="55813ADF"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3721CAAE" w14:textId="59BC4EFB"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266934D4" w14:textId="282EE873"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2D1C64A9" w14:textId="4E2E69C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1391</w:t>
            </w:r>
          </w:p>
        </w:tc>
      </w:tr>
      <w:tr w:rsidR="003F781D" w:rsidRPr="009B1FFA" w14:paraId="0CC47CEB" w14:textId="77777777" w:rsidTr="00840904">
        <w:trPr>
          <w:trHeight w:val="300"/>
        </w:trPr>
        <w:tc>
          <w:tcPr>
            <w:tcW w:w="419" w:type="dxa"/>
          </w:tcPr>
          <w:p w14:paraId="0EDB64A8" w14:textId="671CE7FD" w:rsidR="003F781D" w:rsidRPr="000D51CD" w:rsidRDefault="003F781D" w:rsidP="003F781D">
            <w:pPr>
              <w:spacing w:after="0" w:line="240" w:lineRule="auto"/>
              <w:rPr>
                <w:rFonts w:ascii="Calibri" w:hAnsi="Calibri" w:cs="Calibri"/>
                <w:color w:val="000000"/>
                <w:sz w:val="20"/>
                <w:szCs w:val="20"/>
              </w:rPr>
            </w:pPr>
            <w:r w:rsidRPr="000D51CD">
              <w:rPr>
                <w:sz w:val="20"/>
                <w:szCs w:val="20"/>
              </w:rPr>
              <w:t>47</w:t>
            </w:r>
          </w:p>
        </w:tc>
        <w:tc>
          <w:tcPr>
            <w:tcW w:w="720" w:type="dxa"/>
            <w:shd w:val="clear" w:color="auto" w:fill="auto"/>
            <w:noWrap/>
            <w:vAlign w:val="center"/>
          </w:tcPr>
          <w:p w14:paraId="11B14B4A" w14:textId="32EAF8A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59A20995" w14:textId="2E165892"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38567FB5" w14:textId="2A5096EE"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Small</w:t>
            </w:r>
          </w:p>
        </w:tc>
        <w:tc>
          <w:tcPr>
            <w:tcW w:w="1256" w:type="dxa"/>
            <w:shd w:val="clear" w:color="auto" w:fill="auto"/>
            <w:noWrap/>
            <w:vAlign w:val="bottom"/>
          </w:tcPr>
          <w:p w14:paraId="696E0FC7" w14:textId="70BB03A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3E603B01" w14:textId="13DE166C"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873</w:t>
            </w:r>
          </w:p>
        </w:tc>
      </w:tr>
      <w:tr w:rsidR="003F781D" w:rsidRPr="009B1FFA" w14:paraId="13A5D748" w14:textId="77777777" w:rsidTr="00840904">
        <w:trPr>
          <w:trHeight w:val="300"/>
        </w:trPr>
        <w:tc>
          <w:tcPr>
            <w:tcW w:w="419" w:type="dxa"/>
          </w:tcPr>
          <w:p w14:paraId="004BF84C" w14:textId="2C35DD00" w:rsidR="003F781D" w:rsidRPr="000D51CD" w:rsidRDefault="003F781D" w:rsidP="003F781D">
            <w:pPr>
              <w:spacing w:after="0" w:line="240" w:lineRule="auto"/>
              <w:rPr>
                <w:rFonts w:ascii="Calibri" w:hAnsi="Calibri" w:cs="Calibri"/>
                <w:color w:val="000000"/>
                <w:sz w:val="20"/>
                <w:szCs w:val="20"/>
              </w:rPr>
            </w:pPr>
            <w:r w:rsidRPr="000D51CD">
              <w:rPr>
                <w:sz w:val="20"/>
                <w:szCs w:val="20"/>
              </w:rPr>
              <w:t>48</w:t>
            </w:r>
          </w:p>
        </w:tc>
        <w:tc>
          <w:tcPr>
            <w:tcW w:w="720" w:type="dxa"/>
            <w:shd w:val="clear" w:color="auto" w:fill="auto"/>
            <w:noWrap/>
            <w:vAlign w:val="center"/>
          </w:tcPr>
          <w:p w14:paraId="7D812B43" w14:textId="58A1045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5F659742" w14:textId="62C2A65C"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5768B92F" w14:textId="607512C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679523BA" w14:textId="065D4F3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5F8886BD" w14:textId="0773737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3845</w:t>
            </w:r>
          </w:p>
        </w:tc>
      </w:tr>
      <w:tr w:rsidR="003F781D" w:rsidRPr="009B1FFA" w14:paraId="451F2A88" w14:textId="77777777" w:rsidTr="00840904">
        <w:trPr>
          <w:trHeight w:val="300"/>
        </w:trPr>
        <w:tc>
          <w:tcPr>
            <w:tcW w:w="419" w:type="dxa"/>
          </w:tcPr>
          <w:p w14:paraId="5870E292" w14:textId="30BE6F1A" w:rsidR="003F781D" w:rsidRPr="000D51CD" w:rsidRDefault="003F781D" w:rsidP="003F781D">
            <w:pPr>
              <w:spacing w:after="0" w:line="240" w:lineRule="auto"/>
              <w:rPr>
                <w:rFonts w:ascii="Calibri" w:hAnsi="Calibri" w:cs="Calibri"/>
                <w:color w:val="000000"/>
                <w:sz w:val="20"/>
                <w:szCs w:val="20"/>
              </w:rPr>
            </w:pPr>
            <w:r w:rsidRPr="000D51CD">
              <w:rPr>
                <w:sz w:val="20"/>
                <w:szCs w:val="20"/>
              </w:rPr>
              <w:t>49</w:t>
            </w:r>
          </w:p>
        </w:tc>
        <w:tc>
          <w:tcPr>
            <w:tcW w:w="720" w:type="dxa"/>
            <w:shd w:val="clear" w:color="auto" w:fill="auto"/>
            <w:noWrap/>
            <w:vAlign w:val="center"/>
          </w:tcPr>
          <w:p w14:paraId="7DB0F10C" w14:textId="343A8B2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081C5CCA" w14:textId="556B548B"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43205593" w14:textId="11974957"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4A7FB7FA" w14:textId="73E5573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20C1C7EA" w14:textId="295E1CD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3203</w:t>
            </w:r>
          </w:p>
        </w:tc>
      </w:tr>
      <w:tr w:rsidR="003F781D" w:rsidRPr="009B1FFA" w14:paraId="236D9186" w14:textId="77777777" w:rsidTr="00840904">
        <w:trPr>
          <w:trHeight w:val="300"/>
        </w:trPr>
        <w:tc>
          <w:tcPr>
            <w:tcW w:w="419" w:type="dxa"/>
          </w:tcPr>
          <w:p w14:paraId="78138530" w14:textId="1AD9EDE0" w:rsidR="003F781D" w:rsidRPr="000D51CD" w:rsidRDefault="003F781D" w:rsidP="003F781D">
            <w:pPr>
              <w:spacing w:after="0" w:line="240" w:lineRule="auto"/>
              <w:rPr>
                <w:rFonts w:ascii="Calibri" w:hAnsi="Calibri" w:cs="Calibri"/>
                <w:color w:val="000000"/>
                <w:sz w:val="20"/>
                <w:szCs w:val="20"/>
              </w:rPr>
            </w:pPr>
            <w:r w:rsidRPr="000D51CD">
              <w:rPr>
                <w:sz w:val="20"/>
                <w:szCs w:val="20"/>
              </w:rPr>
              <w:t>50</w:t>
            </w:r>
          </w:p>
        </w:tc>
        <w:tc>
          <w:tcPr>
            <w:tcW w:w="720" w:type="dxa"/>
            <w:shd w:val="clear" w:color="auto" w:fill="auto"/>
            <w:noWrap/>
            <w:vAlign w:val="center"/>
          </w:tcPr>
          <w:p w14:paraId="1FE97B4D" w14:textId="1755D96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5B2BEBFF" w14:textId="46DA9587"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3F098A3A" w14:textId="4AA74731"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6C089ED2" w14:textId="0E62F2E7"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21C1D0A2" w14:textId="0DDEB25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6280</w:t>
            </w:r>
          </w:p>
        </w:tc>
      </w:tr>
      <w:tr w:rsidR="003F781D" w:rsidRPr="009B1FFA" w14:paraId="4E6660A8" w14:textId="77777777" w:rsidTr="00840904">
        <w:trPr>
          <w:trHeight w:val="300"/>
        </w:trPr>
        <w:tc>
          <w:tcPr>
            <w:tcW w:w="419" w:type="dxa"/>
          </w:tcPr>
          <w:p w14:paraId="6A999E13" w14:textId="275E8C64" w:rsidR="003F781D" w:rsidRPr="000D51CD" w:rsidRDefault="003F781D" w:rsidP="003F781D">
            <w:pPr>
              <w:spacing w:after="0" w:line="240" w:lineRule="auto"/>
              <w:rPr>
                <w:rFonts w:ascii="Calibri" w:hAnsi="Calibri" w:cs="Calibri"/>
                <w:color w:val="000000"/>
                <w:sz w:val="20"/>
                <w:szCs w:val="20"/>
              </w:rPr>
            </w:pPr>
            <w:r w:rsidRPr="000D51CD">
              <w:rPr>
                <w:sz w:val="20"/>
                <w:szCs w:val="20"/>
              </w:rPr>
              <w:t>51</w:t>
            </w:r>
          </w:p>
        </w:tc>
        <w:tc>
          <w:tcPr>
            <w:tcW w:w="720" w:type="dxa"/>
            <w:shd w:val="clear" w:color="auto" w:fill="auto"/>
            <w:noWrap/>
            <w:vAlign w:val="center"/>
          </w:tcPr>
          <w:p w14:paraId="22523E95" w14:textId="58259588"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4837A163" w14:textId="68AC37DA"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193722D7" w14:textId="31E79072"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73405DB5" w14:textId="1B9D2E9F"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0757CD29" w14:textId="524E6FCB"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3824</w:t>
            </w:r>
          </w:p>
        </w:tc>
      </w:tr>
      <w:tr w:rsidR="003F781D" w:rsidRPr="009B1FFA" w14:paraId="4292B822" w14:textId="77777777" w:rsidTr="00840904">
        <w:trPr>
          <w:trHeight w:val="300"/>
        </w:trPr>
        <w:tc>
          <w:tcPr>
            <w:tcW w:w="419" w:type="dxa"/>
          </w:tcPr>
          <w:p w14:paraId="69BE28B0" w14:textId="3F8C18CE" w:rsidR="003F781D" w:rsidRPr="000D51CD" w:rsidRDefault="003F781D" w:rsidP="003F781D">
            <w:pPr>
              <w:spacing w:after="0" w:line="240" w:lineRule="auto"/>
              <w:rPr>
                <w:rFonts w:ascii="Calibri" w:hAnsi="Calibri" w:cs="Calibri"/>
                <w:color w:val="000000"/>
                <w:sz w:val="20"/>
                <w:szCs w:val="20"/>
              </w:rPr>
            </w:pPr>
            <w:r w:rsidRPr="000D51CD">
              <w:rPr>
                <w:sz w:val="20"/>
                <w:szCs w:val="20"/>
              </w:rPr>
              <w:t>52</w:t>
            </w:r>
          </w:p>
        </w:tc>
        <w:tc>
          <w:tcPr>
            <w:tcW w:w="720" w:type="dxa"/>
            <w:shd w:val="clear" w:color="auto" w:fill="auto"/>
            <w:noWrap/>
            <w:vAlign w:val="center"/>
          </w:tcPr>
          <w:p w14:paraId="3F2BC9DF" w14:textId="1A115E4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0DEC3300" w14:textId="716D602E"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396D4950" w14:textId="0C0FB2EF"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30A25263" w14:textId="515035CB"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5E3F6F03" w14:textId="17B224F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5449</w:t>
            </w:r>
          </w:p>
        </w:tc>
      </w:tr>
      <w:tr w:rsidR="003F781D" w:rsidRPr="009B1FFA" w14:paraId="10DA6BD8" w14:textId="77777777" w:rsidTr="00840904">
        <w:trPr>
          <w:trHeight w:val="300"/>
        </w:trPr>
        <w:tc>
          <w:tcPr>
            <w:tcW w:w="419" w:type="dxa"/>
          </w:tcPr>
          <w:p w14:paraId="5BD1B328" w14:textId="2F7A4C44" w:rsidR="003F781D" w:rsidRPr="000D51CD" w:rsidRDefault="003F781D" w:rsidP="003F781D">
            <w:pPr>
              <w:spacing w:after="0" w:line="240" w:lineRule="auto"/>
              <w:rPr>
                <w:rFonts w:ascii="Calibri" w:hAnsi="Calibri" w:cs="Calibri"/>
                <w:color w:val="000000"/>
                <w:sz w:val="20"/>
                <w:szCs w:val="20"/>
              </w:rPr>
            </w:pPr>
            <w:r w:rsidRPr="000D51CD">
              <w:rPr>
                <w:sz w:val="20"/>
                <w:szCs w:val="20"/>
              </w:rPr>
              <w:t>53</w:t>
            </w:r>
          </w:p>
        </w:tc>
        <w:tc>
          <w:tcPr>
            <w:tcW w:w="720" w:type="dxa"/>
            <w:shd w:val="clear" w:color="auto" w:fill="auto"/>
            <w:noWrap/>
            <w:vAlign w:val="center"/>
          </w:tcPr>
          <w:p w14:paraId="16D2F241" w14:textId="1188CD53"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35A47098" w14:textId="7FEC1D6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00804DEA" w14:textId="20309F62"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Medium</w:t>
            </w:r>
          </w:p>
        </w:tc>
        <w:tc>
          <w:tcPr>
            <w:tcW w:w="1256" w:type="dxa"/>
            <w:shd w:val="clear" w:color="auto" w:fill="auto"/>
            <w:noWrap/>
            <w:vAlign w:val="bottom"/>
          </w:tcPr>
          <w:p w14:paraId="5539C38D" w14:textId="045F3777"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240FE53F" w14:textId="2CA5DCFF"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2036</w:t>
            </w:r>
          </w:p>
        </w:tc>
      </w:tr>
      <w:tr w:rsidR="003F781D" w:rsidRPr="009B1FFA" w14:paraId="0EC4CCF7" w14:textId="77777777" w:rsidTr="00840904">
        <w:trPr>
          <w:trHeight w:val="300"/>
        </w:trPr>
        <w:tc>
          <w:tcPr>
            <w:tcW w:w="419" w:type="dxa"/>
          </w:tcPr>
          <w:p w14:paraId="18F79A25" w14:textId="215D8858" w:rsidR="003F781D" w:rsidRPr="000D51CD" w:rsidRDefault="003F781D" w:rsidP="003F781D">
            <w:pPr>
              <w:spacing w:after="0" w:line="240" w:lineRule="auto"/>
              <w:rPr>
                <w:rFonts w:ascii="Calibri" w:hAnsi="Calibri" w:cs="Calibri"/>
                <w:color w:val="000000"/>
                <w:sz w:val="20"/>
                <w:szCs w:val="20"/>
              </w:rPr>
            </w:pPr>
            <w:r w:rsidRPr="000D51CD">
              <w:rPr>
                <w:sz w:val="20"/>
                <w:szCs w:val="20"/>
              </w:rPr>
              <w:t>54</w:t>
            </w:r>
          </w:p>
        </w:tc>
        <w:tc>
          <w:tcPr>
            <w:tcW w:w="720" w:type="dxa"/>
            <w:shd w:val="clear" w:color="auto" w:fill="auto"/>
            <w:noWrap/>
            <w:vAlign w:val="center"/>
          </w:tcPr>
          <w:p w14:paraId="6DE14BBD" w14:textId="47EC71EC"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77238ABE" w14:textId="40622D3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298E893F" w14:textId="116D4909"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5C33F0DB" w14:textId="28979EA2"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4FABD986" w14:textId="4315BCCE"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4506</w:t>
            </w:r>
          </w:p>
        </w:tc>
      </w:tr>
      <w:tr w:rsidR="003F781D" w:rsidRPr="009B1FFA" w14:paraId="17524CBA" w14:textId="77777777" w:rsidTr="00840904">
        <w:trPr>
          <w:trHeight w:val="300"/>
        </w:trPr>
        <w:tc>
          <w:tcPr>
            <w:tcW w:w="419" w:type="dxa"/>
          </w:tcPr>
          <w:p w14:paraId="6116018F" w14:textId="07594BB1" w:rsidR="003F781D" w:rsidRPr="000D51CD" w:rsidRDefault="003F781D" w:rsidP="003F781D">
            <w:pPr>
              <w:spacing w:after="0" w:line="240" w:lineRule="auto"/>
              <w:rPr>
                <w:rFonts w:ascii="Calibri" w:hAnsi="Calibri" w:cs="Calibri"/>
                <w:color w:val="000000"/>
                <w:sz w:val="20"/>
                <w:szCs w:val="20"/>
              </w:rPr>
            </w:pPr>
            <w:r w:rsidRPr="000D51CD">
              <w:rPr>
                <w:sz w:val="20"/>
                <w:szCs w:val="20"/>
              </w:rPr>
              <w:t>55</w:t>
            </w:r>
          </w:p>
        </w:tc>
        <w:tc>
          <w:tcPr>
            <w:tcW w:w="720" w:type="dxa"/>
            <w:shd w:val="clear" w:color="auto" w:fill="auto"/>
            <w:noWrap/>
            <w:vAlign w:val="center"/>
          </w:tcPr>
          <w:p w14:paraId="2446B9D8" w14:textId="58E62CE6"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485466B7" w14:textId="2B402409"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68F54CC0" w14:textId="56B32F35"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258E4C86" w14:textId="3326D81A"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5F1A844C" w14:textId="471CE048"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5348</w:t>
            </w:r>
          </w:p>
        </w:tc>
      </w:tr>
      <w:tr w:rsidR="003F781D" w:rsidRPr="009B1FFA" w14:paraId="2DA9A36F" w14:textId="77777777" w:rsidTr="00840904">
        <w:trPr>
          <w:trHeight w:val="300"/>
        </w:trPr>
        <w:tc>
          <w:tcPr>
            <w:tcW w:w="419" w:type="dxa"/>
          </w:tcPr>
          <w:p w14:paraId="5D8B261A" w14:textId="6FBA6EB7" w:rsidR="003F781D" w:rsidRPr="000D51CD" w:rsidRDefault="003F781D" w:rsidP="003F781D">
            <w:pPr>
              <w:spacing w:after="0" w:line="240" w:lineRule="auto"/>
              <w:rPr>
                <w:rFonts w:ascii="Calibri" w:hAnsi="Calibri" w:cs="Calibri"/>
                <w:color w:val="000000"/>
                <w:sz w:val="20"/>
                <w:szCs w:val="20"/>
              </w:rPr>
            </w:pPr>
            <w:r w:rsidRPr="000D51CD">
              <w:rPr>
                <w:sz w:val="20"/>
                <w:szCs w:val="20"/>
              </w:rPr>
              <w:lastRenderedPageBreak/>
              <w:t>56</w:t>
            </w:r>
          </w:p>
        </w:tc>
        <w:tc>
          <w:tcPr>
            <w:tcW w:w="720" w:type="dxa"/>
            <w:shd w:val="clear" w:color="auto" w:fill="auto"/>
            <w:noWrap/>
            <w:vAlign w:val="center"/>
          </w:tcPr>
          <w:p w14:paraId="3E41AD5B" w14:textId="387544F4"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TX</w:t>
            </w:r>
          </w:p>
        </w:tc>
        <w:tc>
          <w:tcPr>
            <w:tcW w:w="2700" w:type="dxa"/>
            <w:shd w:val="clear" w:color="auto" w:fill="auto"/>
            <w:noWrap/>
            <w:vAlign w:val="bottom"/>
          </w:tcPr>
          <w:p w14:paraId="78A443D6" w14:textId="67378E7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Short Term Acute Care</w:t>
            </w:r>
          </w:p>
        </w:tc>
        <w:tc>
          <w:tcPr>
            <w:tcW w:w="1260" w:type="dxa"/>
            <w:shd w:val="clear" w:color="auto" w:fill="auto"/>
            <w:noWrap/>
            <w:vAlign w:val="bottom"/>
          </w:tcPr>
          <w:p w14:paraId="50CB6965" w14:textId="596141EC"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Large</w:t>
            </w:r>
          </w:p>
        </w:tc>
        <w:tc>
          <w:tcPr>
            <w:tcW w:w="1256" w:type="dxa"/>
            <w:shd w:val="clear" w:color="auto" w:fill="auto"/>
            <w:noWrap/>
            <w:vAlign w:val="bottom"/>
          </w:tcPr>
          <w:p w14:paraId="26971CE3" w14:textId="032ADAA6" w:rsidR="003F781D" w:rsidRPr="003F781D" w:rsidRDefault="003F781D" w:rsidP="003F781D">
            <w:pPr>
              <w:spacing w:after="0" w:line="240" w:lineRule="auto"/>
              <w:rPr>
                <w:rFonts w:eastAsia="Times New Roman" w:cs="Times New Roman"/>
                <w:color w:val="000000"/>
                <w:sz w:val="20"/>
                <w:szCs w:val="20"/>
              </w:rPr>
            </w:pPr>
            <w:r w:rsidRPr="003F781D">
              <w:rPr>
                <w:rFonts w:ascii="Calibri" w:hAnsi="Calibri" w:cs="Calibri"/>
                <w:color w:val="000000"/>
                <w:sz w:val="20"/>
                <w:szCs w:val="20"/>
              </w:rPr>
              <w:t>Urban</w:t>
            </w:r>
          </w:p>
        </w:tc>
        <w:tc>
          <w:tcPr>
            <w:tcW w:w="2190" w:type="dxa"/>
          </w:tcPr>
          <w:p w14:paraId="0E3BF81A" w14:textId="67303D53" w:rsidR="003F781D" w:rsidRDefault="003F781D" w:rsidP="003F781D">
            <w:pPr>
              <w:spacing w:after="0" w:line="240" w:lineRule="auto"/>
              <w:rPr>
                <w:rFonts w:eastAsia="Times New Roman" w:cs="Times New Roman"/>
                <w:color w:val="000000"/>
                <w:sz w:val="20"/>
                <w:szCs w:val="20"/>
              </w:rPr>
            </w:pPr>
            <w:r>
              <w:rPr>
                <w:rFonts w:eastAsia="Times New Roman" w:cs="Times New Roman"/>
                <w:color w:val="000000"/>
                <w:sz w:val="20"/>
                <w:szCs w:val="20"/>
              </w:rPr>
              <w:t>7061</w:t>
            </w:r>
          </w:p>
        </w:tc>
      </w:tr>
    </w:tbl>
    <w:p w14:paraId="7E1BFDA5" w14:textId="77777777" w:rsidR="00DE5B00" w:rsidRDefault="00DE5B00" w:rsidP="00DE5B00">
      <w:pPr>
        <w:autoSpaceDE w:val="0"/>
        <w:autoSpaceDN w:val="0"/>
        <w:adjustRightInd w:val="0"/>
        <w:spacing w:after="0" w:line="240" w:lineRule="auto"/>
        <w:rPr>
          <w:rFonts w:cstheme="minorHAnsi"/>
          <w:bCs/>
        </w:rPr>
      </w:pPr>
    </w:p>
    <w:p w14:paraId="0FB67D99" w14:textId="77777777" w:rsidR="00E37E1B" w:rsidRDefault="00E37E1B" w:rsidP="00E37E1B">
      <w:pPr>
        <w:autoSpaceDE w:val="0"/>
        <w:autoSpaceDN w:val="0"/>
        <w:adjustRightInd w:val="0"/>
        <w:spacing w:after="0" w:line="240" w:lineRule="auto"/>
        <w:rPr>
          <w:rFonts w:cstheme="minorHAnsi"/>
          <w:bCs/>
        </w:rPr>
      </w:pPr>
    </w:p>
    <w:p w14:paraId="0FB67D9A" w14:textId="7A4517ED" w:rsidR="0021054A" w:rsidRDefault="0021054A" w:rsidP="00E37E1B">
      <w:pPr>
        <w:autoSpaceDE w:val="0"/>
        <w:autoSpaceDN w:val="0"/>
        <w:adjustRightInd w:val="0"/>
        <w:spacing w:after="0" w:line="240" w:lineRule="auto"/>
        <w:rPr>
          <w:rFonts w:cstheme="minorHAnsi"/>
          <w:b/>
          <w:bCs/>
        </w:rPr>
      </w:pPr>
      <w:r w:rsidRPr="00EE0885">
        <w:rPr>
          <w:rFonts w:cstheme="minorHAnsi"/>
          <w:b/>
          <w:bCs/>
        </w:rPr>
        <w:t xml:space="preserve">1.8 What were the </w:t>
      </w:r>
      <w:r w:rsidR="002A7B78">
        <w:rPr>
          <w:rFonts w:cstheme="minorHAnsi"/>
          <w:b/>
          <w:bCs/>
        </w:rPr>
        <w:t>social risk factors</w:t>
      </w:r>
      <w:r w:rsidRPr="00EE0885">
        <w:rPr>
          <w:rFonts w:cstheme="minorHAnsi"/>
          <w:b/>
          <w:bCs/>
        </w:rPr>
        <w:t xml:space="preserve"> that were available and analyzed? </w:t>
      </w:r>
      <w:r w:rsidRPr="00861D72">
        <w:rPr>
          <w:rFonts w:cstheme="minorHAnsi"/>
          <w:bCs/>
        </w:rPr>
        <w:t xml:space="preserve">For example, patient-reported data (e.g., income, education, language), proxy variables when </w:t>
      </w:r>
      <w:r w:rsidR="002A7B78">
        <w:rPr>
          <w:rFonts w:cstheme="minorHAnsi"/>
          <w:bCs/>
        </w:rPr>
        <w:t>social risk</w:t>
      </w:r>
      <w:r w:rsidR="002A7B78" w:rsidRPr="00861D72">
        <w:rPr>
          <w:rFonts w:cstheme="minorHAnsi"/>
          <w:bCs/>
        </w:rPr>
        <w:t xml:space="preserve"> </w:t>
      </w:r>
      <w:r w:rsidRPr="00861D72">
        <w:rPr>
          <w:rFonts w:cstheme="minorHAnsi"/>
          <w:bCs/>
        </w:rPr>
        <w:t>data are not collected from each patient (e.g. census tract), or patient community characteristics (e.g. percent vacant housing, crime rate)</w:t>
      </w:r>
      <w:r w:rsidR="002A7B78">
        <w:rPr>
          <w:rFonts w:cstheme="minorHAnsi"/>
          <w:bCs/>
        </w:rPr>
        <w:t xml:space="preserve"> which do not have to be a proxy for patient-level data</w:t>
      </w:r>
      <w:r w:rsidRPr="00861D72">
        <w:rPr>
          <w:rFonts w:cstheme="minorHAnsi"/>
          <w:bCs/>
        </w:rPr>
        <w:t>.</w:t>
      </w:r>
      <w:r w:rsidRPr="00EE0885">
        <w:rPr>
          <w:rFonts w:cstheme="minorHAnsi"/>
          <w:b/>
          <w:bCs/>
        </w:rPr>
        <w:t xml:space="preserve"> </w:t>
      </w:r>
    </w:p>
    <w:p w14:paraId="47B3E478" w14:textId="5B50B5B8" w:rsidR="00E928CD" w:rsidRDefault="00E928CD" w:rsidP="00E37E1B">
      <w:pPr>
        <w:autoSpaceDE w:val="0"/>
        <w:autoSpaceDN w:val="0"/>
        <w:adjustRightInd w:val="0"/>
        <w:spacing w:after="0" w:line="240" w:lineRule="auto"/>
        <w:rPr>
          <w:rFonts w:cstheme="minorHAnsi"/>
          <w:b/>
          <w:bCs/>
        </w:rPr>
      </w:pPr>
    </w:p>
    <w:p w14:paraId="425843C9" w14:textId="0FD89F18" w:rsidR="00E928CD" w:rsidRPr="00E928CD" w:rsidRDefault="00E928CD" w:rsidP="00E37E1B">
      <w:pPr>
        <w:autoSpaceDE w:val="0"/>
        <w:autoSpaceDN w:val="0"/>
        <w:adjustRightInd w:val="0"/>
        <w:spacing w:after="0" w:line="240" w:lineRule="auto"/>
        <w:rPr>
          <w:rFonts w:cstheme="minorHAnsi"/>
          <w:bCs/>
        </w:rPr>
      </w:pPr>
      <w:r>
        <w:rPr>
          <w:rFonts w:cstheme="minorHAnsi"/>
          <w:bCs/>
        </w:rPr>
        <w:t>No social risk factor data were collected for testing.</w:t>
      </w:r>
    </w:p>
    <w:p w14:paraId="0FB67D9B"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FB67D9C"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FB67D9D" w14:textId="03D702C1" w:rsidR="00E310B9" w:rsidRPr="00A25024" w:rsidRDefault="00F66E02"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Pr>
          <w:rFonts w:cstheme="minorHAnsi"/>
          <w:bCs/>
          <w:i/>
        </w:rPr>
        <w:t xml:space="preserve">in 2a2.1 check critical data elements; in 2a2.2 enter “see section 2b2 for </w:t>
      </w:r>
      <w:r w:rsidRPr="00A25024">
        <w:rPr>
          <w:rFonts w:cstheme="minorHAnsi"/>
          <w:bCs/>
          <w:i/>
        </w:rPr>
        <w:t xml:space="preserve">validity </w:t>
      </w:r>
      <w:r>
        <w:rPr>
          <w:rFonts w:cstheme="minorHAnsi"/>
          <w:bCs/>
          <w:i/>
        </w:rPr>
        <w:t>testing of data elements”; and skip 2a2.3 and 2a2.4.</w:t>
      </w:r>
    </w:p>
    <w:p w14:paraId="0FB67D9E" w14:textId="77777777" w:rsidR="008C54A9" w:rsidRPr="00A25024" w:rsidRDefault="008C54A9" w:rsidP="00DB3627">
      <w:pPr>
        <w:autoSpaceDE w:val="0"/>
        <w:autoSpaceDN w:val="0"/>
        <w:adjustRightInd w:val="0"/>
        <w:spacing w:after="0" w:line="240" w:lineRule="auto"/>
        <w:rPr>
          <w:rFonts w:cstheme="minorHAnsi"/>
          <w:b/>
          <w:bCs/>
        </w:rPr>
      </w:pPr>
    </w:p>
    <w:p w14:paraId="0FB67D9F" w14:textId="77777777" w:rsidR="005C19D8"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p>
    <w:p w14:paraId="0FB67DA0" w14:textId="69CDE412" w:rsidR="001969C5" w:rsidRDefault="005C19D8" w:rsidP="008C54A9">
      <w:pPr>
        <w:autoSpaceDE w:val="0"/>
        <w:autoSpaceDN w:val="0"/>
        <w:adjustRightInd w:val="0"/>
        <w:spacing w:after="0" w:line="240" w:lineRule="auto"/>
        <w:rPr>
          <w:rFonts w:cstheme="minorHAnsi"/>
          <w:bCs/>
        </w:rPr>
      </w:pPr>
      <w:r w:rsidRPr="00FC5DE1">
        <w:rPr>
          <w:rFonts w:cstheme="minorHAnsi"/>
          <w:b/>
          <w:bCs/>
          <w:i/>
          <w:u w:val="single"/>
        </w:rPr>
        <w:t>Note</w:t>
      </w:r>
      <w:r w:rsidRPr="00FC5DE1">
        <w:rPr>
          <w:rFonts w:cstheme="minorHAnsi"/>
          <w:bCs/>
          <w:i/>
        </w:rPr>
        <w:t>: Current guidance for composite measure evaluation states that reliability must be demonstrated for the composite performance measure score.</w:t>
      </w:r>
      <w:r w:rsidR="00B8015A"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E928CD">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bookmarkStart w:id="11" w:name="_Hlk520897417"/>
      <w:r w:rsidR="001F7A20">
        <w:rPr>
          <w:rFonts w:cstheme="minorHAnsi"/>
          <w:b/>
          <w:bCs/>
        </w:rPr>
        <w:t>2a2.</w:t>
      </w:r>
      <w:r w:rsidR="001F7A20" w:rsidRPr="00A25024">
        <w:rPr>
          <w:rFonts w:cstheme="minorHAnsi"/>
          <w:b/>
          <w:bCs/>
        </w:rPr>
        <w:t xml:space="preserve">2. </w:t>
      </w:r>
      <w:r w:rsidR="00FE5D02">
        <w:rPr>
          <w:rFonts w:cstheme="minorHAnsi"/>
          <w:b/>
          <w:bCs/>
        </w:rPr>
        <w:t>D</w:t>
      </w:r>
      <w:r w:rsidR="008C54A9" w:rsidRPr="00A25024">
        <w:rPr>
          <w:rFonts w:cstheme="minorHAnsi"/>
          <w:b/>
          <w:bCs/>
        </w:rPr>
        <w:t xml:space="preserve">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AB384A5" w14:textId="42BE536A" w:rsidR="00F73242" w:rsidRDefault="00F73242" w:rsidP="008C54A9">
      <w:pPr>
        <w:autoSpaceDE w:val="0"/>
        <w:autoSpaceDN w:val="0"/>
        <w:adjustRightInd w:val="0"/>
        <w:spacing w:after="0" w:line="240" w:lineRule="auto"/>
        <w:rPr>
          <w:rFonts w:cstheme="minorHAnsi"/>
          <w:bCs/>
        </w:rPr>
      </w:pPr>
    </w:p>
    <w:p w14:paraId="0462DCAA" w14:textId="14B179BD" w:rsidR="00B635C1" w:rsidRDefault="00CB7C9D" w:rsidP="008C54A9">
      <w:pPr>
        <w:autoSpaceDE w:val="0"/>
        <w:autoSpaceDN w:val="0"/>
        <w:adjustRightInd w:val="0"/>
        <w:spacing w:after="0" w:line="240" w:lineRule="auto"/>
        <w:rPr>
          <w:rFonts w:cstheme="minorHAnsi"/>
          <w:bCs/>
        </w:rPr>
      </w:pPr>
      <w:r>
        <w:rPr>
          <w:rFonts w:cstheme="minorHAnsi"/>
          <w:bCs/>
        </w:rPr>
        <w:t>Composite measure reliability was assessed using the variance components</w:t>
      </w:r>
      <w:r w:rsidR="00023379">
        <w:rPr>
          <w:rFonts w:cstheme="minorHAnsi"/>
          <w:bCs/>
        </w:rPr>
        <w:t>—e</w:t>
      </w:r>
      <w:r>
        <w:rPr>
          <w:rFonts w:cstheme="minorHAnsi"/>
          <w:bCs/>
        </w:rPr>
        <w:t>xtracted from a</w:t>
      </w:r>
      <w:r w:rsidR="00445C33">
        <w:rPr>
          <w:rFonts w:cstheme="minorHAnsi"/>
          <w:bCs/>
        </w:rPr>
        <w:t xml:space="preserve"> </w:t>
      </w:r>
      <w:r w:rsidR="00BA4358">
        <w:rPr>
          <w:rFonts w:cstheme="minorHAnsi"/>
          <w:bCs/>
        </w:rPr>
        <w:t>linear mixed effects (LME) model</w:t>
      </w:r>
      <w:r w:rsidR="00023379">
        <w:rPr>
          <w:rFonts w:cstheme="minorHAnsi"/>
          <w:bCs/>
        </w:rPr>
        <w:t>—to calculate the intraclass correlation coefficient (ICC)</w:t>
      </w:r>
      <w:r>
        <w:rPr>
          <w:rFonts w:cstheme="minorHAnsi"/>
          <w:bCs/>
        </w:rPr>
        <w:t>. The LME framework was employed, because it</w:t>
      </w:r>
      <w:r w:rsidR="00BB6F51">
        <w:rPr>
          <w:rFonts w:cstheme="minorHAnsi"/>
          <w:bCs/>
        </w:rPr>
        <w:t xml:space="preserve"> accommodates inclusion of both fixed and random effects</w:t>
      </w:r>
      <w:r w:rsidR="004C326E">
        <w:rPr>
          <w:rFonts w:cstheme="minorHAnsi"/>
          <w:bCs/>
        </w:rPr>
        <w:t>, the latter of which account</w:t>
      </w:r>
      <w:r w:rsidR="00445C33">
        <w:rPr>
          <w:rFonts w:cstheme="minorHAnsi"/>
          <w:bCs/>
        </w:rPr>
        <w:t xml:space="preserve">, statistically, for </w:t>
      </w:r>
      <w:r w:rsidR="00023379">
        <w:rPr>
          <w:rFonts w:cstheme="minorHAnsi"/>
          <w:bCs/>
        </w:rPr>
        <w:t xml:space="preserve">the </w:t>
      </w:r>
      <w:r w:rsidR="00445C33">
        <w:rPr>
          <w:rFonts w:cstheme="minorHAnsi"/>
          <w:bCs/>
        </w:rPr>
        <w:t>co</w:t>
      </w:r>
      <w:r w:rsidR="00B311DB">
        <w:rPr>
          <w:rFonts w:cstheme="minorHAnsi"/>
          <w:bCs/>
        </w:rPr>
        <w:t>rrelated or non-independent nature of</w:t>
      </w:r>
      <w:r w:rsidR="00C41C3B">
        <w:rPr>
          <w:rFonts w:cstheme="minorHAnsi"/>
          <w:bCs/>
        </w:rPr>
        <w:t xml:space="preserve"> </w:t>
      </w:r>
      <w:r w:rsidR="00B635C1">
        <w:rPr>
          <w:rFonts w:cstheme="minorHAnsi"/>
          <w:bCs/>
        </w:rPr>
        <w:t>measures</w:t>
      </w:r>
      <w:r w:rsidR="00C41C3B">
        <w:rPr>
          <w:rFonts w:cstheme="minorHAnsi"/>
          <w:bCs/>
        </w:rPr>
        <w:t xml:space="preserve"> that are hierarchically nested within </w:t>
      </w:r>
      <w:r w:rsidR="00623E0E">
        <w:rPr>
          <w:rFonts w:cstheme="minorHAnsi"/>
          <w:bCs/>
        </w:rPr>
        <w:t xml:space="preserve">health systems (N = 10) and practice </w:t>
      </w:r>
      <w:r w:rsidR="00C41C3B">
        <w:rPr>
          <w:rFonts w:cstheme="minorHAnsi"/>
          <w:bCs/>
        </w:rPr>
        <w:t xml:space="preserve">sites </w:t>
      </w:r>
      <w:r w:rsidR="00B21717">
        <w:rPr>
          <w:rFonts w:cstheme="minorHAnsi"/>
          <w:bCs/>
        </w:rPr>
        <w:t>(N = 56)</w:t>
      </w:r>
      <w:r w:rsidR="00623E0E">
        <w:rPr>
          <w:rFonts w:cstheme="minorHAnsi"/>
          <w:bCs/>
        </w:rPr>
        <w:t>.</w:t>
      </w:r>
      <w:r w:rsidR="00C41C3B">
        <w:rPr>
          <w:rFonts w:cstheme="minorHAnsi"/>
          <w:bCs/>
        </w:rPr>
        <w:t xml:space="preserve"> </w:t>
      </w:r>
      <w:r w:rsidR="00B635C1">
        <w:rPr>
          <w:rFonts w:cstheme="minorHAnsi"/>
          <w:bCs/>
        </w:rPr>
        <w:t xml:space="preserve">The model variance </w:t>
      </w:r>
      <w:r w:rsidR="00043B28">
        <w:rPr>
          <w:rFonts w:cstheme="minorHAnsi"/>
          <w:bCs/>
        </w:rPr>
        <w:t>(</w:t>
      </w:r>
      <w:r w:rsidR="00043B28">
        <w:rPr>
          <w:rFonts w:cstheme="minorHAnsi"/>
        </w:rPr>
        <w:t>σ</w:t>
      </w:r>
      <w:r w:rsidR="00043B28" w:rsidRPr="00FF3DEE">
        <w:rPr>
          <w:rFonts w:cstheme="minorHAnsi"/>
          <w:vertAlign w:val="superscript"/>
        </w:rPr>
        <w:t>2</w:t>
      </w:r>
      <w:r w:rsidR="00043B28">
        <w:rPr>
          <w:rFonts w:cstheme="minorHAnsi"/>
          <w:bCs/>
        </w:rPr>
        <w:t xml:space="preserve">) </w:t>
      </w:r>
      <w:r w:rsidR="00B635C1">
        <w:rPr>
          <w:rFonts w:cstheme="minorHAnsi"/>
          <w:bCs/>
        </w:rPr>
        <w:t>can then be partitioned into</w:t>
      </w:r>
      <w:r w:rsidR="0062246B">
        <w:rPr>
          <w:rFonts w:cstheme="minorHAnsi"/>
          <w:bCs/>
        </w:rPr>
        <w:t xml:space="preserve"> </w:t>
      </w:r>
      <w:r w:rsidR="00B635C1">
        <w:rPr>
          <w:rFonts w:cstheme="minorHAnsi"/>
          <w:bCs/>
        </w:rPr>
        <w:t xml:space="preserve">components </w:t>
      </w:r>
      <w:r w:rsidR="00043B28">
        <w:rPr>
          <w:rFonts w:cstheme="minorHAnsi"/>
          <w:bCs/>
        </w:rPr>
        <w:t>that</w:t>
      </w:r>
      <w:r w:rsidR="00B635C1">
        <w:rPr>
          <w:rFonts w:cstheme="minorHAnsi"/>
          <w:bCs/>
        </w:rPr>
        <w:t xml:space="preserve"> are, in turn, used to calculate the ICC.</w:t>
      </w:r>
    </w:p>
    <w:p w14:paraId="4129A3E9" w14:textId="77777777" w:rsidR="00445C33" w:rsidRDefault="00445C33" w:rsidP="008C54A9">
      <w:pPr>
        <w:autoSpaceDE w:val="0"/>
        <w:autoSpaceDN w:val="0"/>
        <w:adjustRightInd w:val="0"/>
        <w:spacing w:after="0" w:line="240" w:lineRule="auto"/>
        <w:rPr>
          <w:rFonts w:cstheme="minorHAnsi"/>
          <w:bCs/>
        </w:rPr>
      </w:pPr>
    </w:p>
    <w:p w14:paraId="4CBB07C9" w14:textId="43CC5A2F" w:rsidR="00445C33" w:rsidRDefault="00445C33" w:rsidP="008C54A9">
      <w:pPr>
        <w:autoSpaceDE w:val="0"/>
        <w:autoSpaceDN w:val="0"/>
        <w:adjustRightInd w:val="0"/>
        <w:spacing w:after="0" w:line="240" w:lineRule="auto"/>
        <w:rPr>
          <w:rFonts w:cstheme="minorHAnsi"/>
          <w:bCs/>
        </w:rPr>
      </w:pPr>
      <w:r>
        <w:rPr>
          <w:rFonts w:cstheme="minorHAnsi"/>
          <w:bCs/>
        </w:rPr>
        <w:t xml:space="preserve">Drawing </w:t>
      </w:r>
      <w:r w:rsidR="00B635C1">
        <w:rPr>
          <w:rFonts w:cstheme="minorHAnsi"/>
          <w:bCs/>
        </w:rPr>
        <w:t xml:space="preserve">on this </w:t>
      </w:r>
      <w:r w:rsidR="007561A7">
        <w:rPr>
          <w:rFonts w:cstheme="minorHAnsi"/>
          <w:bCs/>
        </w:rPr>
        <w:t xml:space="preserve">well-established framework, </w:t>
      </w:r>
      <w:r>
        <w:rPr>
          <w:rFonts w:cstheme="minorHAnsi"/>
          <w:bCs/>
        </w:rPr>
        <w:t xml:space="preserve">a three-step process was </w:t>
      </w:r>
      <w:r w:rsidR="00B635C1">
        <w:rPr>
          <w:rFonts w:cstheme="minorHAnsi"/>
          <w:bCs/>
        </w:rPr>
        <w:t>followed</w:t>
      </w:r>
      <w:r w:rsidR="00623E0E">
        <w:rPr>
          <w:rFonts w:cstheme="minorHAnsi"/>
          <w:bCs/>
        </w:rPr>
        <w:t xml:space="preserve"> to </w:t>
      </w:r>
      <w:r w:rsidR="00043B28">
        <w:rPr>
          <w:rFonts w:cstheme="minorHAnsi"/>
          <w:bCs/>
        </w:rPr>
        <w:t>calculate</w:t>
      </w:r>
      <w:r w:rsidR="00623E0E">
        <w:rPr>
          <w:rFonts w:cstheme="minorHAnsi"/>
          <w:bCs/>
        </w:rPr>
        <w:t xml:space="preserve"> the ICC</w:t>
      </w:r>
      <w:r>
        <w:rPr>
          <w:rFonts w:cstheme="minorHAnsi"/>
          <w:bCs/>
        </w:rPr>
        <w:t>. First, an intercept-only LME model</w:t>
      </w:r>
      <w:r w:rsidR="00043B28">
        <w:rPr>
          <w:rFonts w:cstheme="minorHAnsi"/>
          <w:bCs/>
        </w:rPr>
        <w:t xml:space="preserve"> was fitted to the composite measure data</w:t>
      </w:r>
      <w:r w:rsidR="00B635C1">
        <w:rPr>
          <w:rFonts w:cstheme="minorHAnsi"/>
          <w:bCs/>
        </w:rPr>
        <w:t xml:space="preserve">, incorporating health system (HSYSTEM) as a random intercept term. </w:t>
      </w:r>
      <w:r w:rsidR="00DF087C">
        <w:rPr>
          <w:rFonts w:cstheme="minorHAnsi"/>
          <w:bCs/>
        </w:rPr>
        <w:t>Second,</w:t>
      </w:r>
      <w:r w:rsidR="00DF087C" w:rsidRPr="00DF087C">
        <w:t xml:space="preserve"> </w:t>
      </w:r>
      <w:r w:rsidR="00043B28">
        <w:t>the between-system (</w:t>
      </w:r>
      <w:r w:rsidR="00043B28">
        <w:rPr>
          <w:rFonts w:cstheme="minorHAnsi"/>
        </w:rPr>
        <w:t>σ</w:t>
      </w:r>
      <w:r w:rsidR="00043B28" w:rsidRPr="00FF3DEE">
        <w:rPr>
          <w:rFonts w:cstheme="minorHAnsi"/>
          <w:vertAlign w:val="superscript"/>
        </w:rPr>
        <w:t>2</w:t>
      </w:r>
      <w:r w:rsidR="00043B28" w:rsidRPr="00FF3DEE">
        <w:rPr>
          <w:rFonts w:cstheme="minorHAnsi"/>
          <w:vertAlign w:val="subscript"/>
        </w:rPr>
        <w:t>between</w:t>
      </w:r>
      <w:r w:rsidR="00043B28">
        <w:t>) and within-system (</w:t>
      </w:r>
      <w:r w:rsidR="00043B28">
        <w:rPr>
          <w:rFonts w:cstheme="minorHAnsi"/>
        </w:rPr>
        <w:t>σ</w:t>
      </w:r>
      <w:r w:rsidR="00043B28" w:rsidRPr="00FF3DEE">
        <w:rPr>
          <w:rFonts w:cstheme="minorHAnsi"/>
          <w:vertAlign w:val="superscript"/>
        </w:rPr>
        <w:t>2</w:t>
      </w:r>
      <w:r w:rsidR="00043B28">
        <w:rPr>
          <w:rFonts w:cstheme="minorHAnsi"/>
          <w:vertAlign w:val="subscript"/>
        </w:rPr>
        <w:t>within</w:t>
      </w:r>
      <w:r w:rsidR="00043B28">
        <w:t>) were extracted from the LME model</w:t>
      </w:r>
      <w:r w:rsidR="0062246B">
        <w:t xml:space="preserve">, and, third, </w:t>
      </w:r>
      <w:r w:rsidR="00043B28">
        <w:t>the ICC</w:t>
      </w:r>
      <w:r w:rsidR="0062246B">
        <w:t xml:space="preserve"> was generated by taking the </w:t>
      </w:r>
      <w:r w:rsidR="00B635C1">
        <w:t xml:space="preserve">ratio of </w:t>
      </w:r>
      <w:r w:rsidR="0062246B">
        <w:t xml:space="preserve">the respective </w:t>
      </w:r>
      <w:r w:rsidR="00B635C1">
        <w:t>variance components:</w:t>
      </w:r>
    </w:p>
    <w:p w14:paraId="08C0474A" w14:textId="537BA1F2" w:rsidR="00043B28" w:rsidRDefault="00043B28" w:rsidP="008C54A9">
      <w:pPr>
        <w:autoSpaceDE w:val="0"/>
        <w:autoSpaceDN w:val="0"/>
        <w:adjustRightInd w:val="0"/>
        <w:spacing w:after="0" w:line="240" w:lineRule="auto"/>
        <w:rPr>
          <w:rFonts w:cstheme="minorHAnsi"/>
          <w:bCs/>
        </w:rPr>
      </w:pPr>
    </w:p>
    <w:p w14:paraId="4900A65E" w14:textId="1170CC1E" w:rsidR="00043B28" w:rsidRPr="00B635C1" w:rsidRDefault="00043B28" w:rsidP="008C54A9">
      <w:pPr>
        <w:autoSpaceDE w:val="0"/>
        <w:autoSpaceDN w:val="0"/>
        <w:adjustRightInd w:val="0"/>
        <w:spacing w:after="0" w:line="240" w:lineRule="auto"/>
        <w:rPr>
          <w:rFonts w:cstheme="minorHAnsi"/>
          <w:bCs/>
        </w:rPr>
      </w:pPr>
      <w:r>
        <w:rPr>
          <w:rFonts w:cstheme="minorHAnsi"/>
          <w:bCs/>
        </w:rPr>
        <w:t xml:space="preserve">ICC = </w:t>
      </w:r>
      <w:r>
        <w:rPr>
          <w:rFonts w:cstheme="minorHAnsi"/>
        </w:rPr>
        <w:t>σ</w:t>
      </w:r>
      <w:r w:rsidRPr="00FF3DEE">
        <w:rPr>
          <w:rFonts w:cstheme="minorHAnsi"/>
          <w:vertAlign w:val="superscript"/>
        </w:rPr>
        <w:t>2</w:t>
      </w:r>
      <w:r w:rsidRPr="00FF3DEE">
        <w:rPr>
          <w:rFonts w:cstheme="minorHAnsi"/>
          <w:vertAlign w:val="subscript"/>
        </w:rPr>
        <w:t>between</w:t>
      </w:r>
      <w:proofErr w:type="gramStart"/>
      <w:r>
        <w:rPr>
          <w:rFonts w:cstheme="minorHAnsi"/>
        </w:rPr>
        <w:t>/</w:t>
      </w:r>
      <w:r w:rsidR="00B635C1">
        <w:rPr>
          <w:rFonts w:cstheme="minorHAnsi"/>
        </w:rPr>
        <w:t>(</w:t>
      </w:r>
      <w:proofErr w:type="gramEnd"/>
      <w:r w:rsidR="00B635C1">
        <w:rPr>
          <w:rFonts w:cstheme="minorHAnsi"/>
        </w:rPr>
        <w:t>σ</w:t>
      </w:r>
      <w:r w:rsidR="00B635C1" w:rsidRPr="00FF3DEE">
        <w:rPr>
          <w:rFonts w:cstheme="minorHAnsi"/>
          <w:vertAlign w:val="superscript"/>
        </w:rPr>
        <w:t>2</w:t>
      </w:r>
      <w:r w:rsidR="00B635C1" w:rsidRPr="00FF3DEE">
        <w:rPr>
          <w:rFonts w:cstheme="minorHAnsi"/>
          <w:vertAlign w:val="subscript"/>
        </w:rPr>
        <w:t>between</w:t>
      </w:r>
      <w:r w:rsidR="00B635C1">
        <w:rPr>
          <w:rFonts w:cstheme="minorHAnsi"/>
        </w:rPr>
        <w:t xml:space="preserve"> + σ</w:t>
      </w:r>
      <w:r w:rsidR="00B635C1" w:rsidRPr="00FF3DEE">
        <w:rPr>
          <w:rFonts w:cstheme="minorHAnsi"/>
          <w:vertAlign w:val="superscript"/>
        </w:rPr>
        <w:t>2</w:t>
      </w:r>
      <w:r w:rsidR="00B635C1">
        <w:rPr>
          <w:rFonts w:cstheme="minorHAnsi"/>
          <w:vertAlign w:val="subscript"/>
        </w:rPr>
        <w:t>within</w:t>
      </w:r>
      <w:r w:rsidR="00B635C1">
        <w:rPr>
          <w:rFonts w:cstheme="minorHAnsi"/>
        </w:rPr>
        <w:t>).</w:t>
      </w:r>
    </w:p>
    <w:p w14:paraId="57D33740" w14:textId="53AE2AAD" w:rsidR="00B21717" w:rsidRDefault="00B21717" w:rsidP="008C54A9">
      <w:pPr>
        <w:autoSpaceDE w:val="0"/>
        <w:autoSpaceDN w:val="0"/>
        <w:adjustRightInd w:val="0"/>
        <w:spacing w:after="0" w:line="240" w:lineRule="auto"/>
        <w:rPr>
          <w:rFonts w:cstheme="minorHAnsi"/>
          <w:bCs/>
        </w:rPr>
      </w:pPr>
    </w:p>
    <w:p w14:paraId="71D6D13C" w14:textId="70847973" w:rsidR="00932CDF" w:rsidRPr="00932CDF" w:rsidRDefault="0062246B" w:rsidP="00932CDF">
      <w:pPr>
        <w:autoSpaceDE w:val="0"/>
        <w:autoSpaceDN w:val="0"/>
        <w:adjustRightInd w:val="0"/>
        <w:spacing w:after="0" w:line="240" w:lineRule="auto"/>
        <w:rPr>
          <w:rFonts w:cstheme="minorHAnsi"/>
          <w:bCs/>
        </w:rPr>
      </w:pPr>
      <w:r>
        <w:rPr>
          <w:rFonts w:cstheme="minorHAnsi"/>
          <w:bCs/>
        </w:rPr>
        <w:t xml:space="preserve">The reliability assessment was </w:t>
      </w:r>
      <w:r w:rsidR="005C726B">
        <w:rPr>
          <w:rFonts w:cstheme="minorHAnsi"/>
          <w:bCs/>
        </w:rPr>
        <w:t>carried</w:t>
      </w:r>
      <w:r>
        <w:rPr>
          <w:rFonts w:cstheme="minorHAnsi"/>
          <w:bCs/>
        </w:rPr>
        <w:t xml:space="preserve"> using the </w:t>
      </w:r>
      <w:r w:rsidRPr="0062246B">
        <w:rPr>
          <w:rFonts w:cstheme="minorHAnsi"/>
          <w:b/>
        </w:rPr>
        <w:t>lme4</w:t>
      </w:r>
      <w:r>
        <w:rPr>
          <w:rFonts w:cstheme="minorHAnsi"/>
          <w:bCs/>
        </w:rPr>
        <w:t xml:space="preserve"> and </w:t>
      </w:r>
      <w:r w:rsidRPr="0062246B">
        <w:rPr>
          <w:rFonts w:cstheme="minorHAnsi"/>
          <w:b/>
        </w:rPr>
        <w:t>performance</w:t>
      </w:r>
      <w:r>
        <w:rPr>
          <w:rFonts w:cstheme="minorHAnsi"/>
          <w:bCs/>
        </w:rPr>
        <w:t xml:space="preserve"> packages in R. </w:t>
      </w:r>
      <w:r w:rsidR="00B311DB">
        <w:rPr>
          <w:rFonts w:cstheme="minorHAnsi"/>
          <w:bCs/>
        </w:rPr>
        <w:t xml:space="preserve">Specifically, the </w:t>
      </w:r>
      <w:r w:rsidRPr="0062246B">
        <w:rPr>
          <w:rFonts w:cstheme="minorHAnsi"/>
          <w:b/>
        </w:rPr>
        <w:t>lme4</w:t>
      </w:r>
      <w:r>
        <w:rPr>
          <w:rFonts w:cstheme="minorHAnsi"/>
          <w:bCs/>
        </w:rPr>
        <w:t xml:space="preserve"> </w:t>
      </w:r>
      <w:r w:rsidR="00932CDF" w:rsidRPr="00932CDF">
        <w:rPr>
          <w:rFonts w:cstheme="minorHAnsi"/>
          <w:bCs/>
        </w:rPr>
        <w:t>package</w:t>
      </w:r>
      <w:r>
        <w:rPr>
          <w:rFonts w:cstheme="minorHAnsi"/>
          <w:bCs/>
        </w:rPr>
        <w:t xml:space="preserve"> was used to fit of the LME </w:t>
      </w:r>
      <w:r w:rsidR="005C726B">
        <w:rPr>
          <w:rFonts w:cstheme="minorHAnsi"/>
          <w:bCs/>
        </w:rPr>
        <w:t xml:space="preserve">model </w:t>
      </w:r>
      <w:r>
        <w:rPr>
          <w:rFonts w:cstheme="minorHAnsi"/>
          <w:bCs/>
        </w:rPr>
        <w:t>to the composite measure data,</w:t>
      </w:r>
      <w:r w:rsidR="005C726B">
        <w:rPr>
          <w:rFonts w:cstheme="minorHAnsi"/>
          <w:bCs/>
        </w:rPr>
        <w:t xml:space="preserve"> and</w:t>
      </w:r>
      <w:r w:rsidR="00F231F6">
        <w:rPr>
          <w:rFonts w:cstheme="minorHAnsi"/>
          <w:bCs/>
        </w:rPr>
        <w:t xml:space="preserve"> the </w:t>
      </w:r>
      <w:r w:rsidRPr="005C726B">
        <w:rPr>
          <w:rFonts w:cstheme="minorHAnsi"/>
          <w:b/>
        </w:rPr>
        <w:t>performance</w:t>
      </w:r>
      <w:r>
        <w:rPr>
          <w:rFonts w:cstheme="minorHAnsi"/>
          <w:bCs/>
        </w:rPr>
        <w:t xml:space="preserve"> package</w:t>
      </w:r>
      <w:r w:rsidR="00F231F6">
        <w:rPr>
          <w:rFonts w:cstheme="minorHAnsi"/>
          <w:bCs/>
        </w:rPr>
        <w:t>—a bundle of utility functions for assessing statistical model quality—was used to capture the model variance components and ICC.</w:t>
      </w:r>
    </w:p>
    <w:p w14:paraId="05BA9518" w14:textId="61F678CE" w:rsidR="007B7386" w:rsidRDefault="007B7386" w:rsidP="008C54A9">
      <w:pPr>
        <w:autoSpaceDE w:val="0"/>
        <w:autoSpaceDN w:val="0"/>
        <w:adjustRightInd w:val="0"/>
        <w:spacing w:after="0" w:line="240" w:lineRule="auto"/>
        <w:rPr>
          <w:rFonts w:cstheme="minorHAnsi"/>
          <w:bCs/>
        </w:rPr>
      </w:pPr>
    </w:p>
    <w:p w14:paraId="4E0F35C1" w14:textId="77777777" w:rsidR="007B50FF"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r w:rsidR="00FE5D02">
        <w:rPr>
          <w:rFonts w:cstheme="minorHAnsi"/>
          <w:b/>
          <w:bCs/>
        </w:rPr>
        <w:t>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3D3FFE35" w14:textId="77777777" w:rsidR="007B50FF" w:rsidRDefault="007B50FF" w:rsidP="008C54A9">
      <w:pPr>
        <w:autoSpaceDE w:val="0"/>
        <w:autoSpaceDN w:val="0"/>
        <w:adjustRightInd w:val="0"/>
        <w:spacing w:after="0" w:line="240" w:lineRule="auto"/>
        <w:rPr>
          <w:rFonts w:cstheme="minorHAnsi"/>
          <w:bCs/>
        </w:rPr>
      </w:pPr>
    </w:p>
    <w:p w14:paraId="6EAD5866" w14:textId="43799C65" w:rsidR="00F077ED" w:rsidRDefault="00F077ED" w:rsidP="008C54A9">
      <w:pPr>
        <w:autoSpaceDE w:val="0"/>
        <w:autoSpaceDN w:val="0"/>
        <w:adjustRightInd w:val="0"/>
        <w:spacing w:after="0" w:line="240" w:lineRule="auto"/>
        <w:rPr>
          <w:rFonts w:cstheme="minorHAnsi"/>
          <w:bCs/>
        </w:rPr>
      </w:pPr>
      <w:r>
        <w:rPr>
          <w:rFonts w:cstheme="minorHAnsi"/>
          <w:bCs/>
        </w:rPr>
        <w:t>The ICC was calculated</w:t>
      </w:r>
      <w:r w:rsidR="00E131B9">
        <w:rPr>
          <w:rFonts w:cstheme="minorHAnsi"/>
          <w:bCs/>
        </w:rPr>
        <w:t xml:space="preserve"> </w:t>
      </w:r>
      <w:r w:rsidR="00C36E8F">
        <w:rPr>
          <w:rFonts w:cstheme="minorHAnsi"/>
          <w:bCs/>
        </w:rPr>
        <w:t xml:space="preserve">in two models, </w:t>
      </w:r>
      <w:r>
        <w:rPr>
          <w:rFonts w:cstheme="minorHAnsi"/>
          <w:bCs/>
        </w:rPr>
        <w:t>without case minimums</w:t>
      </w:r>
      <w:r w:rsidR="00C36E8F">
        <w:rPr>
          <w:rFonts w:cstheme="minorHAnsi"/>
          <w:bCs/>
        </w:rPr>
        <w:t xml:space="preserve"> (Model 1)</w:t>
      </w:r>
      <w:r>
        <w:rPr>
          <w:rFonts w:cstheme="minorHAnsi"/>
          <w:bCs/>
        </w:rPr>
        <w:t xml:space="preserve"> and with the following exclusion criteria</w:t>
      </w:r>
      <w:r w:rsidR="005917A9">
        <w:rPr>
          <w:rFonts w:cstheme="minorHAnsi"/>
          <w:bCs/>
        </w:rPr>
        <w:t xml:space="preserve"> as reflected in the measure specifications</w:t>
      </w:r>
      <w:r w:rsidR="00C36E8F">
        <w:rPr>
          <w:rFonts w:cstheme="minorHAnsi"/>
          <w:bCs/>
        </w:rPr>
        <w:t xml:space="preserve"> (Model 2)</w:t>
      </w:r>
      <w:r>
        <w:rPr>
          <w:rFonts w:cstheme="minorHAnsi"/>
          <w:bCs/>
        </w:rPr>
        <w:t>:</w:t>
      </w:r>
    </w:p>
    <w:p w14:paraId="03242B9D" w14:textId="77777777" w:rsidR="00593195" w:rsidRPr="00593195" w:rsidRDefault="00F077ED" w:rsidP="00593195">
      <w:pPr>
        <w:pStyle w:val="ListParagraph"/>
        <w:numPr>
          <w:ilvl w:val="0"/>
          <w:numId w:val="35"/>
        </w:numPr>
        <w:autoSpaceDE w:val="0"/>
        <w:autoSpaceDN w:val="0"/>
        <w:adjustRightInd w:val="0"/>
        <w:spacing w:after="0" w:line="240" w:lineRule="auto"/>
        <w:rPr>
          <w:rFonts w:cstheme="minorHAnsi"/>
          <w:b/>
          <w:bCs/>
        </w:rPr>
      </w:pPr>
      <w:r>
        <w:rPr>
          <w:rFonts w:cstheme="minorHAnsi"/>
          <w:bCs/>
        </w:rPr>
        <w:lastRenderedPageBreak/>
        <w:t>A minimum of 20 cases in the denominator</w:t>
      </w:r>
      <w:r w:rsidR="00593195">
        <w:rPr>
          <w:rFonts w:cstheme="minorHAnsi"/>
          <w:bCs/>
        </w:rPr>
        <w:t xml:space="preserve"> for each </w:t>
      </w:r>
      <w:proofErr w:type="gramStart"/>
      <w:r w:rsidR="00593195">
        <w:rPr>
          <w:rFonts w:cstheme="minorHAnsi"/>
          <w:bCs/>
        </w:rPr>
        <w:t>measures</w:t>
      </w:r>
      <w:proofErr w:type="gramEnd"/>
    </w:p>
    <w:p w14:paraId="48427FF0" w14:textId="4E544CE3" w:rsidR="00F077ED" w:rsidRPr="00F077ED" w:rsidRDefault="00593195" w:rsidP="00593195">
      <w:pPr>
        <w:pStyle w:val="ListParagraph"/>
        <w:numPr>
          <w:ilvl w:val="0"/>
          <w:numId w:val="35"/>
        </w:numPr>
        <w:autoSpaceDE w:val="0"/>
        <w:autoSpaceDN w:val="0"/>
        <w:adjustRightInd w:val="0"/>
        <w:spacing w:after="0" w:line="240" w:lineRule="auto"/>
        <w:rPr>
          <w:rFonts w:cstheme="minorHAnsi"/>
          <w:b/>
          <w:bCs/>
        </w:rPr>
      </w:pPr>
      <w:r>
        <w:rPr>
          <w:rFonts w:cstheme="minorHAnsi"/>
          <w:bCs/>
        </w:rPr>
        <w:t xml:space="preserve">A minimum of three reportable measures given case minimum as described in 1. </w:t>
      </w:r>
      <w:r w:rsidR="007B50FF" w:rsidRPr="00F077ED">
        <w:rPr>
          <w:rFonts w:cstheme="minorHAnsi"/>
          <w:bCs/>
        </w:rPr>
        <w:br/>
      </w:r>
    </w:p>
    <w:p w14:paraId="4E29E2ED" w14:textId="7C84AD0F" w:rsidR="0028537A" w:rsidRDefault="0028537A" w:rsidP="008C54A9">
      <w:pPr>
        <w:autoSpaceDE w:val="0"/>
        <w:autoSpaceDN w:val="0"/>
        <w:adjustRightInd w:val="0"/>
        <w:spacing w:after="0" w:line="240" w:lineRule="auto"/>
        <w:rPr>
          <w:rFonts w:cstheme="minorHAnsi"/>
          <w:b/>
          <w:bCs/>
        </w:rPr>
      </w:pPr>
      <w:r>
        <w:rPr>
          <w:rFonts w:cstheme="minorHAnsi"/>
          <w:b/>
          <w:bCs/>
        </w:rPr>
        <w:t>Model 1</w:t>
      </w:r>
      <w:r w:rsidR="001D6D93">
        <w:rPr>
          <w:rFonts w:cstheme="minorHAnsi"/>
          <w:b/>
          <w:bCs/>
        </w:rPr>
        <w:t xml:space="preserve"> (Without Case Minimums)</w:t>
      </w:r>
    </w:p>
    <w:p w14:paraId="79667965" w14:textId="30CB23D7" w:rsidR="001D6D93" w:rsidRPr="001D6D93" w:rsidRDefault="001D6D93" w:rsidP="008C54A9">
      <w:pPr>
        <w:autoSpaceDE w:val="0"/>
        <w:autoSpaceDN w:val="0"/>
        <w:adjustRightInd w:val="0"/>
        <w:spacing w:after="0" w:line="240" w:lineRule="auto"/>
        <w:rPr>
          <w:rFonts w:cstheme="minorHAnsi"/>
          <w:i/>
          <w:iCs/>
        </w:rPr>
      </w:pPr>
      <w:r>
        <w:rPr>
          <w:rFonts w:cstheme="minorHAnsi"/>
          <w:i/>
          <w:iCs/>
        </w:rPr>
        <w:t>Number of Observations: 56, Groups (HSYSTEM): 10</w:t>
      </w:r>
    </w:p>
    <w:p w14:paraId="13CFDC62" w14:textId="77777777" w:rsidR="001D6D93" w:rsidRDefault="001D6D93" w:rsidP="008C54A9">
      <w:pPr>
        <w:autoSpaceDE w:val="0"/>
        <w:autoSpaceDN w:val="0"/>
        <w:adjustRightInd w:val="0"/>
        <w:spacing w:after="0" w:line="240" w:lineRule="auto"/>
        <w:rPr>
          <w:rFonts w:cstheme="minorHAnsi"/>
        </w:rPr>
      </w:pPr>
    </w:p>
    <w:p w14:paraId="64F0A466" w14:textId="40138F31"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rPr>
      </w:pPr>
      <w:r>
        <w:rPr>
          <w:rFonts w:eastAsia="Times New Roman" w:cstheme="minorHAnsi"/>
          <w:i/>
          <w:iCs/>
        </w:rPr>
        <w:t>Syntax</w:t>
      </w:r>
    </w:p>
    <w:p w14:paraId="7EDFC6A0" w14:textId="77777777"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Linear mixed model fit by REML ['</w:t>
      </w:r>
      <w:proofErr w:type="spellStart"/>
      <w:r w:rsidRPr="0028537A">
        <w:rPr>
          <w:rFonts w:eastAsia="Times New Roman" w:cstheme="minorHAnsi"/>
          <w:bdr w:val="none" w:sz="0" w:space="0" w:color="auto" w:frame="1"/>
        </w:rPr>
        <w:t>lmerMod</w:t>
      </w:r>
      <w:proofErr w:type="spellEnd"/>
      <w:r w:rsidRPr="0028537A">
        <w:rPr>
          <w:rFonts w:eastAsia="Times New Roman" w:cstheme="minorHAnsi"/>
          <w:bdr w:val="none" w:sz="0" w:space="0" w:color="auto" w:frame="1"/>
        </w:rPr>
        <w:t>']</w:t>
      </w:r>
    </w:p>
    <w:p w14:paraId="69D3E5B4" w14:textId="77777777"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Formula: MEAS ~ 1 + (1 | HSYSTEM)</w:t>
      </w:r>
    </w:p>
    <w:p w14:paraId="012014B8" w14:textId="77777777"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 xml:space="preserve">   Data: data1</w:t>
      </w:r>
    </w:p>
    <w:p w14:paraId="46C780A7" w14:textId="77777777"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rPr>
      </w:pPr>
    </w:p>
    <w:p w14:paraId="6E9F6E25" w14:textId="496918CD"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i/>
          <w:iCs/>
        </w:rPr>
      </w:pPr>
      <w:r w:rsidRPr="0028537A">
        <w:rPr>
          <w:rFonts w:eastAsia="Times New Roman" w:cstheme="minorHAnsi"/>
          <w:i/>
          <w:iCs/>
        </w:rPr>
        <w:t>Output</w:t>
      </w:r>
    </w:p>
    <w:p w14:paraId="4DFC6155" w14:textId="77777777"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REML criterion at convergence: 57.5</w:t>
      </w:r>
    </w:p>
    <w:p w14:paraId="662EDC42" w14:textId="77777777"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p>
    <w:p w14:paraId="2EC4BCC6" w14:textId="2944D130" w:rsid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 xml:space="preserve">Scaled residuals: </w:t>
      </w:r>
    </w:p>
    <w:tbl>
      <w:tblPr>
        <w:tblStyle w:val="TableGrid"/>
        <w:tblW w:w="0" w:type="auto"/>
        <w:tblLook w:val="04A0" w:firstRow="1" w:lastRow="0" w:firstColumn="1" w:lastColumn="0" w:noHBand="0" w:noVBand="1"/>
      </w:tblPr>
      <w:tblGrid>
        <w:gridCol w:w="1870"/>
        <w:gridCol w:w="1870"/>
        <w:gridCol w:w="1870"/>
        <w:gridCol w:w="1870"/>
        <w:gridCol w:w="1870"/>
      </w:tblGrid>
      <w:tr w:rsidR="00B811BD" w14:paraId="41A9BC12" w14:textId="4100DE29" w:rsidTr="00B811BD">
        <w:tc>
          <w:tcPr>
            <w:tcW w:w="1870" w:type="dxa"/>
          </w:tcPr>
          <w:p w14:paraId="6BFF598B" w14:textId="1B970DA8" w:rsidR="00B811BD" w:rsidRDefault="00B811BD"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Minimum</w:t>
            </w:r>
          </w:p>
        </w:tc>
        <w:tc>
          <w:tcPr>
            <w:tcW w:w="1870" w:type="dxa"/>
          </w:tcPr>
          <w:p w14:paraId="3E1B0B6E" w14:textId="7940974A" w:rsidR="00B811BD" w:rsidRDefault="00B811BD"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1Q</w:t>
            </w:r>
          </w:p>
        </w:tc>
        <w:tc>
          <w:tcPr>
            <w:tcW w:w="1870" w:type="dxa"/>
          </w:tcPr>
          <w:p w14:paraId="2E923E06" w14:textId="3AF3FE01" w:rsidR="00B811BD" w:rsidRDefault="00B811BD"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Median</w:t>
            </w:r>
          </w:p>
        </w:tc>
        <w:tc>
          <w:tcPr>
            <w:tcW w:w="1870" w:type="dxa"/>
          </w:tcPr>
          <w:p w14:paraId="3B623576" w14:textId="4B14087E" w:rsidR="00B811BD" w:rsidRDefault="00B811BD"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3Q</w:t>
            </w:r>
          </w:p>
        </w:tc>
        <w:tc>
          <w:tcPr>
            <w:tcW w:w="1870" w:type="dxa"/>
          </w:tcPr>
          <w:p w14:paraId="5957A123" w14:textId="5F3927E4" w:rsidR="00B811BD" w:rsidRDefault="00B811BD"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Maximum</w:t>
            </w:r>
          </w:p>
        </w:tc>
      </w:tr>
      <w:tr w:rsidR="00B811BD" w14:paraId="6CFF0C99" w14:textId="11CD982E" w:rsidTr="00B811BD">
        <w:tc>
          <w:tcPr>
            <w:tcW w:w="1870" w:type="dxa"/>
          </w:tcPr>
          <w:p w14:paraId="27A0CDF7" w14:textId="501313D5" w:rsidR="00B811BD" w:rsidRDefault="00B811BD"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-3.5799</w:t>
            </w:r>
          </w:p>
        </w:tc>
        <w:tc>
          <w:tcPr>
            <w:tcW w:w="1870" w:type="dxa"/>
          </w:tcPr>
          <w:p w14:paraId="5F0A44E3" w14:textId="047EC958" w:rsidR="00B811BD" w:rsidRDefault="00B811BD"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 xml:space="preserve">-0.2062  </w:t>
            </w:r>
          </w:p>
        </w:tc>
        <w:tc>
          <w:tcPr>
            <w:tcW w:w="1870" w:type="dxa"/>
          </w:tcPr>
          <w:p w14:paraId="28018F3C" w14:textId="1D570FC5" w:rsidR="00B811BD" w:rsidRDefault="00B042A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 xml:space="preserve">0.0798  </w:t>
            </w:r>
          </w:p>
        </w:tc>
        <w:tc>
          <w:tcPr>
            <w:tcW w:w="1870" w:type="dxa"/>
          </w:tcPr>
          <w:p w14:paraId="5EE0B14F" w14:textId="1006CC39" w:rsidR="00B811BD" w:rsidRDefault="00B042A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 xml:space="preserve">0.4261  </w:t>
            </w:r>
          </w:p>
        </w:tc>
        <w:tc>
          <w:tcPr>
            <w:tcW w:w="1870" w:type="dxa"/>
          </w:tcPr>
          <w:p w14:paraId="1753D5BC" w14:textId="3A557D57" w:rsidR="00B811BD" w:rsidRDefault="00B042A3" w:rsidP="00B042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 xml:space="preserve">1.5887 </w:t>
            </w:r>
          </w:p>
        </w:tc>
      </w:tr>
    </w:tbl>
    <w:p w14:paraId="5019E4DF" w14:textId="77777777" w:rsidR="00B811BD" w:rsidRPr="0028537A" w:rsidRDefault="00B811BD"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p>
    <w:p w14:paraId="36CAE1B0" w14:textId="7252FDD6" w:rsid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Random effects:</w:t>
      </w:r>
    </w:p>
    <w:tbl>
      <w:tblPr>
        <w:tblStyle w:val="TableGrid"/>
        <w:tblW w:w="0" w:type="auto"/>
        <w:tblLook w:val="04A0" w:firstRow="1" w:lastRow="0" w:firstColumn="1" w:lastColumn="0" w:noHBand="0" w:noVBand="1"/>
      </w:tblPr>
      <w:tblGrid>
        <w:gridCol w:w="1870"/>
        <w:gridCol w:w="1870"/>
        <w:gridCol w:w="2015"/>
      </w:tblGrid>
      <w:tr w:rsidR="001D6D93" w14:paraId="70C60C52" w14:textId="77777777" w:rsidTr="001D6D93">
        <w:tc>
          <w:tcPr>
            <w:tcW w:w="1870" w:type="dxa"/>
          </w:tcPr>
          <w:p w14:paraId="71A6DA18" w14:textId="0DA1EFA0"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Groups Name</w:t>
            </w:r>
          </w:p>
        </w:tc>
        <w:tc>
          <w:tcPr>
            <w:tcW w:w="1870" w:type="dxa"/>
          </w:tcPr>
          <w:p w14:paraId="2909CD78" w14:textId="6594C629"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Variance</w:t>
            </w:r>
          </w:p>
        </w:tc>
        <w:tc>
          <w:tcPr>
            <w:tcW w:w="2015" w:type="dxa"/>
          </w:tcPr>
          <w:p w14:paraId="781C4D15" w14:textId="3AF240D2"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Standard Deviation</w:t>
            </w:r>
          </w:p>
        </w:tc>
      </w:tr>
      <w:tr w:rsidR="001D6D93" w14:paraId="2EB4AB37" w14:textId="77777777" w:rsidTr="001D6D93">
        <w:tc>
          <w:tcPr>
            <w:tcW w:w="1870" w:type="dxa"/>
          </w:tcPr>
          <w:p w14:paraId="78D3A2FE" w14:textId="05ACE578"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HSYSTEM</w:t>
            </w:r>
          </w:p>
        </w:tc>
        <w:tc>
          <w:tcPr>
            <w:tcW w:w="1870" w:type="dxa"/>
          </w:tcPr>
          <w:p w14:paraId="6A20D831" w14:textId="221C9DC8"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 xml:space="preserve">0.2090   </w:t>
            </w:r>
          </w:p>
        </w:tc>
        <w:tc>
          <w:tcPr>
            <w:tcW w:w="2015" w:type="dxa"/>
          </w:tcPr>
          <w:p w14:paraId="0912BBA0" w14:textId="711E979C"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0.4571</w:t>
            </w:r>
          </w:p>
        </w:tc>
      </w:tr>
      <w:tr w:rsidR="001D6D93" w14:paraId="0F05440C" w14:textId="77777777" w:rsidTr="001D6D93">
        <w:tc>
          <w:tcPr>
            <w:tcW w:w="1870" w:type="dxa"/>
          </w:tcPr>
          <w:p w14:paraId="498E2B61" w14:textId="757432EE" w:rsidR="001D6D93" w:rsidRPr="0028537A"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Residual</w:t>
            </w:r>
          </w:p>
        </w:tc>
        <w:tc>
          <w:tcPr>
            <w:tcW w:w="1870" w:type="dxa"/>
          </w:tcPr>
          <w:p w14:paraId="6E22FE54" w14:textId="7893C65E" w:rsidR="001D6D93" w:rsidRPr="0028537A"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0.1139</w:t>
            </w:r>
          </w:p>
        </w:tc>
        <w:tc>
          <w:tcPr>
            <w:tcW w:w="2015" w:type="dxa"/>
          </w:tcPr>
          <w:p w14:paraId="4F83D167" w14:textId="4CB140BA" w:rsidR="001D6D93" w:rsidRPr="0028537A"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28537A">
              <w:rPr>
                <w:rFonts w:eastAsia="Times New Roman" w:cstheme="minorHAnsi"/>
                <w:bdr w:val="none" w:sz="0" w:space="0" w:color="auto" w:frame="1"/>
              </w:rPr>
              <w:t>0.3375</w:t>
            </w:r>
          </w:p>
        </w:tc>
      </w:tr>
    </w:tbl>
    <w:p w14:paraId="74E0DDB8" w14:textId="77777777" w:rsidR="001D6D93" w:rsidRPr="0028537A" w:rsidRDefault="001D6D93"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p>
    <w:p w14:paraId="03F78765" w14:textId="4BFB70FF" w:rsid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Fixed effects:</w:t>
      </w:r>
    </w:p>
    <w:tbl>
      <w:tblPr>
        <w:tblStyle w:val="TableGrid"/>
        <w:tblW w:w="0" w:type="auto"/>
        <w:tblLook w:val="04A0" w:firstRow="1" w:lastRow="0" w:firstColumn="1" w:lastColumn="0" w:noHBand="0" w:noVBand="1"/>
      </w:tblPr>
      <w:tblGrid>
        <w:gridCol w:w="1885"/>
        <w:gridCol w:w="1890"/>
        <w:gridCol w:w="1890"/>
        <w:gridCol w:w="1800"/>
      </w:tblGrid>
      <w:tr w:rsidR="001D6D93" w14:paraId="6A8236B9" w14:textId="77777777" w:rsidTr="001D6D93">
        <w:tc>
          <w:tcPr>
            <w:tcW w:w="1885" w:type="dxa"/>
          </w:tcPr>
          <w:p w14:paraId="02F3030E" w14:textId="47390D44" w:rsidR="001D6D93" w:rsidRDefault="001D6D9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p>
        </w:tc>
        <w:tc>
          <w:tcPr>
            <w:tcW w:w="1890" w:type="dxa"/>
          </w:tcPr>
          <w:p w14:paraId="3FC8E3F0" w14:textId="17BA6EA9" w:rsidR="001D6D93" w:rsidRDefault="001D6D9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Estimate</w:t>
            </w:r>
          </w:p>
        </w:tc>
        <w:tc>
          <w:tcPr>
            <w:tcW w:w="1890" w:type="dxa"/>
          </w:tcPr>
          <w:p w14:paraId="18DD3C58" w14:textId="4275FB3E" w:rsidR="001D6D93" w:rsidRDefault="001D6D9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Standard Error</w:t>
            </w:r>
          </w:p>
        </w:tc>
        <w:tc>
          <w:tcPr>
            <w:tcW w:w="1800" w:type="dxa"/>
          </w:tcPr>
          <w:p w14:paraId="7A60B164" w14:textId="1EF18AAD" w:rsidR="001D6D93" w:rsidRDefault="001D6D9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t-value</w:t>
            </w:r>
          </w:p>
        </w:tc>
      </w:tr>
      <w:tr w:rsidR="001D6D93" w14:paraId="359B6C4F" w14:textId="77777777" w:rsidTr="001D6D93">
        <w:tc>
          <w:tcPr>
            <w:tcW w:w="1885" w:type="dxa"/>
          </w:tcPr>
          <w:p w14:paraId="06835D03" w14:textId="18F34209" w:rsidR="001D6D93" w:rsidRDefault="001D6D9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(intercept)</w:t>
            </w:r>
          </w:p>
        </w:tc>
        <w:tc>
          <w:tcPr>
            <w:tcW w:w="1890" w:type="dxa"/>
          </w:tcPr>
          <w:p w14:paraId="7893EDC4" w14:textId="7F282E55" w:rsidR="001D6D93" w:rsidRDefault="001D6D9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3.1165</w:t>
            </w:r>
          </w:p>
        </w:tc>
        <w:tc>
          <w:tcPr>
            <w:tcW w:w="1890" w:type="dxa"/>
          </w:tcPr>
          <w:p w14:paraId="5E156273" w14:textId="02DD5A30" w:rsidR="001D6D93" w:rsidRDefault="001D6D9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0.1627</w:t>
            </w:r>
          </w:p>
        </w:tc>
        <w:tc>
          <w:tcPr>
            <w:tcW w:w="1800" w:type="dxa"/>
          </w:tcPr>
          <w:p w14:paraId="756EC57E" w14:textId="24FB8DB3" w:rsidR="001D6D93" w:rsidRDefault="001D6D93" w:rsidP="00285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19.15</w:t>
            </w:r>
          </w:p>
        </w:tc>
      </w:tr>
    </w:tbl>
    <w:p w14:paraId="082ABE28" w14:textId="77777777" w:rsidR="001D6D93" w:rsidRPr="0028537A" w:rsidRDefault="001D6D93"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p>
    <w:p w14:paraId="5A410188" w14:textId="3C9E9833" w:rsidR="0028537A" w:rsidRPr="001D6D93" w:rsidRDefault="001D6D93"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i/>
          <w:iCs/>
        </w:rPr>
      </w:pPr>
      <w:r w:rsidRPr="001D6D93">
        <w:rPr>
          <w:rFonts w:eastAsia="Times New Roman" w:cstheme="minorHAnsi"/>
          <w:i/>
          <w:iCs/>
        </w:rPr>
        <w:t>Result</w:t>
      </w:r>
    </w:p>
    <w:p w14:paraId="6017662B" w14:textId="120D5166" w:rsidR="0028537A" w:rsidRPr="0028537A" w:rsidRDefault="0028537A" w:rsidP="002853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ICC: 0.647</w:t>
      </w:r>
    </w:p>
    <w:p w14:paraId="13163ACF" w14:textId="77777777" w:rsidR="0028537A" w:rsidRDefault="0028537A" w:rsidP="008C54A9">
      <w:pPr>
        <w:autoSpaceDE w:val="0"/>
        <w:autoSpaceDN w:val="0"/>
        <w:adjustRightInd w:val="0"/>
        <w:spacing w:after="0" w:line="240" w:lineRule="auto"/>
        <w:rPr>
          <w:rFonts w:cstheme="minorHAnsi"/>
          <w:b/>
          <w:bCs/>
        </w:rPr>
      </w:pPr>
    </w:p>
    <w:p w14:paraId="3D7325DB" w14:textId="026E1B3A" w:rsidR="001D6D93" w:rsidRDefault="001D6D93" w:rsidP="001D6D93">
      <w:pPr>
        <w:autoSpaceDE w:val="0"/>
        <w:autoSpaceDN w:val="0"/>
        <w:adjustRightInd w:val="0"/>
        <w:spacing w:after="0" w:line="240" w:lineRule="auto"/>
        <w:rPr>
          <w:rFonts w:cstheme="minorHAnsi"/>
          <w:b/>
          <w:bCs/>
        </w:rPr>
      </w:pPr>
      <w:r>
        <w:rPr>
          <w:rFonts w:cstheme="minorHAnsi"/>
          <w:b/>
          <w:bCs/>
        </w:rPr>
        <w:t>Model 2 (With Case Minimums)</w:t>
      </w:r>
    </w:p>
    <w:p w14:paraId="05801C1A" w14:textId="758877A0" w:rsidR="001D6D93" w:rsidRPr="001D6D93" w:rsidRDefault="001D6D93" w:rsidP="001D6D93">
      <w:pPr>
        <w:autoSpaceDE w:val="0"/>
        <w:autoSpaceDN w:val="0"/>
        <w:adjustRightInd w:val="0"/>
        <w:spacing w:after="0" w:line="240" w:lineRule="auto"/>
        <w:rPr>
          <w:rFonts w:cstheme="minorHAnsi"/>
          <w:i/>
          <w:iCs/>
        </w:rPr>
      </w:pPr>
      <w:r>
        <w:rPr>
          <w:rFonts w:cstheme="minorHAnsi"/>
          <w:i/>
          <w:iCs/>
        </w:rPr>
        <w:t>Number of Observations: 47, Groups (HSYSTEM): 10</w:t>
      </w:r>
    </w:p>
    <w:p w14:paraId="1EC2C73F" w14:textId="77777777" w:rsidR="001D6D93" w:rsidRDefault="001D6D93" w:rsidP="001D6D93">
      <w:pPr>
        <w:autoSpaceDE w:val="0"/>
        <w:autoSpaceDN w:val="0"/>
        <w:adjustRightInd w:val="0"/>
        <w:spacing w:after="0" w:line="240" w:lineRule="auto"/>
        <w:rPr>
          <w:rFonts w:cstheme="minorHAnsi"/>
        </w:rPr>
      </w:pPr>
    </w:p>
    <w:p w14:paraId="31627F66" w14:textId="77777777" w:rsidR="001D6D93" w:rsidRPr="0028537A"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rPr>
      </w:pPr>
      <w:r>
        <w:rPr>
          <w:rFonts w:eastAsia="Times New Roman" w:cstheme="minorHAnsi"/>
          <w:i/>
          <w:iCs/>
        </w:rPr>
        <w:t>Syntax</w:t>
      </w:r>
    </w:p>
    <w:p w14:paraId="1ED1F519" w14:textId="77777777" w:rsidR="001D6D93" w:rsidRPr="001D6D93"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1D6D93">
        <w:rPr>
          <w:rFonts w:eastAsia="Times New Roman" w:cstheme="minorHAnsi"/>
          <w:bdr w:val="none" w:sz="0" w:space="0" w:color="auto" w:frame="1"/>
        </w:rPr>
        <w:t>Linear mixed model fit by REML ['</w:t>
      </w:r>
      <w:proofErr w:type="spellStart"/>
      <w:r w:rsidRPr="001D6D93">
        <w:rPr>
          <w:rFonts w:eastAsia="Times New Roman" w:cstheme="minorHAnsi"/>
          <w:bdr w:val="none" w:sz="0" w:space="0" w:color="auto" w:frame="1"/>
        </w:rPr>
        <w:t>lmerMod</w:t>
      </w:r>
      <w:proofErr w:type="spellEnd"/>
      <w:r w:rsidRPr="001D6D93">
        <w:rPr>
          <w:rFonts w:eastAsia="Times New Roman" w:cstheme="minorHAnsi"/>
          <w:bdr w:val="none" w:sz="0" w:space="0" w:color="auto" w:frame="1"/>
        </w:rPr>
        <w:t>']</w:t>
      </w:r>
    </w:p>
    <w:p w14:paraId="77B48EC1" w14:textId="77777777" w:rsidR="001D6D93" w:rsidRPr="001D6D93"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1D6D93">
        <w:rPr>
          <w:rFonts w:eastAsia="Times New Roman" w:cstheme="minorHAnsi"/>
          <w:bdr w:val="none" w:sz="0" w:space="0" w:color="auto" w:frame="1"/>
        </w:rPr>
        <w:t>Formula: MEAS ~ 1 + (1 | HSYSTEM)</w:t>
      </w:r>
    </w:p>
    <w:p w14:paraId="64D577AD" w14:textId="77777777" w:rsidR="001D6D93" w:rsidRPr="001D6D93"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1D6D93">
        <w:rPr>
          <w:rFonts w:eastAsia="Times New Roman" w:cstheme="minorHAnsi"/>
          <w:bdr w:val="none" w:sz="0" w:space="0" w:color="auto" w:frame="1"/>
        </w:rPr>
        <w:t xml:space="preserve">   Data: data2</w:t>
      </w:r>
    </w:p>
    <w:p w14:paraId="6913AD96" w14:textId="77777777" w:rsidR="001D6D93" w:rsidRPr="0028537A"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rPr>
      </w:pPr>
    </w:p>
    <w:p w14:paraId="32F74815" w14:textId="77777777" w:rsidR="001D6D93" w:rsidRPr="0028537A"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i/>
          <w:iCs/>
        </w:rPr>
      </w:pPr>
      <w:r w:rsidRPr="0028537A">
        <w:rPr>
          <w:rFonts w:eastAsia="Times New Roman" w:cstheme="minorHAnsi"/>
          <w:i/>
          <w:iCs/>
        </w:rPr>
        <w:t>Output</w:t>
      </w:r>
    </w:p>
    <w:p w14:paraId="53951961" w14:textId="3925719B" w:rsidR="001D6D93" w:rsidRPr="0028537A"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 xml:space="preserve">REML criterion at convergence: </w:t>
      </w:r>
      <w:r w:rsidR="007D54A2">
        <w:rPr>
          <w:rFonts w:eastAsia="Times New Roman" w:cstheme="minorHAnsi"/>
          <w:bdr w:val="none" w:sz="0" w:space="0" w:color="auto" w:frame="1"/>
        </w:rPr>
        <w:t>6</w:t>
      </w:r>
    </w:p>
    <w:p w14:paraId="0A96351D" w14:textId="77777777" w:rsidR="007D54A2" w:rsidRDefault="007D54A2"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p>
    <w:p w14:paraId="62E65EA5" w14:textId="4B25F78A" w:rsidR="001D6D93"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 xml:space="preserve">Scaled residuals: </w:t>
      </w:r>
    </w:p>
    <w:tbl>
      <w:tblPr>
        <w:tblStyle w:val="TableGrid"/>
        <w:tblW w:w="0" w:type="auto"/>
        <w:tblLook w:val="04A0" w:firstRow="1" w:lastRow="0" w:firstColumn="1" w:lastColumn="0" w:noHBand="0" w:noVBand="1"/>
      </w:tblPr>
      <w:tblGrid>
        <w:gridCol w:w="1870"/>
        <w:gridCol w:w="1870"/>
        <w:gridCol w:w="1870"/>
        <w:gridCol w:w="1870"/>
        <w:gridCol w:w="1870"/>
      </w:tblGrid>
      <w:tr w:rsidR="001D6D93" w14:paraId="1131E8B0" w14:textId="77777777" w:rsidTr="00F20FAF">
        <w:tc>
          <w:tcPr>
            <w:tcW w:w="1870" w:type="dxa"/>
          </w:tcPr>
          <w:p w14:paraId="3AC9DAD3"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Minimum</w:t>
            </w:r>
          </w:p>
        </w:tc>
        <w:tc>
          <w:tcPr>
            <w:tcW w:w="1870" w:type="dxa"/>
          </w:tcPr>
          <w:p w14:paraId="6CDCA64B"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1Q</w:t>
            </w:r>
          </w:p>
        </w:tc>
        <w:tc>
          <w:tcPr>
            <w:tcW w:w="1870" w:type="dxa"/>
          </w:tcPr>
          <w:p w14:paraId="67E47CAF"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Median</w:t>
            </w:r>
          </w:p>
        </w:tc>
        <w:tc>
          <w:tcPr>
            <w:tcW w:w="1870" w:type="dxa"/>
          </w:tcPr>
          <w:p w14:paraId="43904614"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3Q</w:t>
            </w:r>
          </w:p>
        </w:tc>
        <w:tc>
          <w:tcPr>
            <w:tcW w:w="1870" w:type="dxa"/>
          </w:tcPr>
          <w:p w14:paraId="10DD3473"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Maximum</w:t>
            </w:r>
          </w:p>
        </w:tc>
      </w:tr>
      <w:tr w:rsidR="001D6D93" w14:paraId="634C05A3" w14:textId="77777777" w:rsidTr="007D54A2">
        <w:trPr>
          <w:trHeight w:val="305"/>
        </w:trPr>
        <w:tc>
          <w:tcPr>
            <w:tcW w:w="1870" w:type="dxa"/>
          </w:tcPr>
          <w:p w14:paraId="42B8514C" w14:textId="73F8D417" w:rsidR="001D6D93" w:rsidRDefault="007D54A2"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7D54A2">
              <w:rPr>
                <w:rFonts w:eastAsia="Times New Roman" w:cstheme="minorHAnsi"/>
                <w:bdr w:val="none" w:sz="0" w:space="0" w:color="auto" w:frame="1"/>
              </w:rPr>
              <w:t>-3.3660</w:t>
            </w:r>
          </w:p>
        </w:tc>
        <w:tc>
          <w:tcPr>
            <w:tcW w:w="1870" w:type="dxa"/>
          </w:tcPr>
          <w:p w14:paraId="3413B4A4" w14:textId="5445C914" w:rsidR="001D6D93" w:rsidRDefault="007D54A2"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7D54A2">
              <w:rPr>
                <w:rFonts w:eastAsia="Times New Roman" w:cstheme="minorHAnsi"/>
                <w:bdr w:val="none" w:sz="0" w:space="0" w:color="auto" w:frame="1"/>
              </w:rPr>
              <w:t xml:space="preserve">-0.3503  </w:t>
            </w:r>
          </w:p>
        </w:tc>
        <w:tc>
          <w:tcPr>
            <w:tcW w:w="1870" w:type="dxa"/>
          </w:tcPr>
          <w:p w14:paraId="7305BDDC" w14:textId="7A59992D" w:rsidR="001D6D93" w:rsidRDefault="007D54A2"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7D54A2">
              <w:rPr>
                <w:rFonts w:eastAsia="Times New Roman" w:cstheme="minorHAnsi"/>
                <w:bdr w:val="none" w:sz="0" w:space="0" w:color="auto" w:frame="1"/>
              </w:rPr>
              <w:t xml:space="preserve">0.0652  </w:t>
            </w:r>
          </w:p>
        </w:tc>
        <w:tc>
          <w:tcPr>
            <w:tcW w:w="1870" w:type="dxa"/>
          </w:tcPr>
          <w:p w14:paraId="3E51894C" w14:textId="161C70E8" w:rsidR="001D6D93" w:rsidRDefault="007D54A2"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7D54A2">
              <w:rPr>
                <w:rFonts w:eastAsia="Times New Roman" w:cstheme="minorHAnsi"/>
                <w:bdr w:val="none" w:sz="0" w:space="0" w:color="auto" w:frame="1"/>
              </w:rPr>
              <w:t xml:space="preserve">0.4144  </w:t>
            </w:r>
          </w:p>
        </w:tc>
        <w:tc>
          <w:tcPr>
            <w:tcW w:w="1870" w:type="dxa"/>
          </w:tcPr>
          <w:p w14:paraId="590D037F" w14:textId="698C6C5C" w:rsidR="001D6D93" w:rsidRDefault="007D54A2" w:rsidP="00F20F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7D54A2">
              <w:rPr>
                <w:rFonts w:eastAsia="Times New Roman" w:cstheme="minorHAnsi"/>
                <w:bdr w:val="none" w:sz="0" w:space="0" w:color="auto" w:frame="1"/>
              </w:rPr>
              <w:t>2.6385</w:t>
            </w:r>
          </w:p>
        </w:tc>
      </w:tr>
    </w:tbl>
    <w:p w14:paraId="76812AA2" w14:textId="77777777" w:rsidR="001D6D93" w:rsidRPr="0028537A"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p>
    <w:p w14:paraId="544D82AF" w14:textId="77777777" w:rsidR="001D6D93"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Random effects:</w:t>
      </w:r>
    </w:p>
    <w:tbl>
      <w:tblPr>
        <w:tblStyle w:val="TableGrid"/>
        <w:tblW w:w="0" w:type="auto"/>
        <w:tblLook w:val="04A0" w:firstRow="1" w:lastRow="0" w:firstColumn="1" w:lastColumn="0" w:noHBand="0" w:noVBand="1"/>
      </w:tblPr>
      <w:tblGrid>
        <w:gridCol w:w="1870"/>
        <w:gridCol w:w="1870"/>
        <w:gridCol w:w="2015"/>
      </w:tblGrid>
      <w:tr w:rsidR="001D6D93" w14:paraId="71B6F32A" w14:textId="77777777" w:rsidTr="00F20FAF">
        <w:tc>
          <w:tcPr>
            <w:tcW w:w="1870" w:type="dxa"/>
          </w:tcPr>
          <w:p w14:paraId="3C9B5AE7"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Groups Name</w:t>
            </w:r>
          </w:p>
        </w:tc>
        <w:tc>
          <w:tcPr>
            <w:tcW w:w="1870" w:type="dxa"/>
          </w:tcPr>
          <w:p w14:paraId="2EFB15E7"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Variance</w:t>
            </w:r>
          </w:p>
        </w:tc>
        <w:tc>
          <w:tcPr>
            <w:tcW w:w="2015" w:type="dxa"/>
          </w:tcPr>
          <w:p w14:paraId="71840B6B"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Standard Deviation</w:t>
            </w:r>
          </w:p>
        </w:tc>
      </w:tr>
      <w:tr w:rsidR="007D54A2" w14:paraId="23DD3D4D" w14:textId="77777777" w:rsidTr="00F20FAF">
        <w:tc>
          <w:tcPr>
            <w:tcW w:w="1870" w:type="dxa"/>
          </w:tcPr>
          <w:p w14:paraId="129B96A9" w14:textId="77777777" w:rsidR="007D54A2"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lastRenderedPageBreak/>
              <w:t>HSYSTEM</w:t>
            </w:r>
          </w:p>
        </w:tc>
        <w:tc>
          <w:tcPr>
            <w:tcW w:w="1870" w:type="dxa"/>
          </w:tcPr>
          <w:p w14:paraId="75EF835E" w14:textId="7619D1AD" w:rsidR="007D54A2"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3063D4">
              <w:t>0.18923</w:t>
            </w:r>
          </w:p>
        </w:tc>
        <w:tc>
          <w:tcPr>
            <w:tcW w:w="2015" w:type="dxa"/>
          </w:tcPr>
          <w:p w14:paraId="008FB346" w14:textId="578DE13E" w:rsidR="007D54A2"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3063D4">
              <w:t xml:space="preserve">0.4350  </w:t>
            </w:r>
          </w:p>
        </w:tc>
      </w:tr>
      <w:tr w:rsidR="007D54A2" w14:paraId="16E6ABB3" w14:textId="77777777" w:rsidTr="00F20FAF">
        <w:tc>
          <w:tcPr>
            <w:tcW w:w="1870" w:type="dxa"/>
          </w:tcPr>
          <w:p w14:paraId="798587A4" w14:textId="77777777" w:rsidR="007D54A2" w:rsidRPr="0028537A"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Residual</w:t>
            </w:r>
          </w:p>
        </w:tc>
        <w:tc>
          <w:tcPr>
            <w:tcW w:w="1870" w:type="dxa"/>
          </w:tcPr>
          <w:p w14:paraId="12B18DAA" w14:textId="36709DE7" w:rsidR="007D54A2" w:rsidRPr="0028537A"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DC2FEF">
              <w:t xml:space="preserve">0.03623 </w:t>
            </w:r>
          </w:p>
        </w:tc>
        <w:tc>
          <w:tcPr>
            <w:tcW w:w="2015" w:type="dxa"/>
          </w:tcPr>
          <w:p w14:paraId="40945DFE" w14:textId="5BB128A1" w:rsidR="007D54A2" w:rsidRPr="0028537A"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DC2FEF">
              <w:t xml:space="preserve">0.1903  </w:t>
            </w:r>
          </w:p>
        </w:tc>
      </w:tr>
    </w:tbl>
    <w:p w14:paraId="2A559E03" w14:textId="77777777" w:rsidR="001D6D93" w:rsidRPr="0028537A"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p>
    <w:p w14:paraId="319BA478" w14:textId="77777777" w:rsidR="001D6D93"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sidRPr="0028537A">
        <w:rPr>
          <w:rFonts w:eastAsia="Times New Roman" w:cstheme="minorHAnsi"/>
          <w:bdr w:val="none" w:sz="0" w:space="0" w:color="auto" w:frame="1"/>
        </w:rPr>
        <w:t>Fixed effects:</w:t>
      </w:r>
    </w:p>
    <w:tbl>
      <w:tblPr>
        <w:tblStyle w:val="TableGrid"/>
        <w:tblW w:w="0" w:type="auto"/>
        <w:tblLook w:val="04A0" w:firstRow="1" w:lastRow="0" w:firstColumn="1" w:lastColumn="0" w:noHBand="0" w:noVBand="1"/>
      </w:tblPr>
      <w:tblGrid>
        <w:gridCol w:w="1885"/>
        <w:gridCol w:w="1890"/>
        <w:gridCol w:w="1890"/>
        <w:gridCol w:w="1800"/>
      </w:tblGrid>
      <w:tr w:rsidR="001D6D93" w14:paraId="1892F266" w14:textId="77777777" w:rsidTr="00F20FAF">
        <w:tc>
          <w:tcPr>
            <w:tcW w:w="1885" w:type="dxa"/>
          </w:tcPr>
          <w:p w14:paraId="3B015F18"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p>
        </w:tc>
        <w:tc>
          <w:tcPr>
            <w:tcW w:w="1890" w:type="dxa"/>
          </w:tcPr>
          <w:p w14:paraId="3EA9EAD8"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Estimate</w:t>
            </w:r>
          </w:p>
        </w:tc>
        <w:tc>
          <w:tcPr>
            <w:tcW w:w="1890" w:type="dxa"/>
          </w:tcPr>
          <w:p w14:paraId="17A3331E"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Standard Error</w:t>
            </w:r>
          </w:p>
        </w:tc>
        <w:tc>
          <w:tcPr>
            <w:tcW w:w="1800" w:type="dxa"/>
          </w:tcPr>
          <w:p w14:paraId="6AECC6C9" w14:textId="77777777" w:rsidR="001D6D93" w:rsidRDefault="001D6D93" w:rsidP="00F20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t-value</w:t>
            </w:r>
          </w:p>
        </w:tc>
      </w:tr>
      <w:tr w:rsidR="007D54A2" w14:paraId="58953582" w14:textId="77777777" w:rsidTr="00F20FAF">
        <w:tc>
          <w:tcPr>
            <w:tcW w:w="1885" w:type="dxa"/>
          </w:tcPr>
          <w:p w14:paraId="586A03C0" w14:textId="77777777" w:rsidR="007D54A2"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Pr>
                <w:rFonts w:eastAsia="Times New Roman" w:cstheme="minorHAnsi"/>
                <w:bdr w:val="none" w:sz="0" w:space="0" w:color="auto" w:frame="1"/>
              </w:rPr>
              <w:t>(intercept)</w:t>
            </w:r>
          </w:p>
        </w:tc>
        <w:tc>
          <w:tcPr>
            <w:tcW w:w="1890" w:type="dxa"/>
          </w:tcPr>
          <w:p w14:paraId="761ECEA3" w14:textId="36559DDF" w:rsidR="007D54A2"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1D5DD4">
              <w:t>3.1306</w:t>
            </w:r>
          </w:p>
        </w:tc>
        <w:tc>
          <w:tcPr>
            <w:tcW w:w="1890" w:type="dxa"/>
          </w:tcPr>
          <w:p w14:paraId="16EA4704" w14:textId="571EF96E" w:rsidR="007D54A2"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1D5DD4">
              <w:t>0.1446</w:t>
            </w:r>
          </w:p>
        </w:tc>
        <w:tc>
          <w:tcPr>
            <w:tcW w:w="1800" w:type="dxa"/>
          </w:tcPr>
          <w:p w14:paraId="34B32B69" w14:textId="5A53DF1B" w:rsidR="007D54A2" w:rsidRDefault="007D54A2" w:rsidP="007D5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eastAsia="Times New Roman" w:cstheme="minorHAnsi"/>
                <w:bdr w:val="none" w:sz="0" w:space="0" w:color="auto" w:frame="1"/>
              </w:rPr>
            </w:pPr>
            <w:r w:rsidRPr="001D5DD4">
              <w:t>21.65</w:t>
            </w:r>
          </w:p>
        </w:tc>
      </w:tr>
    </w:tbl>
    <w:p w14:paraId="6F329850" w14:textId="77777777" w:rsidR="001D6D93" w:rsidRPr="0028537A"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p>
    <w:p w14:paraId="030A17F9" w14:textId="77777777" w:rsidR="001D6D93" w:rsidRPr="001D6D93" w:rsidRDefault="001D6D93" w:rsidP="001D6D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i/>
          <w:iCs/>
        </w:rPr>
      </w:pPr>
      <w:r w:rsidRPr="001D6D93">
        <w:rPr>
          <w:rFonts w:eastAsia="Times New Roman" w:cstheme="minorHAnsi"/>
          <w:i/>
          <w:iCs/>
        </w:rPr>
        <w:t>Result</w:t>
      </w:r>
    </w:p>
    <w:p w14:paraId="199EB39B" w14:textId="6470BE4C" w:rsidR="003754A1" w:rsidRDefault="005B5BB6" w:rsidP="003754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Pr>
          <w:rFonts w:eastAsia="Times New Roman" w:cstheme="minorHAnsi"/>
          <w:bdr w:val="none" w:sz="0" w:space="0" w:color="auto" w:frame="1"/>
        </w:rPr>
        <w:t xml:space="preserve">ICC: </w:t>
      </w:r>
      <w:r w:rsidR="001D6D93" w:rsidRPr="0028537A">
        <w:rPr>
          <w:rFonts w:eastAsia="Times New Roman" w:cstheme="minorHAnsi"/>
          <w:bdr w:val="none" w:sz="0" w:space="0" w:color="auto" w:frame="1"/>
        </w:rPr>
        <w:t>0.</w:t>
      </w:r>
      <w:r w:rsidR="007D54A2">
        <w:rPr>
          <w:rFonts w:eastAsia="Times New Roman" w:cstheme="minorHAnsi"/>
          <w:bdr w:val="none" w:sz="0" w:space="0" w:color="auto" w:frame="1"/>
        </w:rPr>
        <w:t>839</w:t>
      </w:r>
    </w:p>
    <w:p w14:paraId="32EB7E96" w14:textId="77777777" w:rsidR="003754A1" w:rsidRDefault="003754A1" w:rsidP="003754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cstheme="minorHAnsi"/>
          <w:b/>
          <w:bCs/>
        </w:rPr>
      </w:pPr>
    </w:p>
    <w:p w14:paraId="4BB82BCC" w14:textId="045B056B" w:rsidR="007B50FF" w:rsidRPr="003754A1" w:rsidRDefault="00092566" w:rsidP="003754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eastAsia="Times New Roman" w:cstheme="minorHAnsi"/>
          <w:bdr w:val="none" w:sz="0" w:space="0" w:color="auto" w:frame="1"/>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6C4E9CA7" w14:textId="33CE97F3" w:rsidR="007B50FF" w:rsidRDefault="007B50FF" w:rsidP="00DB3627">
      <w:pPr>
        <w:autoSpaceDE w:val="0"/>
        <w:autoSpaceDN w:val="0"/>
        <w:adjustRightInd w:val="0"/>
        <w:spacing w:after="0" w:line="240" w:lineRule="auto"/>
        <w:rPr>
          <w:rFonts w:cstheme="minorHAnsi"/>
          <w:bCs/>
        </w:rPr>
      </w:pPr>
    </w:p>
    <w:p w14:paraId="74EEF621" w14:textId="49557AB6" w:rsidR="007B50FF" w:rsidRDefault="00556907" w:rsidP="00DB3627">
      <w:pPr>
        <w:autoSpaceDE w:val="0"/>
        <w:autoSpaceDN w:val="0"/>
        <w:adjustRightInd w:val="0"/>
        <w:spacing w:after="0" w:line="240" w:lineRule="auto"/>
        <w:rPr>
          <w:rFonts w:cstheme="minorHAnsi"/>
          <w:bCs/>
        </w:rPr>
      </w:pPr>
      <w:proofErr w:type="gramStart"/>
      <w:r>
        <w:rPr>
          <w:rFonts w:cstheme="minorHAnsi"/>
          <w:bCs/>
        </w:rPr>
        <w:t>With regard to</w:t>
      </w:r>
      <w:proofErr w:type="gramEnd"/>
      <w:r>
        <w:rPr>
          <w:rFonts w:cstheme="minorHAnsi"/>
          <w:bCs/>
        </w:rPr>
        <w:t xml:space="preserve"> using a calculation of intraclass correlation (ICC) to detect</w:t>
      </w:r>
      <w:r w:rsidRPr="00556907">
        <w:rPr>
          <w:rFonts w:cstheme="minorHAnsi"/>
          <w:bCs/>
        </w:rPr>
        <w:t xml:space="preserve"> signal to noise, a reliability score of 0.70 or greater is considered acceptable for drawing conclusions about groups.</w:t>
      </w:r>
      <w:r>
        <w:rPr>
          <w:rFonts w:cstheme="minorHAnsi"/>
          <w:bCs/>
        </w:rPr>
        <w:t xml:space="preserve"> </w:t>
      </w:r>
      <w:r w:rsidR="0038735E">
        <w:rPr>
          <w:rFonts w:cstheme="minorHAnsi"/>
          <w:bCs/>
        </w:rPr>
        <w:t>The measure’s reliability was tested with and without cases minimums typically recommended by CMS</w:t>
      </w:r>
      <w:r w:rsidR="00CD3812">
        <w:rPr>
          <w:rFonts w:cstheme="minorHAnsi"/>
          <w:bCs/>
        </w:rPr>
        <w:t xml:space="preserve"> in its quality reporting programs</w:t>
      </w:r>
      <w:r w:rsidR="0038735E">
        <w:rPr>
          <w:rFonts w:cstheme="minorHAnsi"/>
          <w:bCs/>
        </w:rPr>
        <w:t xml:space="preserve"> </w:t>
      </w:r>
      <w:proofErr w:type="gramStart"/>
      <w:r w:rsidR="0038735E">
        <w:rPr>
          <w:rFonts w:cstheme="minorHAnsi"/>
          <w:bCs/>
        </w:rPr>
        <w:t>in order to</w:t>
      </w:r>
      <w:proofErr w:type="gramEnd"/>
      <w:r w:rsidR="0038735E">
        <w:rPr>
          <w:rFonts w:cstheme="minorHAnsi"/>
          <w:bCs/>
        </w:rPr>
        <w:t xml:space="preserve"> demonstrate the measure’s reliability with those case minimums in place. With</w:t>
      </w:r>
      <w:r w:rsidR="00FF5546">
        <w:rPr>
          <w:rFonts w:cstheme="minorHAnsi"/>
          <w:bCs/>
        </w:rPr>
        <w:t xml:space="preserve"> </w:t>
      </w:r>
      <w:r w:rsidR="0038735E">
        <w:rPr>
          <w:rFonts w:cstheme="minorHAnsi"/>
          <w:bCs/>
        </w:rPr>
        <w:t>case minimums</w:t>
      </w:r>
      <w:r w:rsidR="004B61C5">
        <w:rPr>
          <w:rFonts w:cstheme="minorHAnsi"/>
          <w:bCs/>
        </w:rPr>
        <w:t>,</w:t>
      </w:r>
      <w:r w:rsidR="0038735E">
        <w:rPr>
          <w:rFonts w:cstheme="minorHAnsi"/>
          <w:bCs/>
        </w:rPr>
        <w:t xml:space="preserve"> </w:t>
      </w:r>
      <w:r>
        <w:rPr>
          <w:rFonts w:cstheme="minorHAnsi"/>
          <w:bCs/>
        </w:rPr>
        <w:t>the ICC calculated was 0.839</w:t>
      </w:r>
      <w:r w:rsidR="0038735E">
        <w:rPr>
          <w:rFonts w:cstheme="minorHAnsi"/>
          <w:bCs/>
        </w:rPr>
        <w:t xml:space="preserve"> and without case minimums it resulted in an ICC of 0.647</w:t>
      </w:r>
      <w:r>
        <w:rPr>
          <w:rFonts w:cstheme="minorHAnsi"/>
          <w:bCs/>
        </w:rPr>
        <w:t>.</w:t>
      </w:r>
      <w:r w:rsidRPr="00556907">
        <w:rPr>
          <w:rFonts w:cstheme="minorHAnsi"/>
          <w:bCs/>
        </w:rPr>
        <w:t xml:space="preserve">  This </w:t>
      </w:r>
      <w:r>
        <w:rPr>
          <w:rFonts w:cstheme="minorHAnsi"/>
          <w:bCs/>
        </w:rPr>
        <w:t xml:space="preserve">statistic indicates that the composite measure is well within the range established as acceptable for reliability, meaning the composite performance measure score </w:t>
      </w:r>
      <w:proofErr w:type="gramStart"/>
      <w:r>
        <w:rPr>
          <w:rFonts w:cstheme="minorHAnsi"/>
          <w:bCs/>
        </w:rPr>
        <w:t>is able to</w:t>
      </w:r>
      <w:proofErr w:type="gramEnd"/>
      <w:r>
        <w:rPr>
          <w:rFonts w:cstheme="minorHAnsi"/>
          <w:bCs/>
        </w:rPr>
        <w:t xml:space="preserve"> </w:t>
      </w:r>
      <w:r w:rsidRPr="00556907">
        <w:rPr>
          <w:rFonts w:cstheme="minorHAnsi"/>
          <w:bCs/>
        </w:rPr>
        <w:t>detect meaningful differences among provider groups.</w:t>
      </w:r>
    </w:p>
    <w:p w14:paraId="5065E43D" w14:textId="77777777" w:rsidR="00D229F1" w:rsidRDefault="00D229F1" w:rsidP="00DB3627">
      <w:pPr>
        <w:autoSpaceDE w:val="0"/>
        <w:autoSpaceDN w:val="0"/>
        <w:adjustRightInd w:val="0"/>
        <w:spacing w:after="0" w:line="240" w:lineRule="auto"/>
        <w:rPr>
          <w:rFonts w:cstheme="minorHAnsi"/>
          <w:bCs/>
        </w:rPr>
      </w:pPr>
    </w:p>
    <w:bookmarkEnd w:id="11"/>
    <w:p w14:paraId="0FB67DA4"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FB67DA5" w14:textId="01512904" w:rsidR="00B037BA" w:rsidRPr="00A25024" w:rsidRDefault="002A7B78" w:rsidP="00DB3627">
      <w:pPr>
        <w:autoSpaceDE w:val="0"/>
        <w:autoSpaceDN w:val="0"/>
        <w:adjustRightInd w:val="0"/>
        <w:spacing w:after="0" w:line="240" w:lineRule="auto"/>
        <w:rPr>
          <w:rFonts w:cstheme="minorHAnsi"/>
          <w:b/>
          <w:bCs/>
        </w:rPr>
      </w:pPr>
      <w:r w:rsidRPr="00A25024">
        <w:rPr>
          <w:rFonts w:cstheme="minorHAnsi"/>
          <w:b/>
          <w:noProof/>
        </w:rPr>
        <w:t>2b</w:t>
      </w:r>
      <w:r>
        <w:rPr>
          <w:rFonts w:cstheme="minorHAnsi"/>
          <w:b/>
          <w:noProof/>
        </w:rPr>
        <w:t>1</w:t>
      </w:r>
      <w:r w:rsidR="00021170" w:rsidRPr="00A25024">
        <w:rPr>
          <w:rFonts w:cstheme="minorHAnsi"/>
          <w:b/>
          <w:noProof/>
        </w:rPr>
        <w:t xml:space="preserve">. </w:t>
      </w:r>
      <w:r w:rsidR="00021170" w:rsidRPr="00A25024">
        <w:rPr>
          <w:rFonts w:cstheme="minorHAnsi"/>
          <w:b/>
          <w:bCs/>
        </w:rPr>
        <w:t xml:space="preserve">VALIDITY TESTING </w:t>
      </w:r>
    </w:p>
    <w:p w14:paraId="0FB67DA6" w14:textId="77777777" w:rsidR="00802539" w:rsidRPr="00FC5DE1" w:rsidRDefault="00802539" w:rsidP="00802539">
      <w:pPr>
        <w:autoSpaceDE w:val="0"/>
        <w:autoSpaceDN w:val="0"/>
        <w:adjustRightInd w:val="0"/>
        <w:spacing w:after="0" w:line="240" w:lineRule="auto"/>
        <w:rPr>
          <w:rFonts w:cstheme="minorHAnsi"/>
          <w:b/>
          <w:bCs/>
        </w:rPr>
      </w:pPr>
      <w:r w:rsidRPr="00FC5DE1">
        <w:rPr>
          <w:rFonts w:cstheme="minorHAnsi"/>
          <w:b/>
          <w:bCs/>
          <w:i/>
          <w:u w:val="single"/>
        </w:rPr>
        <w:t>Note</w:t>
      </w:r>
      <w:r w:rsidRPr="00FC5DE1">
        <w:rPr>
          <w:rFonts w:cstheme="minorHAnsi"/>
          <w:bCs/>
          <w:i/>
        </w:rPr>
        <w:t>: Current guidance for composite measure evaluation states that validity should be demonstrated for the composite performance measure score.  If not feasible for initial endorsement, acceptable alternatives include assessment of content or face validity of the composite OR demonstration of validity for each component.  Empirical validity testing of the composite measure score is expected by the time of endorsement maintenance.</w:t>
      </w:r>
    </w:p>
    <w:p w14:paraId="0FB67DA7" w14:textId="219F21E5" w:rsidR="00696262" w:rsidRDefault="002A7B78"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48008A" w:rsidRPr="00A25024">
        <w:rPr>
          <w:rFonts w:cstheme="minorHAnsi"/>
          <w:bCs/>
        </w:rPr>
        <w:br/>
      </w:r>
    </w:p>
    <w:p w14:paraId="3E0CCE8E" w14:textId="0C5CEF30" w:rsidR="00F66E02" w:rsidRPr="000414E8" w:rsidRDefault="00EF4AAB" w:rsidP="00DB3627">
      <w:pPr>
        <w:autoSpaceDE w:val="0"/>
        <w:autoSpaceDN w:val="0"/>
        <w:adjustRightInd w:val="0"/>
        <w:spacing w:after="0" w:line="240" w:lineRule="auto"/>
        <w:rPr>
          <w:rFonts w:cstheme="minorHAnsi"/>
          <w:bCs/>
        </w:rPr>
      </w:pPr>
      <w:sdt>
        <w:sdtPr>
          <w:rPr>
            <w:rFonts w:cstheme="minorHAnsi"/>
            <w:bCs/>
            <w:color w:val="0000FF"/>
          </w:rPr>
          <w:id w:val="-297760991"/>
          <w14:checkbox>
            <w14:checked w14:val="0"/>
            <w14:checkedState w14:val="2612" w14:font="MS Gothic"/>
            <w14:uncheckedState w14:val="2610" w14:font="MS Gothic"/>
          </w14:checkbox>
        </w:sdtPr>
        <w:sdtEndPr/>
        <w:sdtContent>
          <w:r w:rsidR="00F66E02" w:rsidRPr="006574D2">
            <w:rPr>
              <w:rFonts w:ascii="MS Gothic" w:eastAsia="MS Gothic" w:cstheme="minorHAnsi" w:hint="eastAsia"/>
              <w:bCs/>
              <w:color w:val="0000FF"/>
            </w:rPr>
            <w:t>☐</w:t>
          </w:r>
        </w:sdtContent>
      </w:sdt>
      <w:r w:rsidR="00F66E02" w:rsidRPr="00A25024">
        <w:rPr>
          <w:rFonts w:eastAsia="MS Mincho" w:cstheme="minorHAnsi"/>
          <w:b/>
          <w:bCs/>
          <w:color w:val="0000FF"/>
        </w:rPr>
        <w:t xml:space="preserve"> </w:t>
      </w:r>
      <w:r w:rsidR="00F66E02">
        <w:rPr>
          <w:rFonts w:cstheme="minorHAnsi"/>
          <w:b/>
          <w:bCs/>
        </w:rPr>
        <w:t>C</w:t>
      </w:r>
      <w:r w:rsidR="00F66E02" w:rsidRPr="00A25024">
        <w:rPr>
          <w:rFonts w:cstheme="minorHAnsi"/>
          <w:b/>
          <w:bCs/>
        </w:rPr>
        <w:t>ritical data elements</w:t>
      </w:r>
      <w:r w:rsidR="00F66E02">
        <w:rPr>
          <w:rFonts w:cstheme="minorHAnsi"/>
          <w:b/>
          <w:bCs/>
        </w:rPr>
        <w:t xml:space="preserve"> </w:t>
      </w:r>
      <w:r w:rsidR="00F66E02">
        <w:rPr>
          <w:rFonts w:cstheme="minorHAnsi"/>
          <w:bCs/>
        </w:rPr>
        <w:t>(</w:t>
      </w:r>
      <w:r w:rsidR="00F66E02" w:rsidRPr="000414E8">
        <w:rPr>
          <w:rFonts w:cstheme="minorHAnsi"/>
          <w:bCs/>
          <w:i/>
        </w:rPr>
        <w:t>data element validity must address ALL critical data elements</w:t>
      </w:r>
      <w:r w:rsidR="00F66E02">
        <w:rPr>
          <w:rFonts w:cstheme="minorHAnsi"/>
          <w:bCs/>
        </w:rPr>
        <w:t>)</w:t>
      </w:r>
    </w:p>
    <w:p w14:paraId="0FB67DA8" w14:textId="78C5549D" w:rsidR="00696262" w:rsidRPr="00A25024" w:rsidRDefault="00EF4AAB"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892EE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FE5D02">
        <w:rPr>
          <w:rFonts w:eastAsia="MS Gothic" w:cstheme="minorHAnsi"/>
          <w:b/>
          <w:bCs/>
        </w:rPr>
        <w:t>Composite p</w:t>
      </w:r>
      <w:r w:rsidR="00FE5D02" w:rsidRPr="00A25024">
        <w:rPr>
          <w:rFonts w:eastAsia="MS Gothic" w:cstheme="minorHAnsi"/>
          <w:b/>
          <w:bCs/>
        </w:rPr>
        <w:t xml:space="preserve">erformance </w:t>
      </w:r>
      <w:r w:rsidR="00696262" w:rsidRPr="00A25024">
        <w:rPr>
          <w:rFonts w:cstheme="minorHAnsi"/>
          <w:b/>
          <w:bCs/>
        </w:rPr>
        <w:t>measure score</w:t>
      </w:r>
    </w:p>
    <w:p w14:paraId="0FB67DA9" w14:textId="10BF9BD7" w:rsidR="000574AB" w:rsidRDefault="00EF4AAB" w:rsidP="00696262">
      <w:pPr>
        <w:autoSpaceDE w:val="0"/>
        <w:autoSpaceDN w:val="0"/>
        <w:adjustRightInd w:val="0"/>
        <w:spacing w:after="0" w:line="240" w:lineRule="auto"/>
        <w:ind w:left="255"/>
        <w:rPr>
          <w:rFonts w:eastAsia="MS Gothic"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892EE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F66E02">
        <w:rPr>
          <w:rFonts w:eastAsia="MS Gothic" w:cstheme="minorHAnsi"/>
          <w:bCs/>
        </w:rPr>
        <w:t xml:space="preserve"> </w:t>
      </w:r>
      <w:r w:rsidR="00F66E02" w:rsidRPr="000F1B7A">
        <w:rPr>
          <w:rFonts w:eastAsia="MS Gothic" w:cstheme="minorHAnsi"/>
          <w:b/>
          <w:bCs/>
        </w:rPr>
        <w:t>NOTE</w:t>
      </w:r>
      <w:r w:rsidR="00F66E02">
        <w:rPr>
          <w:rFonts w:eastAsia="MS Gothic" w:cstheme="minorHAnsi"/>
          <w:bCs/>
        </w:rPr>
        <w:t>:  Empirical validity testing is expected at time of maintenance review; if not possible, justification is required.</w:t>
      </w:r>
    </w:p>
    <w:p w14:paraId="0FB67DAB" w14:textId="667854D3" w:rsidR="00FE5D02" w:rsidRPr="00FC5DE1" w:rsidRDefault="00EF4AAB" w:rsidP="00FE5D02">
      <w:pPr>
        <w:autoSpaceDE w:val="0"/>
        <w:autoSpaceDN w:val="0"/>
        <w:adjustRightInd w:val="0"/>
        <w:spacing w:after="0" w:line="240" w:lineRule="auto"/>
        <w:rPr>
          <w:rFonts w:cstheme="minorHAnsi"/>
          <w:bCs/>
          <w:i/>
        </w:rPr>
      </w:pPr>
      <w:sdt>
        <w:sdtPr>
          <w:rPr>
            <w:rFonts w:cstheme="minorHAnsi"/>
            <w:bCs/>
            <w:color w:val="0000FF"/>
          </w:rPr>
          <w:id w:val="1410276040"/>
          <w14:checkbox>
            <w14:checked w14:val="1"/>
            <w14:checkedState w14:val="2612" w14:font="MS Gothic"/>
            <w14:uncheckedState w14:val="2610" w14:font="MS Gothic"/>
          </w14:checkbox>
        </w:sdtPr>
        <w:sdtEndPr/>
        <w:sdtContent>
          <w:r w:rsidR="00892EE7">
            <w:rPr>
              <w:rFonts w:ascii="MS Gothic" w:eastAsia="MS Gothic" w:hAnsi="MS Gothic" w:cstheme="minorHAnsi" w:hint="eastAsia"/>
              <w:bCs/>
              <w:color w:val="0000FF"/>
            </w:rPr>
            <w:t>☒</w:t>
          </w:r>
        </w:sdtContent>
      </w:sdt>
      <w:r w:rsidR="00FE5D02" w:rsidRPr="00FC5DE1">
        <w:rPr>
          <w:rFonts w:cstheme="minorHAnsi"/>
          <w:b/>
          <w:bCs/>
        </w:rPr>
        <w:t xml:space="preserve"> Validity testing for component measures </w:t>
      </w:r>
      <w:r w:rsidR="00FE5D02" w:rsidRPr="00FC5DE1">
        <w:rPr>
          <w:rFonts w:cstheme="minorHAnsi"/>
          <w:bCs/>
          <w:i/>
        </w:rPr>
        <w:t>(check all that apply)</w:t>
      </w:r>
    </w:p>
    <w:p w14:paraId="0FB67DAC" w14:textId="77777777" w:rsidR="00FE5D02" w:rsidRPr="00FC5DE1" w:rsidRDefault="00FE5D02" w:rsidP="00FE5D02">
      <w:pPr>
        <w:autoSpaceDE w:val="0"/>
        <w:autoSpaceDN w:val="0"/>
        <w:adjustRightInd w:val="0"/>
        <w:spacing w:after="0" w:line="240" w:lineRule="auto"/>
        <w:ind w:left="270"/>
        <w:rPr>
          <w:rFonts w:cstheme="minorHAnsi"/>
          <w:bCs/>
          <w:i/>
        </w:rPr>
      </w:pPr>
      <w:r w:rsidRPr="00FC5DE1">
        <w:rPr>
          <w:rFonts w:cstheme="minorHAnsi"/>
          <w:b/>
          <w:bCs/>
          <w:i/>
        </w:rPr>
        <w:t>Note</w:t>
      </w:r>
      <w:r w:rsidRPr="00FC5DE1">
        <w:rPr>
          <w:rFonts w:cstheme="minorHAnsi"/>
          <w:bCs/>
          <w:i/>
        </w:rPr>
        <w:t>:  applies to ALL component measures, unless already endorsed or are being submitted for individual endorsement.</w:t>
      </w:r>
    </w:p>
    <w:p w14:paraId="0FB67DAD" w14:textId="77777777" w:rsidR="00FE5D02" w:rsidRPr="00FC5DE1" w:rsidRDefault="00EF4AAB" w:rsidP="00FE5D02">
      <w:pPr>
        <w:autoSpaceDE w:val="0"/>
        <w:autoSpaceDN w:val="0"/>
        <w:adjustRightInd w:val="0"/>
        <w:spacing w:after="0" w:line="240" w:lineRule="auto"/>
        <w:ind w:firstLine="270"/>
        <w:rPr>
          <w:rFonts w:cstheme="minorHAnsi"/>
          <w:b/>
          <w:bCs/>
        </w:rPr>
      </w:pPr>
      <w:sdt>
        <w:sdtPr>
          <w:rPr>
            <w:rFonts w:cstheme="minorHAnsi"/>
            <w:bCs/>
            <w:color w:val="0000FF"/>
          </w:rPr>
          <w:id w:val="-1052761109"/>
          <w14:checkbox>
            <w14:checked w14:val="0"/>
            <w14:checkedState w14:val="2612" w14:font="MS Gothic"/>
            <w14:uncheckedState w14:val="2610" w14:font="MS Gothic"/>
          </w14:checkbox>
        </w:sdtPr>
        <w:sdtEndPr/>
        <w:sdtContent>
          <w:r w:rsidR="00FE5D02" w:rsidRPr="00FC5DE1">
            <w:rPr>
              <w:rFonts w:ascii="MS Gothic" w:eastAsia="MS Gothic" w:hAnsi="MS Gothic" w:cstheme="minorHAnsi" w:hint="eastAsia"/>
              <w:bCs/>
              <w:color w:val="0000FF"/>
            </w:rPr>
            <w:t>☐</w:t>
          </w:r>
        </w:sdtContent>
      </w:sdt>
      <w:r w:rsidR="00FE5D02" w:rsidRPr="00FC5DE1">
        <w:rPr>
          <w:rFonts w:cstheme="minorHAnsi"/>
          <w:b/>
          <w:bCs/>
        </w:rPr>
        <w:t xml:space="preserve"> Endorsed (or submitted) as individual performance measures</w:t>
      </w:r>
    </w:p>
    <w:p w14:paraId="0FB67DAE" w14:textId="0D8EFD2D" w:rsidR="00FE5D02" w:rsidRPr="00FC5DE1" w:rsidRDefault="00EF4AAB" w:rsidP="00FE5D02">
      <w:pPr>
        <w:autoSpaceDE w:val="0"/>
        <w:autoSpaceDN w:val="0"/>
        <w:adjustRightInd w:val="0"/>
        <w:spacing w:after="0" w:line="240" w:lineRule="auto"/>
        <w:ind w:firstLine="270"/>
        <w:rPr>
          <w:rFonts w:cstheme="minorHAnsi"/>
          <w:bCs/>
        </w:rPr>
      </w:pPr>
      <w:sdt>
        <w:sdtPr>
          <w:rPr>
            <w:rFonts w:cstheme="minorHAnsi"/>
            <w:bCs/>
            <w:color w:val="0000FF"/>
          </w:rPr>
          <w:id w:val="-1303920932"/>
          <w14:checkbox>
            <w14:checked w14:val="1"/>
            <w14:checkedState w14:val="2612" w14:font="MS Gothic"/>
            <w14:uncheckedState w14:val="2610" w14:font="MS Gothic"/>
          </w14:checkbox>
        </w:sdtPr>
        <w:sdtEndPr/>
        <w:sdtContent>
          <w:r w:rsidR="00892EE7">
            <w:rPr>
              <w:rFonts w:ascii="MS Gothic" w:eastAsia="MS Gothic" w:hAnsi="MS Gothic" w:cstheme="minorHAnsi" w:hint="eastAsia"/>
              <w:bCs/>
              <w:color w:val="0000FF"/>
            </w:rPr>
            <w:t>☒</w:t>
          </w:r>
        </w:sdtContent>
      </w:sdt>
      <w:r w:rsidR="00FE5D02" w:rsidRPr="00FC5DE1">
        <w:rPr>
          <w:rFonts w:cstheme="minorHAnsi"/>
          <w:b/>
          <w:bCs/>
        </w:rPr>
        <w:t xml:space="preserve"> Critical data elements </w:t>
      </w:r>
      <w:r w:rsidR="00FE5D02" w:rsidRPr="00FC5DE1">
        <w:rPr>
          <w:rFonts w:cstheme="minorHAnsi"/>
          <w:bCs/>
        </w:rPr>
        <w:t>(</w:t>
      </w:r>
      <w:r w:rsidR="00FE5D02" w:rsidRPr="00FC5DE1">
        <w:rPr>
          <w:rFonts w:cstheme="minorHAnsi"/>
          <w:bCs/>
          <w:i/>
        </w:rPr>
        <w:t>data element validity must address ALL critical data elements</w:t>
      </w:r>
      <w:r w:rsidR="00FE5D02" w:rsidRPr="00FC5DE1">
        <w:rPr>
          <w:rFonts w:cstheme="minorHAnsi"/>
          <w:bCs/>
        </w:rPr>
        <w:t>)</w:t>
      </w:r>
    </w:p>
    <w:p w14:paraId="0FB67DAF" w14:textId="77777777" w:rsidR="00FE5D02" w:rsidRPr="00FC5DE1" w:rsidRDefault="00EF4AAB" w:rsidP="00FE5D02">
      <w:pPr>
        <w:autoSpaceDE w:val="0"/>
        <w:autoSpaceDN w:val="0"/>
        <w:adjustRightInd w:val="0"/>
        <w:spacing w:after="0" w:line="240" w:lineRule="auto"/>
        <w:ind w:firstLine="270"/>
        <w:rPr>
          <w:rFonts w:eastAsia="MS Mincho" w:cstheme="minorHAnsi"/>
          <w:b/>
          <w:bCs/>
        </w:rPr>
      </w:pPr>
      <w:sdt>
        <w:sdtPr>
          <w:rPr>
            <w:rFonts w:cstheme="minorHAnsi"/>
            <w:bCs/>
            <w:color w:val="0000FF"/>
          </w:rPr>
          <w:id w:val="1164208537"/>
          <w14:checkbox>
            <w14:checked w14:val="0"/>
            <w14:checkedState w14:val="2612" w14:font="MS Gothic"/>
            <w14:uncheckedState w14:val="2610" w14:font="MS Gothic"/>
          </w14:checkbox>
        </w:sdtPr>
        <w:sdtEndPr/>
        <w:sdtContent>
          <w:r w:rsidR="00FE5D02" w:rsidRPr="00FC5DE1">
            <w:rPr>
              <w:rFonts w:ascii="MS Gothic" w:eastAsia="MS Gothic" w:hAnsi="MS Gothic" w:cstheme="minorHAnsi" w:hint="eastAsia"/>
              <w:bCs/>
              <w:color w:val="0000FF"/>
            </w:rPr>
            <w:t>☐</w:t>
          </w:r>
        </w:sdtContent>
      </w:sdt>
      <w:r w:rsidR="00FE5D02" w:rsidRPr="00FC5DE1">
        <w:rPr>
          <w:rFonts w:eastAsia="MS Mincho" w:cstheme="minorHAnsi"/>
          <w:b/>
          <w:bCs/>
          <w:color w:val="0000FF"/>
        </w:rPr>
        <w:t xml:space="preserve"> </w:t>
      </w:r>
      <w:r w:rsidR="00FE5D02" w:rsidRPr="00FC5DE1">
        <w:rPr>
          <w:rFonts w:eastAsia="MS Mincho" w:cstheme="minorHAnsi"/>
          <w:b/>
          <w:bCs/>
        </w:rPr>
        <w:t>Empirical validity testing of the component measure score(s)</w:t>
      </w:r>
    </w:p>
    <w:p w14:paraId="0FB67DB0" w14:textId="77777777" w:rsidR="00CA06D8" w:rsidRPr="00A25024" w:rsidRDefault="00EF4AAB" w:rsidP="00861D72">
      <w:pPr>
        <w:autoSpaceDE w:val="0"/>
        <w:autoSpaceDN w:val="0"/>
        <w:adjustRightInd w:val="0"/>
        <w:spacing w:after="0" w:line="240" w:lineRule="auto"/>
        <w:ind w:left="270"/>
        <w:rPr>
          <w:rFonts w:cstheme="minorHAnsi"/>
        </w:rPr>
      </w:pPr>
      <w:sdt>
        <w:sdtPr>
          <w:rPr>
            <w:rFonts w:cstheme="minorHAnsi"/>
            <w:bCs/>
            <w:color w:val="0000FF"/>
          </w:rPr>
          <w:id w:val="1413655650"/>
          <w14:checkbox>
            <w14:checked w14:val="0"/>
            <w14:checkedState w14:val="2612" w14:font="MS Gothic"/>
            <w14:uncheckedState w14:val="2610" w14:font="MS Gothic"/>
          </w14:checkbox>
        </w:sdtPr>
        <w:sdtEndPr/>
        <w:sdtContent>
          <w:r w:rsidR="00FE5D02" w:rsidRPr="00FC5DE1">
            <w:rPr>
              <w:rFonts w:ascii="MS Gothic" w:eastAsia="MS Gothic" w:hAnsi="MS Gothic" w:cstheme="minorHAnsi" w:hint="eastAsia"/>
              <w:bCs/>
              <w:color w:val="0000FF"/>
            </w:rPr>
            <w:t>☐</w:t>
          </w:r>
        </w:sdtContent>
      </w:sdt>
      <w:r w:rsidR="00FE5D02" w:rsidRPr="00FC5DE1">
        <w:rPr>
          <w:rFonts w:eastAsia="MS Mincho" w:cstheme="minorHAnsi"/>
          <w:b/>
          <w:bCs/>
          <w:color w:val="0000FF"/>
        </w:rPr>
        <w:t xml:space="preserve"> </w:t>
      </w:r>
      <w:r w:rsidR="00FE5D02" w:rsidRPr="00FC5DE1">
        <w:rPr>
          <w:rFonts w:cstheme="minorHAnsi"/>
          <w:b/>
          <w:bCs/>
        </w:rPr>
        <w:t xml:space="preserve">Systematic assessment of face </w:t>
      </w:r>
      <w:r w:rsidR="00FE5D02" w:rsidRPr="00FC5DE1">
        <w:rPr>
          <w:rFonts w:eastAsia="MS Gothic" w:cstheme="minorHAnsi"/>
          <w:b/>
          <w:bCs/>
        </w:rPr>
        <w:t xml:space="preserve">validity of </w:t>
      </w:r>
      <w:r w:rsidR="00FE5D02" w:rsidRPr="00FC5DE1">
        <w:rPr>
          <w:rFonts w:eastAsia="MS Gothic" w:cstheme="minorHAnsi"/>
          <w:b/>
          <w:bCs/>
          <w:u w:val="single"/>
        </w:rPr>
        <w:t>component measure score(s)</w:t>
      </w:r>
      <w:r w:rsidR="00FE5D02" w:rsidRPr="00FC5DE1">
        <w:rPr>
          <w:rFonts w:eastAsia="MS Gothic" w:cstheme="minorHAnsi"/>
          <w:b/>
          <w:bCs/>
        </w:rPr>
        <w:t xml:space="preserve"> as an indicator</w:t>
      </w:r>
      <w:r w:rsidR="00FE5D02" w:rsidRPr="00FC5DE1">
        <w:rPr>
          <w:rFonts w:eastAsia="MS Gothic" w:cstheme="minorHAnsi"/>
          <w:bCs/>
        </w:rPr>
        <w:t xml:space="preserve"> of quality or resource use (</w:t>
      </w:r>
      <w:r w:rsidR="00FE5D02" w:rsidRPr="00FC5DE1">
        <w:rPr>
          <w:rFonts w:eastAsia="MS Gothic" w:cstheme="minorHAnsi"/>
          <w:bCs/>
          <w:i/>
        </w:rPr>
        <w:t>i.e., is an accurate reflection of performance on quality or resource use and can distinguish good from poor performance</w:t>
      </w:r>
      <w:r w:rsidR="00FE5D02" w:rsidRPr="00FC5DE1">
        <w:rPr>
          <w:rFonts w:eastAsia="MS Gothic" w:cstheme="minorHAnsi"/>
          <w:bCs/>
        </w:rPr>
        <w:t>)</w:t>
      </w:r>
    </w:p>
    <w:p w14:paraId="0FB67DB1" w14:textId="77777777" w:rsidR="00D50704" w:rsidRPr="00A25024" w:rsidRDefault="00D50704" w:rsidP="00DB3627">
      <w:pPr>
        <w:autoSpaceDE w:val="0"/>
        <w:autoSpaceDN w:val="0"/>
        <w:adjustRightInd w:val="0"/>
        <w:spacing w:after="0" w:line="240" w:lineRule="auto"/>
        <w:rPr>
          <w:rFonts w:cstheme="minorHAnsi"/>
          <w:bCs/>
        </w:rPr>
      </w:pPr>
    </w:p>
    <w:p w14:paraId="0FB67DB2" w14:textId="3CBF68FC" w:rsidR="00833325" w:rsidRDefault="00A564F9"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1042782F" w14:textId="6BA08A99" w:rsidR="000F5CF2" w:rsidRDefault="00847CED" w:rsidP="00DB3627">
      <w:pPr>
        <w:autoSpaceDE w:val="0"/>
        <w:autoSpaceDN w:val="0"/>
        <w:adjustRightInd w:val="0"/>
        <w:spacing w:after="0" w:line="240" w:lineRule="auto"/>
        <w:rPr>
          <w:rFonts w:cstheme="minorHAnsi"/>
          <w:bCs/>
          <w:i/>
        </w:rPr>
      </w:pPr>
      <w:r>
        <w:rPr>
          <w:rFonts w:cstheme="minorHAnsi"/>
          <w:bCs/>
          <w:i/>
        </w:rPr>
        <w:t>Composite Performance Measure Score Validity Testing</w:t>
      </w:r>
    </w:p>
    <w:p w14:paraId="6E0A238A" w14:textId="77777777" w:rsidR="005F2061" w:rsidRDefault="005F2061" w:rsidP="005F2061">
      <w:pPr>
        <w:autoSpaceDE w:val="0"/>
        <w:autoSpaceDN w:val="0"/>
        <w:adjustRightInd w:val="0"/>
        <w:spacing w:after="0" w:line="240" w:lineRule="auto"/>
        <w:rPr>
          <w:rFonts w:cstheme="minorHAnsi"/>
          <w:bCs/>
        </w:rPr>
      </w:pPr>
      <w:r>
        <w:rPr>
          <w:rFonts w:cstheme="minorHAnsi"/>
          <w:bCs/>
        </w:rPr>
        <w:t xml:space="preserve">To empirically test the construct validity of the overall composite measure at the score level, a hierarchical linear regression was conducted to demonstrate that the predictability of the model significantly improved when the components in aggregate were included into the model over standard predictors of these outcomes such as patient characteristics, primary diagnoses, and comorbidities. </w:t>
      </w:r>
    </w:p>
    <w:p w14:paraId="16024A84" w14:textId="77777777" w:rsidR="005F2061" w:rsidRDefault="005F2061" w:rsidP="005F2061">
      <w:pPr>
        <w:autoSpaceDE w:val="0"/>
        <w:autoSpaceDN w:val="0"/>
        <w:adjustRightInd w:val="0"/>
        <w:spacing w:after="0" w:line="240" w:lineRule="auto"/>
        <w:rPr>
          <w:rFonts w:cstheme="minorHAnsi"/>
          <w:bCs/>
        </w:rPr>
      </w:pPr>
    </w:p>
    <w:p w14:paraId="70F15449" w14:textId="4F08FC1A" w:rsidR="005F2061" w:rsidRDefault="005F2061" w:rsidP="005F2061">
      <w:pPr>
        <w:autoSpaceDE w:val="0"/>
        <w:autoSpaceDN w:val="0"/>
        <w:adjustRightInd w:val="0"/>
        <w:spacing w:after="0" w:line="240" w:lineRule="auto"/>
        <w:rPr>
          <w:rFonts w:cstheme="minorHAnsi"/>
          <w:bCs/>
        </w:rPr>
      </w:pPr>
      <w:r>
        <w:rPr>
          <w:rFonts w:cstheme="minorHAnsi"/>
          <w:bCs/>
        </w:rPr>
        <w:t>The</w:t>
      </w:r>
      <w:r w:rsidRPr="005F2061">
        <w:rPr>
          <w:rFonts w:cstheme="minorHAnsi"/>
          <w:bCs/>
        </w:rPr>
        <w:t xml:space="preserve"> impact of the </w:t>
      </w:r>
      <w:r>
        <w:rPr>
          <w:rFonts w:cstheme="minorHAnsi"/>
          <w:bCs/>
        </w:rPr>
        <w:t>composite measure</w:t>
      </w:r>
      <w:r w:rsidRPr="005F2061">
        <w:rPr>
          <w:rFonts w:cstheme="minorHAnsi"/>
          <w:bCs/>
        </w:rPr>
        <w:t xml:space="preserve"> </w:t>
      </w:r>
      <w:r>
        <w:rPr>
          <w:rFonts w:cstheme="minorHAnsi"/>
          <w:bCs/>
        </w:rPr>
        <w:t>components</w:t>
      </w:r>
      <w:r w:rsidRPr="005F2061">
        <w:rPr>
          <w:rFonts w:cstheme="minorHAnsi"/>
          <w:bCs/>
        </w:rPr>
        <w:t xml:space="preserve"> on 30-day readmissions and LOS was assessed using hierarchical regression analysis. Independent variables fell into two categories: “demographic and clinical” and “malnutrition.” </w:t>
      </w:r>
      <w:bookmarkStart w:id="12" w:name="_Hlk23323527"/>
      <w:r w:rsidRPr="005F2061">
        <w:rPr>
          <w:rFonts w:cstheme="minorHAnsi"/>
          <w:bCs/>
        </w:rPr>
        <w:t>A stepwise approach was taken to measure the explanatory power of the malnutrition variables.  The hospital 30-day readmissions and LOS models were initially estimated using only the demographic and clinical variables.  Next, the models were re-estimated including the malnutrition variables.  This approach allowed us to estimate the incremental improvement in goodness-of-fit from including the malnutrition variables. Model goodness-of-fit was reported as adjusted-R</w:t>
      </w:r>
      <w:r w:rsidRPr="005F2061">
        <w:rPr>
          <w:rFonts w:cstheme="minorHAnsi"/>
          <w:bCs/>
          <w:vertAlign w:val="superscript"/>
        </w:rPr>
        <w:t>2</w:t>
      </w:r>
      <w:r w:rsidRPr="005F2061">
        <w:rPr>
          <w:rFonts w:cstheme="minorHAnsi"/>
          <w:bCs/>
        </w:rPr>
        <w:t xml:space="preserve"> for the hospital LOS model and the concordance statistic (c-statistic) for the 30-day readmissions model. The statistical significance of the improvement of model fit was tested using the change in -2 residual log-likelihood.</w:t>
      </w:r>
    </w:p>
    <w:p w14:paraId="26BC5195" w14:textId="14BECF4B" w:rsidR="005F2061" w:rsidRDefault="005F2061" w:rsidP="005F2061">
      <w:pPr>
        <w:autoSpaceDE w:val="0"/>
        <w:autoSpaceDN w:val="0"/>
        <w:adjustRightInd w:val="0"/>
        <w:spacing w:after="0" w:line="240" w:lineRule="auto"/>
        <w:rPr>
          <w:rFonts w:cstheme="minorHAnsi"/>
          <w:bCs/>
        </w:rPr>
      </w:pPr>
    </w:p>
    <w:p w14:paraId="772337BA" w14:textId="1B2957B3" w:rsidR="005F2061" w:rsidRPr="005F2061" w:rsidRDefault="005F2061" w:rsidP="005F2061">
      <w:pPr>
        <w:autoSpaceDE w:val="0"/>
        <w:autoSpaceDN w:val="0"/>
        <w:adjustRightInd w:val="0"/>
        <w:spacing w:after="0" w:line="240" w:lineRule="auto"/>
        <w:rPr>
          <w:rFonts w:cstheme="minorHAnsi"/>
          <w:bCs/>
        </w:rPr>
      </w:pPr>
      <w:r>
        <w:rPr>
          <w:rFonts w:cstheme="minorHAnsi"/>
          <w:bCs/>
        </w:rPr>
        <w:t xml:space="preserve">A secondary analysis was conducted to </w:t>
      </w:r>
      <w:r w:rsidR="00A56F3E">
        <w:rPr>
          <w:rFonts w:cstheme="minorHAnsi"/>
          <w:bCs/>
        </w:rPr>
        <w:t xml:space="preserve">specifically assess the association between the </w:t>
      </w:r>
      <w:r w:rsidR="00231109">
        <w:rPr>
          <w:rFonts w:cstheme="minorHAnsi"/>
          <w:bCs/>
        </w:rPr>
        <w:t xml:space="preserve">main clinical endpoint of the composite measure (nutrition care plans for patients with a diagnosis of malnutrition) and the outcomes most associated with malnutrition (30-day readmissions and length of stay). The analysis intended to understand the </w:t>
      </w:r>
      <w:r w:rsidR="0097429A">
        <w:rPr>
          <w:rFonts w:cstheme="minorHAnsi"/>
          <w:bCs/>
        </w:rPr>
        <w:t>association</w:t>
      </w:r>
      <w:r w:rsidR="00231109">
        <w:rPr>
          <w:rFonts w:cstheme="minorHAnsi"/>
          <w:bCs/>
        </w:rPr>
        <w:t xml:space="preserve"> of having</w:t>
      </w:r>
      <w:r w:rsidR="0097429A">
        <w:rPr>
          <w:rFonts w:cstheme="minorHAnsi"/>
          <w:bCs/>
        </w:rPr>
        <w:t xml:space="preserve"> a nutrition care plan with a malnutrition diagnosis vs not having a nutrition care plan.</w:t>
      </w:r>
    </w:p>
    <w:bookmarkEnd w:id="12"/>
    <w:p w14:paraId="5936706F" w14:textId="77777777" w:rsidR="005F2061" w:rsidRDefault="005F2061" w:rsidP="00523296">
      <w:pPr>
        <w:autoSpaceDE w:val="0"/>
        <w:autoSpaceDN w:val="0"/>
        <w:adjustRightInd w:val="0"/>
        <w:spacing w:after="0" w:line="240" w:lineRule="auto"/>
        <w:rPr>
          <w:rFonts w:cstheme="minorHAnsi"/>
          <w:bCs/>
        </w:rPr>
      </w:pPr>
    </w:p>
    <w:p w14:paraId="3FBAE8B7" w14:textId="53F6A53A" w:rsidR="00847CED" w:rsidRDefault="00847CED" w:rsidP="00DB3627">
      <w:pPr>
        <w:autoSpaceDE w:val="0"/>
        <w:autoSpaceDN w:val="0"/>
        <w:adjustRightInd w:val="0"/>
        <w:spacing w:after="0" w:line="240" w:lineRule="auto"/>
        <w:rPr>
          <w:rFonts w:cstheme="minorHAnsi"/>
          <w:bCs/>
          <w:i/>
        </w:rPr>
      </w:pPr>
      <w:r>
        <w:rPr>
          <w:rFonts w:cstheme="minorHAnsi"/>
          <w:bCs/>
          <w:i/>
        </w:rPr>
        <w:t>Validity Testing for Component Measures – Critical Data Elements</w:t>
      </w:r>
    </w:p>
    <w:p w14:paraId="2FB0BDF7" w14:textId="4650911E" w:rsidR="00847CED" w:rsidRDefault="00847CED" w:rsidP="00DB3627">
      <w:pPr>
        <w:autoSpaceDE w:val="0"/>
        <w:autoSpaceDN w:val="0"/>
        <w:adjustRightInd w:val="0"/>
        <w:spacing w:after="0" w:line="240" w:lineRule="auto"/>
        <w:rPr>
          <w:rFonts w:cstheme="minorHAnsi"/>
          <w:bCs/>
        </w:rPr>
      </w:pPr>
      <w:r>
        <w:rPr>
          <w:rFonts w:cstheme="minorHAnsi"/>
          <w:bCs/>
        </w:rPr>
        <w:t xml:space="preserve">Construct validity of the critical data elements for the component measures was tested by developing a </w:t>
      </w:r>
      <w:r w:rsidRPr="00847CED">
        <w:rPr>
          <w:rFonts w:cstheme="minorHAnsi"/>
          <w:bCs/>
        </w:rPr>
        <w:t>generalized linear (logistic) regression</w:t>
      </w:r>
      <w:r>
        <w:rPr>
          <w:rFonts w:cstheme="minorHAnsi"/>
          <w:bCs/>
        </w:rPr>
        <w:t xml:space="preserve"> model</w:t>
      </w:r>
      <w:r w:rsidRPr="00847CED">
        <w:rPr>
          <w:rFonts w:cstheme="minorHAnsi"/>
          <w:bCs/>
        </w:rPr>
        <w:t>. The response variable was Medical Diagnosis (2 levels)</w:t>
      </w:r>
      <w:r>
        <w:rPr>
          <w:rFonts w:cstheme="minorHAnsi"/>
          <w:bCs/>
        </w:rPr>
        <w:t xml:space="preserve"> as it is the logical outcome of proper screening and assessment for malnutrition</w:t>
      </w:r>
      <w:r w:rsidRPr="00847CED">
        <w:rPr>
          <w:rFonts w:cstheme="minorHAnsi"/>
          <w:bCs/>
        </w:rPr>
        <w:t xml:space="preserve">. Predictor variables were Screening Result (3 levels), Time to Assessment (3 levels) and Assessment Result (3 levels). An additional test was conducted to ensure the overall linear model for predicting diagnosis was also predictive of </w:t>
      </w:r>
      <w:r>
        <w:rPr>
          <w:rFonts w:cstheme="minorHAnsi"/>
          <w:bCs/>
        </w:rPr>
        <w:t xml:space="preserve">the nutrition </w:t>
      </w:r>
      <w:r w:rsidRPr="00847CED">
        <w:rPr>
          <w:rFonts w:cstheme="minorHAnsi"/>
          <w:bCs/>
        </w:rPr>
        <w:t>care plan.</w:t>
      </w:r>
      <w:r w:rsidR="00523296">
        <w:rPr>
          <w:rFonts w:cstheme="minorHAnsi"/>
          <w:bCs/>
        </w:rPr>
        <w:t xml:space="preserve"> The hypothesis for this test is that all predictor variables would be correlated to the outcome of malnutrition diagnosis and that together they would be a strong predictor of the malnutrition outcome, supporting the validity of including these components in the malnutrition composite.</w:t>
      </w:r>
    </w:p>
    <w:p w14:paraId="1BDC03A4" w14:textId="628478F4" w:rsidR="00523296" w:rsidRDefault="00523296" w:rsidP="00DB3627">
      <w:pPr>
        <w:autoSpaceDE w:val="0"/>
        <w:autoSpaceDN w:val="0"/>
        <w:adjustRightInd w:val="0"/>
        <w:spacing w:after="0" w:line="240" w:lineRule="auto"/>
        <w:rPr>
          <w:rFonts w:cstheme="minorHAnsi"/>
          <w:bCs/>
        </w:rPr>
      </w:pPr>
    </w:p>
    <w:p w14:paraId="4D4BAF6A" w14:textId="6CBFCBE3" w:rsidR="00523296" w:rsidRPr="00523296" w:rsidRDefault="00523296" w:rsidP="00523296">
      <w:pPr>
        <w:autoSpaceDE w:val="0"/>
        <w:autoSpaceDN w:val="0"/>
        <w:adjustRightInd w:val="0"/>
        <w:spacing w:after="0" w:line="240" w:lineRule="auto"/>
        <w:rPr>
          <w:rFonts w:cstheme="minorHAnsi"/>
          <w:bCs/>
        </w:rPr>
      </w:pPr>
      <w:r w:rsidRPr="00523296">
        <w:rPr>
          <w:rFonts w:cstheme="minorHAnsi"/>
          <w:bCs/>
        </w:rPr>
        <w:t xml:space="preserve">In addition to testing the components of the measure for validity towards the outcome of the composite measure, testing was completed to assess the correlation between the components and outcome of the composite measure with clinical outcomes of </w:t>
      </w:r>
      <w:r>
        <w:rPr>
          <w:rFonts w:cstheme="minorHAnsi"/>
          <w:bCs/>
        </w:rPr>
        <w:t xml:space="preserve">patient </w:t>
      </w:r>
      <w:r w:rsidRPr="00523296">
        <w:rPr>
          <w:rFonts w:cstheme="minorHAnsi"/>
          <w:bCs/>
        </w:rPr>
        <w:t>length of stay</w:t>
      </w:r>
      <w:r>
        <w:rPr>
          <w:rFonts w:cstheme="minorHAnsi"/>
          <w:bCs/>
        </w:rPr>
        <w:t xml:space="preserve"> (LOS)</w:t>
      </w:r>
      <w:r w:rsidRPr="00523296">
        <w:rPr>
          <w:rFonts w:cstheme="minorHAnsi"/>
          <w:bCs/>
        </w:rPr>
        <w:t xml:space="preserve"> and 30-day readmissions. This phase of testing assessed the predictive relationship between the set of measure components and LOS and Readmissions, adjusting for differences in patient characteristics. A generalized linear mixed model approach was utilized to conduct the analyses, also known as hierarchical linear modeling. </w:t>
      </w:r>
    </w:p>
    <w:p w14:paraId="615781C5" w14:textId="77777777" w:rsidR="00523296" w:rsidRDefault="00523296" w:rsidP="00523296">
      <w:pPr>
        <w:autoSpaceDE w:val="0"/>
        <w:autoSpaceDN w:val="0"/>
        <w:adjustRightInd w:val="0"/>
        <w:spacing w:after="0" w:line="240" w:lineRule="auto"/>
        <w:rPr>
          <w:rFonts w:cstheme="minorHAnsi"/>
          <w:bCs/>
        </w:rPr>
      </w:pPr>
    </w:p>
    <w:p w14:paraId="6B955198" w14:textId="14FDA2B4" w:rsidR="00523296" w:rsidRPr="00523296" w:rsidRDefault="00523296" w:rsidP="00523296">
      <w:pPr>
        <w:autoSpaceDE w:val="0"/>
        <w:autoSpaceDN w:val="0"/>
        <w:adjustRightInd w:val="0"/>
        <w:spacing w:after="0" w:line="240" w:lineRule="auto"/>
        <w:rPr>
          <w:rFonts w:cstheme="minorHAnsi"/>
          <w:bCs/>
        </w:rPr>
      </w:pPr>
      <w:r w:rsidRPr="00523296">
        <w:rPr>
          <w:rFonts w:cstheme="minorHAnsi"/>
          <w:bCs/>
        </w:rPr>
        <w:t>In the description of the models, the following notation is used:</w:t>
      </w:r>
    </w:p>
    <w:p w14:paraId="545E7CA0" w14:textId="77777777" w:rsidR="00523296" w:rsidRDefault="00523296" w:rsidP="00523296">
      <w:pPr>
        <w:autoSpaceDE w:val="0"/>
        <w:autoSpaceDN w:val="0"/>
        <w:adjustRightInd w:val="0"/>
        <w:spacing w:after="0" w:line="240" w:lineRule="auto"/>
        <w:rPr>
          <w:rFonts w:cstheme="minorHAnsi"/>
          <w:bCs/>
        </w:rPr>
      </w:pPr>
    </w:p>
    <w:p w14:paraId="5A68171F" w14:textId="6C33A85D" w:rsidR="00523296" w:rsidRPr="00523296" w:rsidRDefault="00523296" w:rsidP="00523296">
      <w:pPr>
        <w:autoSpaceDE w:val="0"/>
        <w:autoSpaceDN w:val="0"/>
        <w:adjustRightInd w:val="0"/>
        <w:spacing w:after="0" w:line="240" w:lineRule="auto"/>
        <w:rPr>
          <w:rFonts w:cstheme="minorHAnsi"/>
          <w:b/>
          <w:bCs/>
          <w:i/>
        </w:rPr>
      </w:pPr>
      <w:r w:rsidRPr="00523296">
        <w:rPr>
          <w:rFonts w:cstheme="minorHAnsi"/>
          <w:b/>
          <w:bCs/>
          <w:i/>
        </w:rPr>
        <w:t xml:space="preserve">Table </w:t>
      </w:r>
      <w:r>
        <w:rPr>
          <w:rFonts w:cstheme="minorHAnsi"/>
          <w:b/>
          <w:bCs/>
          <w:i/>
        </w:rPr>
        <w:t>2</w:t>
      </w:r>
      <w:r w:rsidRPr="00523296">
        <w:rPr>
          <w:rFonts w:cstheme="minorHAnsi"/>
          <w:b/>
          <w:bCs/>
          <w:i/>
        </w:rPr>
        <w:t xml:space="preserve"> – Variables Included in the Model</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00" w:firstRow="0" w:lastRow="0" w:firstColumn="0" w:lastColumn="0" w:noHBand="0" w:noVBand="1"/>
      </w:tblPr>
      <w:tblGrid>
        <w:gridCol w:w="1642"/>
        <w:gridCol w:w="7708"/>
      </w:tblGrid>
      <w:tr w:rsidR="00523296" w:rsidRPr="00523296" w14:paraId="0F8B9C93" w14:textId="77777777" w:rsidTr="00C133FE">
        <w:tc>
          <w:tcPr>
            <w:tcW w:w="1188" w:type="dxa"/>
          </w:tcPr>
          <w:p w14:paraId="664BF778" w14:textId="16A1AA43" w:rsidR="00523296" w:rsidRPr="00523296" w:rsidRDefault="00EF4AAB" w:rsidP="00523296">
            <w:pPr>
              <w:autoSpaceDE w:val="0"/>
              <w:autoSpaceDN w:val="0"/>
              <w:adjustRightInd w:val="0"/>
              <w:rPr>
                <w:rFonts w:cstheme="minorHAnsi"/>
                <w:bCs/>
              </w:rPr>
            </w:pPr>
            <m:oMathPara>
              <m:oMath>
                <m:sSub>
                  <m:sSubPr>
                    <m:ctrlPr>
                      <w:rPr>
                        <w:rFonts w:ascii="Cambria Math" w:hAnsi="Cambria Math" w:cstheme="minorHAnsi"/>
                        <w:bCs/>
                        <w:i/>
                      </w:rPr>
                    </m:ctrlPr>
                  </m:sSubPr>
                  <m:e>
                    <m:r>
                      <w:rPr>
                        <w:rFonts w:ascii="Cambria Math" w:hAnsi="Cambria Math" w:cstheme="minorHAnsi"/>
                      </w:rPr>
                      <m:t>y</m:t>
                    </m:r>
                  </m:e>
                  <m:sub>
                    <m:r>
                      <w:rPr>
                        <w:rFonts w:ascii="Cambria Math" w:hAnsi="Cambria Math" w:cstheme="minorHAnsi"/>
                      </w:rPr>
                      <m:t>ij</m:t>
                    </m:r>
                  </m:sub>
                </m:sSub>
              </m:oMath>
            </m:oMathPara>
          </w:p>
        </w:tc>
        <w:tc>
          <w:tcPr>
            <w:tcW w:w="8388" w:type="dxa"/>
          </w:tcPr>
          <w:p w14:paraId="0B61B66D" w14:textId="77777777" w:rsidR="00523296" w:rsidRPr="00523296" w:rsidRDefault="00523296" w:rsidP="00523296">
            <w:pPr>
              <w:autoSpaceDE w:val="0"/>
              <w:autoSpaceDN w:val="0"/>
              <w:adjustRightInd w:val="0"/>
              <w:rPr>
                <w:rFonts w:cstheme="minorHAnsi"/>
                <w:bCs/>
              </w:rPr>
            </w:pPr>
            <w:r w:rsidRPr="00523296">
              <w:rPr>
                <w:rFonts w:cstheme="minorHAnsi"/>
                <w:bCs/>
              </w:rPr>
              <w:t xml:space="preserve">Response (dependent) variable for Patient </w:t>
            </w:r>
            <w:proofErr w:type="spellStart"/>
            <w:r w:rsidRPr="00523296">
              <w:rPr>
                <w:rFonts w:cstheme="minorHAnsi"/>
                <w:bCs/>
                <w:i/>
              </w:rPr>
              <w:t>i</w:t>
            </w:r>
            <w:proofErr w:type="spellEnd"/>
            <w:r w:rsidRPr="00523296">
              <w:rPr>
                <w:rFonts w:cstheme="minorHAnsi"/>
                <w:bCs/>
              </w:rPr>
              <w:t xml:space="preserve"> treated in Site </w:t>
            </w:r>
            <w:r w:rsidRPr="00523296">
              <w:rPr>
                <w:rFonts w:cstheme="minorHAnsi"/>
                <w:bCs/>
                <w:i/>
              </w:rPr>
              <w:t>j</w:t>
            </w:r>
          </w:p>
          <w:p w14:paraId="3EA0226E" w14:textId="77777777" w:rsidR="00523296" w:rsidRPr="00523296" w:rsidRDefault="00523296" w:rsidP="00523296">
            <w:pPr>
              <w:numPr>
                <w:ilvl w:val="0"/>
                <w:numId w:val="30"/>
              </w:numPr>
              <w:autoSpaceDE w:val="0"/>
              <w:autoSpaceDN w:val="0"/>
              <w:adjustRightInd w:val="0"/>
              <w:rPr>
                <w:rFonts w:cstheme="minorHAnsi"/>
                <w:bCs/>
              </w:rPr>
            </w:pPr>
            <w:r w:rsidRPr="00523296">
              <w:rPr>
                <w:rFonts w:cstheme="minorHAnsi"/>
                <w:bCs/>
              </w:rPr>
              <w:t>LOS</w:t>
            </w:r>
          </w:p>
          <w:p w14:paraId="20559D98" w14:textId="77777777" w:rsidR="00523296" w:rsidRPr="00523296" w:rsidRDefault="00523296" w:rsidP="00523296">
            <w:pPr>
              <w:numPr>
                <w:ilvl w:val="0"/>
                <w:numId w:val="30"/>
              </w:numPr>
              <w:autoSpaceDE w:val="0"/>
              <w:autoSpaceDN w:val="0"/>
              <w:adjustRightInd w:val="0"/>
              <w:rPr>
                <w:rFonts w:cstheme="minorHAnsi"/>
                <w:bCs/>
              </w:rPr>
            </w:pPr>
            <w:r w:rsidRPr="00523296">
              <w:rPr>
                <w:rFonts w:cstheme="minorHAnsi"/>
                <w:bCs/>
              </w:rPr>
              <w:t>Readmission (yes/no)</w:t>
            </w:r>
          </w:p>
        </w:tc>
      </w:tr>
      <w:tr w:rsidR="00523296" w:rsidRPr="00523296" w14:paraId="4D77E178" w14:textId="77777777" w:rsidTr="00C133FE">
        <w:tc>
          <w:tcPr>
            <w:tcW w:w="1188" w:type="dxa"/>
          </w:tcPr>
          <w:p w14:paraId="7A026A66" w14:textId="19AC6DE4" w:rsidR="00523296" w:rsidRPr="00523296" w:rsidRDefault="00EF4AAB" w:rsidP="00523296">
            <w:pPr>
              <w:autoSpaceDE w:val="0"/>
              <w:autoSpaceDN w:val="0"/>
              <w:adjustRightInd w:val="0"/>
              <w:rPr>
                <w:rFonts w:cstheme="minorHAnsi"/>
                <w:bCs/>
              </w:rPr>
            </w:pPr>
            <m:oMathPara>
              <m:oMath>
                <m:sSub>
                  <m:sSubPr>
                    <m:ctrlPr>
                      <w:rPr>
                        <w:rFonts w:ascii="Cambria Math" w:hAnsi="Cambria Math" w:cstheme="minorHAnsi"/>
                        <w:bCs/>
                        <w:i/>
                      </w:rPr>
                    </m:ctrlPr>
                  </m:sSubPr>
                  <m:e>
                    <m:r>
                      <w:rPr>
                        <w:rFonts w:ascii="Cambria Math" w:hAnsi="Cambria Math" w:cstheme="minorHAnsi"/>
                      </w:rPr>
                      <m:t>β</m:t>
                    </m:r>
                  </m:e>
                  <m:sub>
                    <m:r>
                      <w:rPr>
                        <w:rFonts w:ascii="Cambria Math" w:hAnsi="Cambria Math" w:cstheme="minorHAnsi"/>
                      </w:rPr>
                      <m:t>0</m:t>
                    </m:r>
                  </m:sub>
                </m:sSub>
              </m:oMath>
            </m:oMathPara>
          </w:p>
        </w:tc>
        <w:tc>
          <w:tcPr>
            <w:tcW w:w="8388" w:type="dxa"/>
          </w:tcPr>
          <w:p w14:paraId="49B8B155" w14:textId="77777777" w:rsidR="00523296" w:rsidRPr="00523296" w:rsidRDefault="00523296" w:rsidP="00523296">
            <w:pPr>
              <w:autoSpaceDE w:val="0"/>
              <w:autoSpaceDN w:val="0"/>
              <w:adjustRightInd w:val="0"/>
              <w:rPr>
                <w:rFonts w:cstheme="minorHAnsi"/>
                <w:bCs/>
              </w:rPr>
            </w:pPr>
            <w:r w:rsidRPr="00523296">
              <w:rPr>
                <w:rFonts w:cstheme="minorHAnsi"/>
                <w:bCs/>
              </w:rPr>
              <w:t>Overall intercept</w:t>
            </w:r>
          </w:p>
        </w:tc>
      </w:tr>
      <w:tr w:rsidR="00523296" w:rsidRPr="00523296" w14:paraId="1CBFE23D" w14:textId="77777777" w:rsidTr="00C133FE">
        <w:tc>
          <w:tcPr>
            <w:tcW w:w="1188" w:type="dxa"/>
          </w:tcPr>
          <w:p w14:paraId="0B119F66" w14:textId="6E4F1C26" w:rsidR="00523296" w:rsidRPr="00523296" w:rsidRDefault="00EF4AAB" w:rsidP="00523296">
            <w:pPr>
              <w:autoSpaceDE w:val="0"/>
              <w:autoSpaceDN w:val="0"/>
              <w:adjustRightInd w:val="0"/>
              <w:rPr>
                <w:rFonts w:cstheme="minorHAnsi"/>
                <w:bCs/>
              </w:rPr>
            </w:pPr>
            <m:oMathPara>
              <m:oMath>
                <m:sSub>
                  <m:sSubPr>
                    <m:ctrlPr>
                      <w:rPr>
                        <w:rFonts w:ascii="Cambria Math" w:hAnsi="Cambria Math" w:cstheme="minorHAnsi"/>
                        <w:bCs/>
                        <w:i/>
                      </w:rPr>
                    </m:ctrlPr>
                  </m:sSubPr>
                  <m:e>
                    <m:r>
                      <w:rPr>
                        <w:rFonts w:ascii="Cambria Math" w:hAnsi="Cambria Math" w:cstheme="minorHAnsi"/>
                      </w:rPr>
                      <m:t>β</m:t>
                    </m:r>
                  </m:e>
                  <m:sub>
                    <m:r>
                      <w:rPr>
                        <w:rFonts w:ascii="Cambria Math" w:hAnsi="Cambria Math" w:cstheme="minorHAnsi"/>
                      </w:rPr>
                      <m:t>1</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B</m:t>
                    </m:r>
                  </m:e>
                  <m:sub>
                    <m:r>
                      <w:rPr>
                        <w:rFonts w:ascii="Cambria Math" w:hAnsi="Cambria Math" w:cstheme="minorHAnsi"/>
                      </w:rPr>
                      <m:t>k</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k</m:t>
                    </m:r>
                  </m:sub>
                </m:sSub>
              </m:oMath>
            </m:oMathPara>
          </w:p>
        </w:tc>
        <w:tc>
          <w:tcPr>
            <w:tcW w:w="8388" w:type="dxa"/>
          </w:tcPr>
          <w:p w14:paraId="3E1CC7A0" w14:textId="77777777" w:rsidR="00523296" w:rsidRPr="00523296" w:rsidRDefault="00523296" w:rsidP="00523296">
            <w:pPr>
              <w:autoSpaceDE w:val="0"/>
              <w:autoSpaceDN w:val="0"/>
              <w:adjustRightInd w:val="0"/>
              <w:rPr>
                <w:rFonts w:cstheme="minorHAnsi"/>
                <w:bCs/>
              </w:rPr>
            </w:pPr>
            <w:r w:rsidRPr="00523296">
              <w:rPr>
                <w:rFonts w:cstheme="minorHAnsi"/>
                <w:bCs/>
              </w:rPr>
              <w:t xml:space="preserve">Main effects for </w:t>
            </w:r>
            <w:r w:rsidRPr="00523296">
              <w:rPr>
                <w:rFonts w:cstheme="minorHAnsi"/>
                <w:bCs/>
                <w:i/>
              </w:rPr>
              <w:t>k</w:t>
            </w:r>
            <w:r w:rsidRPr="00523296">
              <w:rPr>
                <w:rFonts w:cstheme="minorHAnsi"/>
                <w:bCs/>
              </w:rPr>
              <w:t xml:space="preserve"> explanatory (predictor) variables</w:t>
            </w:r>
          </w:p>
          <w:p w14:paraId="7123081C" w14:textId="5653365C" w:rsidR="00523296" w:rsidRPr="00523296" w:rsidRDefault="00523296" w:rsidP="00523296">
            <w:pPr>
              <w:numPr>
                <w:ilvl w:val="0"/>
                <w:numId w:val="32"/>
              </w:numPr>
              <w:autoSpaceDE w:val="0"/>
              <w:autoSpaceDN w:val="0"/>
              <w:adjustRightInd w:val="0"/>
              <w:rPr>
                <w:rFonts w:cstheme="minorHAnsi"/>
                <w:bCs/>
              </w:rPr>
            </w:pPr>
            <w:r w:rsidRPr="00523296">
              <w:rPr>
                <w:rFonts w:cstheme="minorHAnsi"/>
                <w:bCs/>
              </w:rPr>
              <w:t>Patient-level predictors</w:t>
            </w:r>
            <w:r w:rsidR="00A17AF6">
              <w:rPr>
                <w:rFonts w:cstheme="minorHAnsi"/>
                <w:bCs/>
              </w:rPr>
              <w:t xml:space="preserve"> (patient sex, race, and Hispanic ethnicity)</w:t>
            </w:r>
          </w:p>
          <w:p w14:paraId="67FB02D8" w14:textId="77777777" w:rsidR="00523296" w:rsidRPr="00523296" w:rsidRDefault="00523296" w:rsidP="00523296">
            <w:pPr>
              <w:numPr>
                <w:ilvl w:val="0"/>
                <w:numId w:val="31"/>
              </w:numPr>
              <w:autoSpaceDE w:val="0"/>
              <w:autoSpaceDN w:val="0"/>
              <w:adjustRightInd w:val="0"/>
              <w:rPr>
                <w:rFonts w:cstheme="minorHAnsi"/>
                <w:bCs/>
              </w:rPr>
            </w:pPr>
            <w:r w:rsidRPr="00523296">
              <w:rPr>
                <w:rFonts w:cstheme="minorHAnsi"/>
                <w:bCs/>
              </w:rPr>
              <w:t>Screening result (2 categories: At-risk, Not-at-Risk)</w:t>
            </w:r>
          </w:p>
          <w:p w14:paraId="23A90F3B" w14:textId="77777777" w:rsidR="00523296" w:rsidRPr="00523296" w:rsidRDefault="00523296" w:rsidP="00523296">
            <w:pPr>
              <w:numPr>
                <w:ilvl w:val="0"/>
                <w:numId w:val="31"/>
              </w:numPr>
              <w:autoSpaceDE w:val="0"/>
              <w:autoSpaceDN w:val="0"/>
              <w:adjustRightInd w:val="0"/>
              <w:rPr>
                <w:rFonts w:cstheme="minorHAnsi"/>
                <w:bCs/>
              </w:rPr>
            </w:pPr>
            <w:r w:rsidRPr="00523296">
              <w:rPr>
                <w:rFonts w:cstheme="minorHAnsi"/>
                <w:bCs/>
              </w:rPr>
              <w:t>Time-to-Assessment (3 categories: median split &amp; none)</w:t>
            </w:r>
          </w:p>
          <w:p w14:paraId="27BA2074" w14:textId="77777777" w:rsidR="00523296" w:rsidRPr="00523296" w:rsidRDefault="00523296" w:rsidP="00523296">
            <w:pPr>
              <w:numPr>
                <w:ilvl w:val="0"/>
                <w:numId w:val="31"/>
              </w:numPr>
              <w:autoSpaceDE w:val="0"/>
              <w:autoSpaceDN w:val="0"/>
              <w:adjustRightInd w:val="0"/>
              <w:rPr>
                <w:rFonts w:cstheme="minorHAnsi"/>
                <w:bCs/>
              </w:rPr>
            </w:pPr>
            <w:r w:rsidRPr="00523296">
              <w:rPr>
                <w:rFonts w:cstheme="minorHAnsi"/>
                <w:bCs/>
              </w:rPr>
              <w:t>Medical Diagnosis of Malnutrition (2 categories: Yes/No)</w:t>
            </w:r>
          </w:p>
          <w:p w14:paraId="2A7BC9B3" w14:textId="77777777" w:rsidR="00523296" w:rsidRPr="00523296" w:rsidRDefault="00523296" w:rsidP="00523296">
            <w:pPr>
              <w:numPr>
                <w:ilvl w:val="0"/>
                <w:numId w:val="31"/>
              </w:numPr>
              <w:autoSpaceDE w:val="0"/>
              <w:autoSpaceDN w:val="0"/>
              <w:adjustRightInd w:val="0"/>
              <w:rPr>
                <w:rFonts w:cstheme="minorHAnsi"/>
                <w:bCs/>
              </w:rPr>
            </w:pPr>
            <w:r w:rsidRPr="00523296">
              <w:rPr>
                <w:rFonts w:cstheme="minorHAnsi"/>
                <w:bCs/>
              </w:rPr>
              <w:t>Nutrition Care Plan (2 categories: Yes/No)</w:t>
            </w:r>
          </w:p>
          <w:p w14:paraId="5D992E07" w14:textId="0F541BC3" w:rsidR="00523296" w:rsidRPr="00A17AF6" w:rsidRDefault="00523296" w:rsidP="00A17AF6">
            <w:pPr>
              <w:numPr>
                <w:ilvl w:val="0"/>
                <w:numId w:val="31"/>
              </w:numPr>
              <w:autoSpaceDE w:val="0"/>
              <w:autoSpaceDN w:val="0"/>
              <w:adjustRightInd w:val="0"/>
              <w:rPr>
                <w:rFonts w:cstheme="minorHAnsi"/>
                <w:bCs/>
                <w:vanish/>
              </w:rPr>
            </w:pPr>
            <w:r w:rsidRPr="00A17AF6">
              <w:rPr>
                <w:rFonts w:cstheme="minorHAnsi"/>
                <w:bCs/>
              </w:rPr>
              <w:t>Primary Diagnosis (CCS</w:t>
            </w:r>
            <w:r w:rsidR="00A17AF6">
              <w:rPr>
                <w:rFonts w:cstheme="minorHAnsi"/>
                <w:bCs/>
              </w:rPr>
              <w:t>-2</w:t>
            </w:r>
            <w:r w:rsidRPr="00A17AF6">
              <w:rPr>
                <w:rFonts w:cstheme="minorHAnsi"/>
                <w:bCs/>
              </w:rPr>
              <w:t xml:space="preserve"> Categor</w:t>
            </w:r>
            <w:r w:rsidR="00A17AF6">
              <w:rPr>
                <w:rFonts w:cstheme="minorHAnsi"/>
                <w:bCs/>
              </w:rPr>
              <w:t>y Level</w:t>
            </w:r>
            <w:r w:rsidRPr="00A17AF6">
              <w:rPr>
                <w:rFonts w:cstheme="minorHAnsi"/>
                <w:bCs/>
              </w:rPr>
              <w:t xml:space="preserve">) </w:t>
            </w:r>
          </w:p>
          <w:p w14:paraId="58879D94" w14:textId="77777777" w:rsidR="00523296" w:rsidRPr="00523296" w:rsidRDefault="00523296" w:rsidP="00A17AF6">
            <w:pPr>
              <w:numPr>
                <w:ilvl w:val="0"/>
                <w:numId w:val="31"/>
              </w:numPr>
              <w:autoSpaceDE w:val="0"/>
              <w:autoSpaceDN w:val="0"/>
              <w:adjustRightInd w:val="0"/>
              <w:rPr>
                <w:rFonts w:cstheme="minorHAnsi"/>
                <w:bCs/>
                <w:vanish/>
              </w:rPr>
            </w:pPr>
          </w:p>
          <w:p w14:paraId="65B52B34" w14:textId="77777777" w:rsidR="00523296" w:rsidRPr="00523296" w:rsidRDefault="00523296" w:rsidP="00A17AF6">
            <w:pPr>
              <w:numPr>
                <w:ilvl w:val="0"/>
                <w:numId w:val="31"/>
              </w:numPr>
              <w:autoSpaceDE w:val="0"/>
              <w:autoSpaceDN w:val="0"/>
              <w:adjustRightInd w:val="0"/>
              <w:rPr>
                <w:rFonts w:cstheme="minorHAnsi"/>
                <w:bCs/>
                <w:vanish/>
              </w:rPr>
            </w:pPr>
          </w:p>
          <w:p w14:paraId="72474E11" w14:textId="77777777" w:rsidR="00523296" w:rsidRPr="00523296" w:rsidRDefault="00523296" w:rsidP="00A17AF6">
            <w:pPr>
              <w:numPr>
                <w:ilvl w:val="0"/>
                <w:numId w:val="31"/>
              </w:numPr>
              <w:autoSpaceDE w:val="0"/>
              <w:autoSpaceDN w:val="0"/>
              <w:adjustRightInd w:val="0"/>
              <w:rPr>
                <w:rFonts w:cstheme="minorHAnsi"/>
                <w:bCs/>
                <w:vanish/>
              </w:rPr>
            </w:pPr>
          </w:p>
          <w:p w14:paraId="348ADCC2" w14:textId="77777777" w:rsidR="00523296" w:rsidRPr="00523296" w:rsidRDefault="00523296" w:rsidP="00A17AF6">
            <w:pPr>
              <w:numPr>
                <w:ilvl w:val="0"/>
                <w:numId w:val="31"/>
              </w:numPr>
              <w:autoSpaceDE w:val="0"/>
              <w:autoSpaceDN w:val="0"/>
              <w:adjustRightInd w:val="0"/>
              <w:rPr>
                <w:rFonts w:cstheme="minorHAnsi"/>
                <w:bCs/>
                <w:vanish/>
              </w:rPr>
            </w:pPr>
          </w:p>
          <w:p w14:paraId="4E43DE9C" w14:textId="19515FCD" w:rsidR="00523296" w:rsidRPr="00A17AF6" w:rsidRDefault="00523296" w:rsidP="00A17AF6">
            <w:pPr>
              <w:autoSpaceDE w:val="0"/>
              <w:autoSpaceDN w:val="0"/>
              <w:adjustRightInd w:val="0"/>
              <w:rPr>
                <w:rFonts w:cstheme="minorHAnsi"/>
                <w:bCs/>
              </w:rPr>
            </w:pPr>
          </w:p>
        </w:tc>
      </w:tr>
      <w:tr w:rsidR="00523296" w:rsidRPr="00523296" w14:paraId="41190521" w14:textId="77777777" w:rsidTr="00C133FE">
        <w:tc>
          <w:tcPr>
            <w:tcW w:w="1188" w:type="dxa"/>
          </w:tcPr>
          <w:p w14:paraId="0856F04A" w14:textId="298F1589" w:rsidR="00523296" w:rsidRPr="00523296" w:rsidRDefault="00EF4AAB" w:rsidP="00523296">
            <w:pPr>
              <w:autoSpaceDE w:val="0"/>
              <w:autoSpaceDN w:val="0"/>
              <w:adjustRightInd w:val="0"/>
              <w:rPr>
                <w:rFonts w:cstheme="minorHAnsi"/>
                <w:bCs/>
              </w:rPr>
            </w:pPr>
            <m:oMathPara>
              <m:oMath>
                <m:d>
                  <m:dPr>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β</m:t>
                        </m:r>
                      </m:e>
                      <m:sub>
                        <m:r>
                          <w:rPr>
                            <w:rFonts w:ascii="Cambria Math" w:hAnsi="Cambria Math" w:cstheme="minorHAnsi"/>
                          </w:rPr>
                          <m:t>1</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B</m:t>
                        </m:r>
                      </m:e>
                      <m:sub>
                        <m:r>
                          <w:rPr>
                            <w:rFonts w:ascii="Cambria Math" w:hAnsi="Cambria Math" w:cstheme="minorHAnsi"/>
                          </w:rPr>
                          <m:t>k</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k</m:t>
                        </m:r>
                      </m:sub>
                    </m:sSub>
                  </m:e>
                </m:d>
              </m:oMath>
            </m:oMathPara>
          </w:p>
          <w:p w14:paraId="0A4D0E38" w14:textId="57B1414B" w:rsidR="00523296" w:rsidRPr="00523296" w:rsidRDefault="00523296" w:rsidP="00523296">
            <w:pPr>
              <w:autoSpaceDE w:val="0"/>
              <w:autoSpaceDN w:val="0"/>
              <w:adjustRightInd w:val="0"/>
              <w:rPr>
                <w:rFonts w:cstheme="minorHAnsi"/>
                <w:bCs/>
              </w:rPr>
            </w:pPr>
            <m:oMathPara>
              <m:oMath>
                <m:r>
                  <w:rPr>
                    <w:rFonts w:ascii="Cambria Math" w:hAnsi="Cambria Math" w:cstheme="minorHAnsi"/>
                  </w:rPr>
                  <m:t>×</m:t>
                </m:r>
              </m:oMath>
            </m:oMathPara>
          </w:p>
          <w:p w14:paraId="49272AD2" w14:textId="7AA194EA" w:rsidR="00523296" w:rsidRPr="00523296" w:rsidRDefault="00EF4AAB" w:rsidP="00523296">
            <w:pPr>
              <w:autoSpaceDE w:val="0"/>
              <w:autoSpaceDN w:val="0"/>
              <w:adjustRightInd w:val="0"/>
              <w:rPr>
                <w:rFonts w:cstheme="minorHAnsi"/>
                <w:bCs/>
              </w:rPr>
            </w:pPr>
            <m:oMathPara>
              <m:oMath>
                <m:d>
                  <m:dPr>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β</m:t>
                        </m:r>
                      </m:e>
                      <m:sub>
                        <m:r>
                          <w:rPr>
                            <w:rFonts w:ascii="Cambria Math" w:hAnsi="Cambria Math" w:cstheme="minorHAnsi"/>
                          </w:rPr>
                          <m:t>1</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B</m:t>
                        </m:r>
                      </m:e>
                      <m:sub>
                        <m:r>
                          <w:rPr>
                            <w:rFonts w:ascii="Cambria Math" w:hAnsi="Cambria Math" w:cstheme="minorHAnsi"/>
                          </w:rPr>
                          <m:t>k</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k</m:t>
                        </m:r>
                      </m:sub>
                    </m:sSub>
                  </m:e>
                </m:d>
              </m:oMath>
            </m:oMathPara>
          </w:p>
        </w:tc>
        <w:tc>
          <w:tcPr>
            <w:tcW w:w="8388" w:type="dxa"/>
          </w:tcPr>
          <w:p w14:paraId="7EA2A821" w14:textId="77777777" w:rsidR="00523296" w:rsidRPr="00523296" w:rsidRDefault="00523296" w:rsidP="00523296">
            <w:pPr>
              <w:autoSpaceDE w:val="0"/>
              <w:autoSpaceDN w:val="0"/>
              <w:adjustRightInd w:val="0"/>
              <w:rPr>
                <w:rFonts w:cstheme="minorHAnsi"/>
                <w:bCs/>
              </w:rPr>
            </w:pPr>
            <w:r w:rsidRPr="00523296">
              <w:rPr>
                <w:rFonts w:cstheme="minorHAnsi"/>
                <w:bCs/>
              </w:rPr>
              <w:t>Two-way interactions of predictor variables</w:t>
            </w:r>
          </w:p>
        </w:tc>
      </w:tr>
      <w:tr w:rsidR="00523296" w:rsidRPr="00523296" w14:paraId="714F8E0D" w14:textId="77777777" w:rsidTr="00C133FE">
        <w:tc>
          <w:tcPr>
            <w:tcW w:w="1188" w:type="dxa"/>
          </w:tcPr>
          <w:p w14:paraId="77E6A8AA" w14:textId="33353D4E" w:rsidR="00523296" w:rsidRPr="00523296" w:rsidRDefault="00EF4AAB" w:rsidP="00523296">
            <w:pPr>
              <w:autoSpaceDE w:val="0"/>
              <w:autoSpaceDN w:val="0"/>
              <w:adjustRightInd w:val="0"/>
              <w:rPr>
                <w:rFonts w:cstheme="minorHAnsi"/>
                <w:bCs/>
              </w:rPr>
            </w:pPr>
            <m:oMathPara>
              <m:oMath>
                <m:sSub>
                  <m:sSubPr>
                    <m:ctrlPr>
                      <w:rPr>
                        <w:rFonts w:ascii="Cambria Math" w:hAnsi="Cambria Math" w:cstheme="minorHAnsi"/>
                        <w:bCs/>
                        <w:i/>
                      </w:rPr>
                    </m:ctrlPr>
                  </m:sSubPr>
                  <m:e>
                    <m:r>
                      <w:rPr>
                        <w:rFonts w:ascii="Cambria Math" w:hAnsi="Cambria Math" w:cstheme="minorHAnsi"/>
                      </w:rPr>
                      <m:t>μ</m:t>
                    </m:r>
                  </m:e>
                  <m:sub>
                    <m:r>
                      <w:rPr>
                        <w:rFonts w:ascii="Cambria Math" w:hAnsi="Cambria Math" w:cstheme="minorHAnsi"/>
                      </w:rPr>
                      <m:t>j</m:t>
                    </m:r>
                  </m:sub>
                </m:sSub>
              </m:oMath>
            </m:oMathPara>
          </w:p>
        </w:tc>
        <w:tc>
          <w:tcPr>
            <w:tcW w:w="8388" w:type="dxa"/>
          </w:tcPr>
          <w:p w14:paraId="66E16E40" w14:textId="77777777" w:rsidR="00523296" w:rsidRPr="00523296" w:rsidRDefault="00523296" w:rsidP="00523296">
            <w:pPr>
              <w:autoSpaceDE w:val="0"/>
              <w:autoSpaceDN w:val="0"/>
              <w:adjustRightInd w:val="0"/>
              <w:rPr>
                <w:rFonts w:cstheme="minorHAnsi"/>
                <w:bCs/>
              </w:rPr>
            </w:pPr>
            <w:r w:rsidRPr="00523296">
              <w:rPr>
                <w:rFonts w:cstheme="minorHAnsi"/>
                <w:bCs/>
              </w:rPr>
              <w:t>Site-specific random effect</w:t>
            </w:r>
          </w:p>
        </w:tc>
      </w:tr>
      <w:tr w:rsidR="00523296" w:rsidRPr="00523296" w14:paraId="5441E03A" w14:textId="77777777" w:rsidTr="00C133FE">
        <w:tc>
          <w:tcPr>
            <w:tcW w:w="1188" w:type="dxa"/>
          </w:tcPr>
          <w:p w14:paraId="14096BC8" w14:textId="3DCC3957" w:rsidR="00523296" w:rsidRPr="00523296" w:rsidRDefault="00EF4AAB" w:rsidP="00523296">
            <w:pPr>
              <w:autoSpaceDE w:val="0"/>
              <w:autoSpaceDN w:val="0"/>
              <w:adjustRightInd w:val="0"/>
              <w:rPr>
                <w:rFonts w:cstheme="minorHAnsi"/>
                <w:bCs/>
              </w:rPr>
            </w:pPr>
            <m:oMathPara>
              <m:oMath>
                <m:sSub>
                  <m:sSubPr>
                    <m:ctrlPr>
                      <w:rPr>
                        <w:rFonts w:ascii="Cambria Math" w:hAnsi="Cambria Math" w:cstheme="minorHAnsi"/>
                        <w:bCs/>
                        <w:i/>
                      </w:rPr>
                    </m:ctrlPr>
                  </m:sSubPr>
                  <m:e>
                    <m:r>
                      <w:rPr>
                        <w:rFonts w:ascii="Cambria Math" w:hAnsi="Cambria Math" w:cstheme="minorHAnsi"/>
                      </w:rPr>
                      <m:t>ε</m:t>
                    </m:r>
                  </m:e>
                  <m:sub>
                    <m:r>
                      <w:rPr>
                        <w:rFonts w:ascii="Cambria Math" w:hAnsi="Cambria Math" w:cstheme="minorHAnsi"/>
                      </w:rPr>
                      <m:t>ij</m:t>
                    </m:r>
                  </m:sub>
                </m:sSub>
              </m:oMath>
            </m:oMathPara>
          </w:p>
        </w:tc>
        <w:tc>
          <w:tcPr>
            <w:tcW w:w="8388" w:type="dxa"/>
          </w:tcPr>
          <w:p w14:paraId="4878903A" w14:textId="77777777" w:rsidR="00523296" w:rsidRPr="00523296" w:rsidRDefault="00523296" w:rsidP="00523296">
            <w:pPr>
              <w:autoSpaceDE w:val="0"/>
              <w:autoSpaceDN w:val="0"/>
              <w:adjustRightInd w:val="0"/>
              <w:rPr>
                <w:rFonts w:cstheme="minorHAnsi"/>
                <w:bCs/>
              </w:rPr>
            </w:pPr>
            <w:r w:rsidRPr="00523296">
              <w:rPr>
                <w:rFonts w:cstheme="minorHAnsi"/>
                <w:bCs/>
              </w:rPr>
              <w:t>Individual error term</w:t>
            </w:r>
          </w:p>
        </w:tc>
      </w:tr>
    </w:tbl>
    <w:p w14:paraId="7E440521" w14:textId="77777777" w:rsidR="00523296" w:rsidRPr="00523296" w:rsidRDefault="00523296" w:rsidP="00523296">
      <w:pPr>
        <w:autoSpaceDE w:val="0"/>
        <w:autoSpaceDN w:val="0"/>
        <w:adjustRightInd w:val="0"/>
        <w:spacing w:after="0" w:line="240" w:lineRule="auto"/>
        <w:rPr>
          <w:rFonts w:cstheme="minorHAnsi"/>
          <w:bCs/>
        </w:rPr>
      </w:pPr>
    </w:p>
    <w:p w14:paraId="1285D10E" w14:textId="77777777" w:rsidR="00523296" w:rsidRPr="00523296" w:rsidRDefault="00523296" w:rsidP="00523296">
      <w:pPr>
        <w:autoSpaceDE w:val="0"/>
        <w:autoSpaceDN w:val="0"/>
        <w:adjustRightInd w:val="0"/>
        <w:spacing w:after="0" w:line="240" w:lineRule="auto"/>
        <w:rPr>
          <w:rFonts w:cstheme="minorHAnsi"/>
          <w:bCs/>
        </w:rPr>
      </w:pPr>
      <w:r w:rsidRPr="00523296">
        <w:rPr>
          <w:rFonts w:cstheme="minorHAnsi"/>
          <w:bCs/>
        </w:rPr>
        <w:t>The model can be defined as:</w:t>
      </w:r>
    </w:p>
    <w:p w14:paraId="32B1C88C" w14:textId="03DF66B9" w:rsidR="00523296" w:rsidRPr="00523296" w:rsidRDefault="00EF4AAB" w:rsidP="00523296">
      <w:pPr>
        <w:autoSpaceDE w:val="0"/>
        <w:autoSpaceDN w:val="0"/>
        <w:adjustRightInd w:val="0"/>
        <w:spacing w:after="0" w:line="240" w:lineRule="auto"/>
        <w:rPr>
          <w:rFonts w:cstheme="minorHAnsi"/>
          <w:bCs/>
        </w:rPr>
      </w:pPr>
      <m:oMathPara>
        <m:oMath>
          <m:sSub>
            <m:sSubPr>
              <m:ctrlPr>
                <w:rPr>
                  <w:rFonts w:ascii="Cambria Math" w:hAnsi="Cambria Math" w:cstheme="minorHAnsi"/>
                  <w:bCs/>
                  <w:i/>
                </w:rPr>
              </m:ctrlPr>
            </m:sSubPr>
            <m:e>
              <m:r>
                <w:rPr>
                  <w:rFonts w:ascii="Cambria Math" w:hAnsi="Cambria Math" w:cstheme="minorHAnsi"/>
                </w:rPr>
                <m:t>y</m:t>
              </m:r>
            </m:e>
            <m:sub>
              <m:r>
                <w:rPr>
                  <w:rFonts w:ascii="Cambria Math" w:hAnsi="Cambria Math" w:cstheme="minorHAnsi"/>
                </w:rPr>
                <m:t>ij</m:t>
              </m:r>
            </m:sub>
          </m:sSub>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β</m:t>
              </m:r>
            </m:e>
            <m:sub>
              <m:r>
                <w:rPr>
                  <w:rFonts w:ascii="Cambria Math" w:hAnsi="Cambria Math" w:cstheme="minorHAnsi"/>
                </w:rPr>
                <m:t>0</m:t>
              </m:r>
            </m:sub>
          </m:sSub>
          <m:r>
            <w:rPr>
              <w:rFonts w:ascii="Cambria Math" w:hAnsi="Cambria Math" w:cstheme="minorHAnsi"/>
            </w:rPr>
            <m:t>+</m:t>
          </m:r>
          <m:d>
            <m:dPr>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β</m:t>
                  </m:r>
                </m:e>
                <m:sub>
                  <m:r>
                    <w:rPr>
                      <w:rFonts w:ascii="Cambria Math" w:hAnsi="Cambria Math" w:cstheme="minorHAnsi"/>
                    </w:rPr>
                    <m:t>1</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B</m:t>
                  </m:r>
                </m:e>
                <m:sub>
                  <m:r>
                    <w:rPr>
                      <w:rFonts w:ascii="Cambria Math" w:hAnsi="Cambria Math" w:cstheme="minorHAnsi"/>
                    </w:rPr>
                    <m:t>k</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k</m:t>
                  </m:r>
                </m:sub>
              </m:sSub>
            </m:e>
          </m:d>
          <m:r>
            <w:rPr>
              <w:rFonts w:ascii="Cambria Math" w:hAnsi="Cambria Math" w:cstheme="minorHAnsi"/>
            </w:rPr>
            <m:t>+</m:t>
          </m:r>
          <m:d>
            <m:dPr>
              <m:ctrlPr>
                <w:rPr>
                  <w:rFonts w:ascii="Cambria Math" w:hAnsi="Cambria Math" w:cstheme="minorHAnsi"/>
                  <w:bCs/>
                  <w:i/>
                </w:rPr>
              </m:ctrlPr>
            </m:dPr>
            <m:e>
              <m:d>
                <m:dPr>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β</m:t>
                      </m:r>
                    </m:e>
                    <m:sub>
                      <m:r>
                        <w:rPr>
                          <w:rFonts w:ascii="Cambria Math" w:hAnsi="Cambria Math" w:cstheme="minorHAnsi"/>
                        </w:rPr>
                        <m:t>1</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B</m:t>
                      </m:r>
                    </m:e>
                    <m:sub>
                      <m:r>
                        <w:rPr>
                          <w:rFonts w:ascii="Cambria Math" w:hAnsi="Cambria Math" w:cstheme="minorHAnsi"/>
                        </w:rPr>
                        <m:t>k</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k</m:t>
                      </m:r>
                    </m:sub>
                  </m:sSub>
                </m:e>
              </m:d>
              <m:r>
                <w:rPr>
                  <w:rFonts w:ascii="Cambria Math" w:hAnsi="Cambria Math" w:cstheme="minorHAnsi"/>
                </w:rPr>
                <m:t xml:space="preserve"> × </m:t>
              </m:r>
              <m:d>
                <m:dPr>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β</m:t>
                      </m:r>
                    </m:e>
                    <m:sub>
                      <m:r>
                        <w:rPr>
                          <w:rFonts w:ascii="Cambria Math" w:hAnsi="Cambria Math" w:cstheme="minorHAnsi"/>
                        </w:rPr>
                        <m:t>1</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B</m:t>
                      </m:r>
                    </m:e>
                    <m:sub>
                      <m:r>
                        <w:rPr>
                          <w:rFonts w:ascii="Cambria Math" w:hAnsi="Cambria Math" w:cstheme="minorHAnsi"/>
                        </w:rPr>
                        <m:t>k</m:t>
                      </m:r>
                    </m:sub>
                  </m:sSub>
                  <m:sSub>
                    <m:sSubPr>
                      <m:ctrlPr>
                        <w:rPr>
                          <w:rFonts w:ascii="Cambria Math" w:hAnsi="Cambria Math" w:cstheme="minorHAnsi"/>
                          <w:bCs/>
                          <w:i/>
                        </w:rPr>
                      </m:ctrlPr>
                    </m:sSubPr>
                    <m:e>
                      <m:r>
                        <w:rPr>
                          <w:rFonts w:ascii="Cambria Math" w:hAnsi="Cambria Math" w:cstheme="minorHAnsi"/>
                        </w:rPr>
                        <m:t>X</m:t>
                      </m:r>
                    </m:e>
                    <m:sub>
                      <m:r>
                        <w:rPr>
                          <w:rFonts w:ascii="Cambria Math" w:hAnsi="Cambria Math" w:cstheme="minorHAnsi"/>
                        </w:rPr>
                        <m:t>k</m:t>
                      </m:r>
                    </m:sub>
                  </m:sSub>
                </m:e>
              </m:d>
            </m:e>
          </m:d>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μ</m:t>
              </m:r>
            </m:e>
            <m:sub>
              <m:r>
                <w:rPr>
                  <w:rFonts w:ascii="Cambria Math" w:hAnsi="Cambria Math" w:cstheme="minorHAnsi"/>
                </w:rPr>
                <m:t>j</m:t>
              </m:r>
            </m:sub>
          </m:sSub>
          <m:r>
            <w:rPr>
              <w:rFonts w:ascii="Cambria Math" w:hAnsi="Cambria Math" w:cstheme="minorHAnsi"/>
            </w:rPr>
            <m:t xml:space="preserve">+ </m:t>
          </m:r>
          <m:sSub>
            <m:sSubPr>
              <m:ctrlPr>
                <w:rPr>
                  <w:rFonts w:ascii="Cambria Math" w:hAnsi="Cambria Math" w:cstheme="minorHAnsi"/>
                  <w:bCs/>
                  <w:i/>
                </w:rPr>
              </m:ctrlPr>
            </m:sSubPr>
            <m:e>
              <m:r>
                <w:rPr>
                  <w:rFonts w:ascii="Cambria Math" w:hAnsi="Cambria Math" w:cstheme="minorHAnsi"/>
                </w:rPr>
                <m:t>ε</m:t>
              </m:r>
            </m:e>
            <m:sub>
              <m:r>
                <w:rPr>
                  <w:rFonts w:ascii="Cambria Math" w:hAnsi="Cambria Math" w:cstheme="minorHAnsi"/>
                </w:rPr>
                <m:t>ij</m:t>
              </m:r>
            </m:sub>
          </m:sSub>
        </m:oMath>
      </m:oMathPara>
    </w:p>
    <w:p w14:paraId="4EF50039" w14:textId="77777777" w:rsidR="00523296" w:rsidRDefault="00523296" w:rsidP="00523296">
      <w:pPr>
        <w:autoSpaceDE w:val="0"/>
        <w:autoSpaceDN w:val="0"/>
        <w:adjustRightInd w:val="0"/>
        <w:spacing w:after="0" w:line="240" w:lineRule="auto"/>
        <w:rPr>
          <w:rFonts w:cstheme="minorHAnsi"/>
          <w:bCs/>
        </w:rPr>
      </w:pPr>
    </w:p>
    <w:p w14:paraId="6967811E" w14:textId="0D0D369E" w:rsidR="00523296" w:rsidRPr="00523296" w:rsidRDefault="00523296" w:rsidP="00523296">
      <w:pPr>
        <w:autoSpaceDE w:val="0"/>
        <w:autoSpaceDN w:val="0"/>
        <w:adjustRightInd w:val="0"/>
        <w:spacing w:after="0" w:line="240" w:lineRule="auto"/>
        <w:rPr>
          <w:rFonts w:cstheme="minorHAnsi"/>
          <w:bCs/>
        </w:rPr>
      </w:pPr>
      <w:r w:rsidRPr="00523296">
        <w:rPr>
          <w:rFonts w:cstheme="minorHAnsi"/>
          <w:bCs/>
        </w:rPr>
        <w:t xml:space="preserve">The random effect parameter, </w:t>
      </w:r>
      <w:r w:rsidRPr="00523296">
        <w:rPr>
          <w:rFonts w:cstheme="minorHAnsi"/>
          <w:bCs/>
          <w:i/>
        </w:rPr>
        <w:t>µ</w:t>
      </w:r>
      <w:r w:rsidRPr="00523296">
        <w:rPr>
          <w:rFonts w:cstheme="minorHAnsi"/>
          <w:bCs/>
          <w:i/>
          <w:vertAlign w:val="subscript"/>
        </w:rPr>
        <w:t>j</w:t>
      </w:r>
      <w:r w:rsidRPr="00523296">
        <w:rPr>
          <w:rFonts w:cstheme="minorHAnsi"/>
          <w:bCs/>
        </w:rPr>
        <w:t>, is included to account for the non-independence of data from patients treated in the same facility. This controls for the different (and unmeasured) characteristics of the separate treatment sites.</w:t>
      </w:r>
    </w:p>
    <w:p w14:paraId="0F210255" w14:textId="77777777" w:rsidR="00523296" w:rsidRPr="00847CED" w:rsidRDefault="00523296" w:rsidP="00DB3627">
      <w:pPr>
        <w:autoSpaceDE w:val="0"/>
        <w:autoSpaceDN w:val="0"/>
        <w:adjustRightInd w:val="0"/>
        <w:spacing w:after="0" w:line="240" w:lineRule="auto"/>
        <w:rPr>
          <w:rFonts w:cstheme="minorHAnsi"/>
          <w:bCs/>
        </w:rPr>
      </w:pPr>
    </w:p>
    <w:p w14:paraId="0FB67DB3" w14:textId="77777777" w:rsidR="00833325" w:rsidRPr="00A25024" w:rsidRDefault="00833325" w:rsidP="00DB3627">
      <w:pPr>
        <w:autoSpaceDE w:val="0"/>
        <w:autoSpaceDN w:val="0"/>
        <w:adjustRightInd w:val="0"/>
        <w:spacing w:after="0" w:line="240" w:lineRule="auto"/>
        <w:rPr>
          <w:rFonts w:cstheme="minorHAnsi"/>
          <w:bCs/>
        </w:rPr>
      </w:pPr>
    </w:p>
    <w:p w14:paraId="0FB67DB4" w14:textId="08176C6C" w:rsidR="007422FD" w:rsidRDefault="00A564F9"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79A7E2E3" w14:textId="77777777" w:rsidR="00523296" w:rsidRDefault="00523296" w:rsidP="00523296">
      <w:pPr>
        <w:autoSpaceDE w:val="0"/>
        <w:autoSpaceDN w:val="0"/>
        <w:adjustRightInd w:val="0"/>
        <w:spacing w:after="0" w:line="240" w:lineRule="auto"/>
        <w:rPr>
          <w:rFonts w:cstheme="minorHAnsi"/>
          <w:bCs/>
          <w:i/>
        </w:rPr>
      </w:pPr>
      <w:r>
        <w:rPr>
          <w:rFonts w:cstheme="minorHAnsi"/>
          <w:bCs/>
          <w:i/>
        </w:rPr>
        <w:t>Composite Performance Measure Score Validity Testing</w:t>
      </w:r>
    </w:p>
    <w:p w14:paraId="05A72E4D" w14:textId="522808CB" w:rsidR="00523296" w:rsidRDefault="00523296" w:rsidP="00092566">
      <w:pPr>
        <w:autoSpaceDE w:val="0"/>
        <w:autoSpaceDN w:val="0"/>
        <w:adjustRightInd w:val="0"/>
        <w:spacing w:after="0" w:line="240" w:lineRule="auto"/>
        <w:rPr>
          <w:rFonts w:cstheme="minorHAnsi"/>
          <w:bCs/>
        </w:rPr>
      </w:pPr>
    </w:p>
    <w:p w14:paraId="30BE30F7" w14:textId="78DF77E8" w:rsidR="00971747" w:rsidRDefault="00971747" w:rsidP="00971747">
      <w:pPr>
        <w:autoSpaceDE w:val="0"/>
        <w:autoSpaceDN w:val="0"/>
        <w:adjustRightInd w:val="0"/>
        <w:spacing w:after="0" w:line="240" w:lineRule="auto"/>
        <w:rPr>
          <w:rFonts w:cstheme="minorHAnsi"/>
          <w:bCs/>
        </w:rPr>
      </w:pPr>
      <w:r w:rsidRPr="00971747">
        <w:rPr>
          <w:rFonts w:cstheme="minorHAnsi"/>
          <w:bCs/>
        </w:rPr>
        <w:t>Our major finding is that malnutrition indicators are significantly related to LOS and Readmissions after controlling for the other variables that were included in the model (patient demographics and primary diagnosis) known to be predictive of those outcomes.</w:t>
      </w:r>
      <w:r w:rsidR="00E94435">
        <w:rPr>
          <w:rFonts w:cstheme="minorHAnsi"/>
          <w:bCs/>
        </w:rPr>
        <w:t xml:space="preserve"> </w:t>
      </w:r>
      <w:r w:rsidR="00E94435" w:rsidRPr="00E94435">
        <w:rPr>
          <w:rFonts w:cstheme="minorHAnsi"/>
          <w:bCs/>
        </w:rPr>
        <w:t>The</w:t>
      </w:r>
      <w:r w:rsidR="0059647E">
        <w:rPr>
          <w:rFonts w:cstheme="minorHAnsi"/>
          <w:bCs/>
        </w:rPr>
        <w:t xml:space="preserve"> R</w:t>
      </w:r>
      <w:r w:rsidR="0059647E">
        <w:rPr>
          <w:rFonts w:cstheme="minorHAnsi"/>
          <w:bCs/>
          <w:vertAlign w:val="superscript"/>
        </w:rPr>
        <w:t>2</w:t>
      </w:r>
      <w:r w:rsidR="0059647E">
        <w:rPr>
          <w:rFonts w:cstheme="minorHAnsi"/>
          <w:bCs/>
        </w:rPr>
        <w:t xml:space="preserve"> statistic for the </w:t>
      </w:r>
      <w:r w:rsidR="00E94435" w:rsidRPr="00E94435">
        <w:rPr>
          <w:rFonts w:cstheme="minorHAnsi"/>
          <w:bCs/>
        </w:rPr>
        <w:t xml:space="preserve">LOS model </w:t>
      </w:r>
      <w:r w:rsidR="0059647E">
        <w:rPr>
          <w:rFonts w:cstheme="minorHAnsi"/>
          <w:bCs/>
        </w:rPr>
        <w:t xml:space="preserve">was </w:t>
      </w:r>
      <w:r w:rsidR="005F2061">
        <w:rPr>
          <w:rFonts w:cstheme="minorHAnsi"/>
          <w:bCs/>
        </w:rPr>
        <w:t>0.063 prior to the inclusion of the aggregate measure components and 0.288 after (p&lt;0.001)</w:t>
      </w:r>
      <w:r w:rsidR="00E94435" w:rsidRPr="00E94435">
        <w:rPr>
          <w:rFonts w:cstheme="minorHAnsi"/>
          <w:bCs/>
        </w:rPr>
        <w:t xml:space="preserve">, and </w:t>
      </w:r>
      <w:r w:rsidR="0059647E">
        <w:rPr>
          <w:rFonts w:cstheme="minorHAnsi"/>
          <w:bCs/>
        </w:rPr>
        <w:t>the c-statistic for the 30-day readmissions model was 0.</w:t>
      </w:r>
      <w:r w:rsidR="005F2061">
        <w:rPr>
          <w:rFonts w:cstheme="minorHAnsi"/>
          <w:bCs/>
        </w:rPr>
        <w:t>614 before their inclusion and 0.625 after (p&lt;0.01)</w:t>
      </w:r>
      <w:r w:rsidR="00E60DFE">
        <w:rPr>
          <w:rFonts w:cstheme="minorHAnsi"/>
          <w:bCs/>
        </w:rPr>
        <w:t>.</w:t>
      </w:r>
    </w:p>
    <w:p w14:paraId="4E9DE10D" w14:textId="77777777" w:rsidR="00971747" w:rsidRPr="00971747" w:rsidRDefault="00971747" w:rsidP="00971747">
      <w:pPr>
        <w:autoSpaceDE w:val="0"/>
        <w:autoSpaceDN w:val="0"/>
        <w:adjustRightInd w:val="0"/>
        <w:spacing w:after="0" w:line="240" w:lineRule="auto"/>
        <w:rPr>
          <w:rFonts w:cstheme="minorHAnsi"/>
          <w:bCs/>
        </w:rPr>
      </w:pPr>
    </w:p>
    <w:p w14:paraId="5FB823E5" w14:textId="6736FD01" w:rsidR="00971747" w:rsidRDefault="00971747" w:rsidP="00971747">
      <w:pPr>
        <w:autoSpaceDE w:val="0"/>
        <w:autoSpaceDN w:val="0"/>
        <w:adjustRightInd w:val="0"/>
        <w:spacing w:after="0" w:line="240" w:lineRule="auto"/>
        <w:rPr>
          <w:rFonts w:cstheme="minorHAnsi"/>
          <w:bCs/>
        </w:rPr>
      </w:pPr>
      <w:r w:rsidRPr="00971747">
        <w:rPr>
          <w:rFonts w:cstheme="minorHAnsi"/>
          <w:bCs/>
        </w:rPr>
        <w:t>However, to better characterize the predictability of our current malnutrition outcomes model for length of stay and readmissions, we sought to compare the predictability of CMS’ HCC risk-adjustment model. The HCC model predicts total annual costs, and the statistical models which were evaluated by RTI in 2011 demonstrated the predictive ability for individuals of prospective diagnosis-based models had R</w:t>
      </w:r>
      <w:r w:rsidRPr="00971747">
        <w:rPr>
          <w:rFonts w:cstheme="minorHAnsi"/>
          <w:bCs/>
          <w:vertAlign w:val="superscript"/>
        </w:rPr>
        <w:t xml:space="preserve">2 </w:t>
      </w:r>
      <w:r w:rsidRPr="00971747">
        <w:rPr>
          <w:rFonts w:cstheme="minorHAnsi"/>
          <w:bCs/>
        </w:rPr>
        <w:t xml:space="preserve">values ranging from 0.0186 to 0.1246 (evaluated </w:t>
      </w:r>
      <w:r w:rsidR="00DF2FA3">
        <w:rPr>
          <w:rFonts w:cstheme="minorHAnsi"/>
          <w:bCs/>
        </w:rPr>
        <w:t xml:space="preserve">by RTI </w:t>
      </w:r>
      <w:r w:rsidRPr="00971747">
        <w:rPr>
          <w:rFonts w:cstheme="minorHAnsi"/>
          <w:bCs/>
        </w:rPr>
        <w:t>in 2011).</w:t>
      </w:r>
      <w:r w:rsidR="00924D65">
        <w:rPr>
          <w:rFonts w:cstheme="minorHAnsi"/>
          <w:bCs/>
        </w:rPr>
        <w:t xml:space="preserve"> </w:t>
      </w:r>
      <w:r w:rsidR="009B514C">
        <w:rPr>
          <w:rFonts w:cstheme="minorHAnsi"/>
          <w:bCs/>
        </w:rPr>
        <w:t xml:space="preserve">Given the statistics shared above, </w:t>
      </w:r>
      <w:r w:rsidRPr="00971747">
        <w:rPr>
          <w:rFonts w:cstheme="minorHAnsi"/>
          <w:bCs/>
        </w:rPr>
        <w:t>the strength of predictability of this model and overall measure is adequate and comparable to those already being implemented by CMS for similar purposes.</w:t>
      </w:r>
    </w:p>
    <w:p w14:paraId="439509B9" w14:textId="47A2C96F" w:rsidR="00924D65" w:rsidRDefault="00924D65" w:rsidP="00971747">
      <w:pPr>
        <w:autoSpaceDE w:val="0"/>
        <w:autoSpaceDN w:val="0"/>
        <w:adjustRightInd w:val="0"/>
        <w:spacing w:after="0" w:line="240" w:lineRule="auto"/>
        <w:rPr>
          <w:rFonts w:cstheme="minorHAnsi"/>
          <w:bCs/>
        </w:rPr>
      </w:pPr>
    </w:p>
    <w:p w14:paraId="3B82619E" w14:textId="7BC734C7" w:rsidR="00924D65" w:rsidRPr="00A86534" w:rsidRDefault="00924D65" w:rsidP="00924D65">
      <w:pPr>
        <w:rPr>
          <w:rFonts w:eastAsia="MS Mincho"/>
        </w:rPr>
      </w:pPr>
      <w:r>
        <w:t>The secondary</w:t>
      </w:r>
      <w:r w:rsidRPr="00A86534">
        <w:t xml:space="preserve"> analysis </w:t>
      </w:r>
      <w:r>
        <w:t xml:space="preserve">of the relationship between a documented nutrition care plan and risk of 30-day readmissions in patients with a malnutrition diagnosis showed </w:t>
      </w:r>
      <w:r w:rsidRPr="00A86534">
        <w:rPr>
          <w:rFonts w:eastAsia="MS Mincho"/>
        </w:rPr>
        <w:t xml:space="preserve">a statistically significant </w:t>
      </w:r>
      <w:r>
        <w:rPr>
          <w:rFonts w:eastAsia="MS Mincho"/>
        </w:rPr>
        <w:t xml:space="preserve">relative risk </w:t>
      </w:r>
      <w:r>
        <w:rPr>
          <w:rFonts w:eastAsia="MS Mincho"/>
        </w:rPr>
        <w:lastRenderedPageBreak/>
        <w:t xml:space="preserve">reduction of </w:t>
      </w:r>
      <w:r w:rsidRPr="00A86534">
        <w:rPr>
          <w:rFonts w:eastAsia="MS Mincho"/>
        </w:rPr>
        <w:t>24%</w:t>
      </w:r>
      <w:r>
        <w:rPr>
          <w:rFonts w:eastAsia="MS Mincho"/>
        </w:rPr>
        <w:t xml:space="preserve"> (</w:t>
      </w:r>
      <w:r w:rsidRPr="00A86534">
        <w:rPr>
          <w:rFonts w:eastAsia="MS Mincho"/>
        </w:rPr>
        <w:t>21.4% vs. 26.5%</w:t>
      </w:r>
      <w:r>
        <w:rPr>
          <w:rFonts w:eastAsia="MS Mincho"/>
        </w:rPr>
        <w:t>,</w:t>
      </w:r>
      <w:r w:rsidRPr="00A86534">
        <w:rPr>
          <w:rFonts w:eastAsia="MS Mincho"/>
        </w:rPr>
        <w:t xml:space="preserve"> respectively) in the likelihood of 30-day </w:t>
      </w:r>
      <w:r w:rsidRPr="00503F54">
        <w:rPr>
          <w:rFonts w:eastAsia="MS Mincho"/>
        </w:rPr>
        <w:t>readmissions (OR=0.74, 99%, CI=0.558-0.941).</w:t>
      </w:r>
      <w:r>
        <w:rPr>
          <w:rFonts w:eastAsia="MS Mincho"/>
        </w:rPr>
        <w:t xml:space="preserve"> </w:t>
      </w:r>
      <w:r w:rsidRPr="00503F54">
        <w:rPr>
          <w:rFonts w:eastAsia="MS Mincho"/>
        </w:rPr>
        <w:t xml:space="preserve"> </w:t>
      </w:r>
      <w:r w:rsidRPr="00503F54">
        <w:t xml:space="preserve">For LOS, hospitalized patients with a </w:t>
      </w:r>
      <w:r w:rsidRPr="004E5FF5">
        <w:t xml:space="preserve">malnutrition diagnosis who had a nutrition care plan </w:t>
      </w:r>
      <w:r>
        <w:t xml:space="preserve">had on average, a 3-day longer </w:t>
      </w:r>
      <w:r w:rsidRPr="004E5FF5">
        <w:t xml:space="preserve">LOS than malnourished patients without a nutrition care plan (LOS of 9.46 vs. 6.46 days, respectively; </w:t>
      </w:r>
      <w:r w:rsidRPr="00D47B27">
        <w:rPr>
          <w:i/>
          <w:iCs/>
        </w:rPr>
        <w:t>p</w:t>
      </w:r>
      <w:r w:rsidRPr="004E5FF5">
        <w:t>=</w:t>
      </w:r>
      <w:r>
        <w:t>0.</w:t>
      </w:r>
      <w:r w:rsidRPr="004E5FF5">
        <w:t>0001).</w:t>
      </w:r>
    </w:p>
    <w:p w14:paraId="073F72FE" w14:textId="702B08A4" w:rsidR="00523296" w:rsidRDefault="00523296" w:rsidP="00523296">
      <w:pPr>
        <w:autoSpaceDE w:val="0"/>
        <w:autoSpaceDN w:val="0"/>
        <w:adjustRightInd w:val="0"/>
        <w:spacing w:after="0" w:line="240" w:lineRule="auto"/>
        <w:rPr>
          <w:rFonts w:cstheme="minorHAnsi"/>
          <w:bCs/>
          <w:i/>
        </w:rPr>
      </w:pPr>
      <w:r>
        <w:rPr>
          <w:rFonts w:cstheme="minorHAnsi"/>
          <w:bCs/>
          <w:i/>
        </w:rPr>
        <w:t>Validity Testing for Component Measures – Critical Data Elements</w:t>
      </w:r>
    </w:p>
    <w:p w14:paraId="59A1E64F" w14:textId="77777777" w:rsidR="00523296" w:rsidRDefault="00523296" w:rsidP="00523296">
      <w:pPr>
        <w:autoSpaceDE w:val="0"/>
        <w:autoSpaceDN w:val="0"/>
        <w:adjustRightInd w:val="0"/>
        <w:spacing w:after="0" w:line="240" w:lineRule="auto"/>
        <w:rPr>
          <w:rFonts w:cstheme="minorHAnsi"/>
          <w:bCs/>
          <w:i/>
        </w:rPr>
      </w:pPr>
    </w:p>
    <w:p w14:paraId="265CDFFF" w14:textId="0897A053" w:rsidR="00523296" w:rsidRPr="007F1227" w:rsidRDefault="00523296" w:rsidP="00523296">
      <w:pPr>
        <w:autoSpaceDE w:val="0"/>
        <w:autoSpaceDN w:val="0"/>
        <w:adjustRightInd w:val="0"/>
        <w:spacing w:after="0" w:line="240" w:lineRule="auto"/>
        <w:rPr>
          <w:rFonts w:cstheme="minorHAnsi"/>
          <w:b/>
          <w:bCs/>
          <w:i/>
        </w:rPr>
      </w:pPr>
      <w:r w:rsidRPr="007F1227">
        <w:rPr>
          <w:rFonts w:cstheme="minorHAnsi"/>
          <w:b/>
          <w:bCs/>
          <w:i/>
        </w:rPr>
        <w:t xml:space="preserve">Table </w:t>
      </w:r>
      <w:r w:rsidR="007F1227">
        <w:rPr>
          <w:rFonts w:cstheme="minorHAnsi"/>
          <w:b/>
          <w:bCs/>
          <w:i/>
        </w:rPr>
        <w:t xml:space="preserve">3 </w:t>
      </w:r>
      <w:r w:rsidRPr="007F1227">
        <w:rPr>
          <w:rFonts w:cstheme="minorHAnsi"/>
          <w:b/>
          <w:bCs/>
          <w:i/>
        </w:rPr>
        <w:t>- Results of Generalized Linear Regression Model on Composite Outcome</w:t>
      </w:r>
    </w:p>
    <w:tbl>
      <w:tblPr>
        <w:tblStyle w:val="LightList"/>
        <w:tblW w:w="0" w:type="auto"/>
        <w:tblLook w:val="0460" w:firstRow="1" w:lastRow="1" w:firstColumn="0" w:lastColumn="0" w:noHBand="0" w:noVBand="1"/>
      </w:tblPr>
      <w:tblGrid>
        <w:gridCol w:w="3888"/>
        <w:gridCol w:w="900"/>
        <w:gridCol w:w="2160"/>
        <w:gridCol w:w="1890"/>
      </w:tblGrid>
      <w:tr w:rsidR="00523296" w:rsidRPr="00523296" w14:paraId="004611FA" w14:textId="77777777" w:rsidTr="00C133FE">
        <w:trPr>
          <w:cnfStyle w:val="100000000000" w:firstRow="1" w:lastRow="0" w:firstColumn="0" w:lastColumn="0" w:oddVBand="0" w:evenVBand="0" w:oddHBand="0" w:evenHBand="0" w:firstRowFirstColumn="0" w:firstRowLastColumn="0" w:lastRowFirstColumn="0" w:lastRowLastColumn="0"/>
        </w:trPr>
        <w:tc>
          <w:tcPr>
            <w:tcW w:w="3888" w:type="dxa"/>
          </w:tcPr>
          <w:p w14:paraId="540A0B15" w14:textId="77777777" w:rsidR="00523296" w:rsidRPr="00523296" w:rsidRDefault="00523296" w:rsidP="00523296">
            <w:pPr>
              <w:autoSpaceDE w:val="0"/>
              <w:autoSpaceDN w:val="0"/>
              <w:adjustRightInd w:val="0"/>
              <w:rPr>
                <w:rFonts w:cstheme="minorHAnsi"/>
              </w:rPr>
            </w:pPr>
            <w:r w:rsidRPr="00523296">
              <w:rPr>
                <w:rFonts w:cstheme="minorHAnsi"/>
              </w:rPr>
              <w:t>Effect</w:t>
            </w:r>
          </w:p>
        </w:tc>
        <w:tc>
          <w:tcPr>
            <w:tcW w:w="900" w:type="dxa"/>
          </w:tcPr>
          <w:p w14:paraId="20580F7B" w14:textId="77777777" w:rsidR="00523296" w:rsidRPr="00523296" w:rsidRDefault="00523296" w:rsidP="00523296">
            <w:pPr>
              <w:autoSpaceDE w:val="0"/>
              <w:autoSpaceDN w:val="0"/>
              <w:adjustRightInd w:val="0"/>
              <w:rPr>
                <w:rFonts w:cstheme="minorHAnsi"/>
              </w:rPr>
            </w:pPr>
            <w:r w:rsidRPr="00523296">
              <w:rPr>
                <w:rFonts w:cstheme="minorHAnsi"/>
              </w:rPr>
              <w:t>df</w:t>
            </w:r>
          </w:p>
        </w:tc>
        <w:tc>
          <w:tcPr>
            <w:tcW w:w="2160" w:type="dxa"/>
          </w:tcPr>
          <w:p w14:paraId="6D5695E8" w14:textId="77777777" w:rsidR="00523296" w:rsidRPr="00523296" w:rsidRDefault="00523296" w:rsidP="00523296">
            <w:pPr>
              <w:autoSpaceDE w:val="0"/>
              <w:autoSpaceDN w:val="0"/>
              <w:adjustRightInd w:val="0"/>
              <w:rPr>
                <w:rFonts w:cstheme="minorHAnsi"/>
              </w:rPr>
            </w:pPr>
            <w:r w:rsidRPr="00523296">
              <w:rPr>
                <w:rFonts w:cstheme="minorHAnsi"/>
              </w:rPr>
              <w:t>Wald Chi-Square</w:t>
            </w:r>
          </w:p>
        </w:tc>
        <w:tc>
          <w:tcPr>
            <w:tcW w:w="1890" w:type="dxa"/>
          </w:tcPr>
          <w:p w14:paraId="2DC1D646" w14:textId="77777777" w:rsidR="00523296" w:rsidRPr="00523296" w:rsidRDefault="00523296" w:rsidP="00523296">
            <w:pPr>
              <w:autoSpaceDE w:val="0"/>
              <w:autoSpaceDN w:val="0"/>
              <w:adjustRightInd w:val="0"/>
              <w:rPr>
                <w:rFonts w:cstheme="minorHAnsi"/>
              </w:rPr>
            </w:pPr>
            <w:r w:rsidRPr="00523296">
              <w:rPr>
                <w:rFonts w:cstheme="minorHAnsi"/>
              </w:rPr>
              <w:t>p-value</w:t>
            </w:r>
          </w:p>
        </w:tc>
      </w:tr>
      <w:tr w:rsidR="00523296" w:rsidRPr="00523296" w14:paraId="52FE3D02" w14:textId="77777777" w:rsidTr="00C133FE">
        <w:trPr>
          <w:cnfStyle w:val="000000100000" w:firstRow="0" w:lastRow="0" w:firstColumn="0" w:lastColumn="0" w:oddVBand="0" w:evenVBand="0" w:oddHBand="1" w:evenHBand="0" w:firstRowFirstColumn="0" w:firstRowLastColumn="0" w:lastRowFirstColumn="0" w:lastRowLastColumn="0"/>
        </w:trPr>
        <w:tc>
          <w:tcPr>
            <w:tcW w:w="3888" w:type="dxa"/>
          </w:tcPr>
          <w:p w14:paraId="1B2C4F6E" w14:textId="77777777" w:rsidR="00523296" w:rsidRPr="00523296" w:rsidRDefault="00523296" w:rsidP="00523296">
            <w:pPr>
              <w:autoSpaceDE w:val="0"/>
              <w:autoSpaceDN w:val="0"/>
              <w:adjustRightInd w:val="0"/>
              <w:rPr>
                <w:rFonts w:cstheme="minorHAnsi"/>
                <w:bCs/>
              </w:rPr>
            </w:pPr>
            <w:r w:rsidRPr="00523296">
              <w:rPr>
                <w:rFonts w:cstheme="minorHAnsi"/>
                <w:bCs/>
              </w:rPr>
              <w:t>Screening Result</w:t>
            </w:r>
          </w:p>
        </w:tc>
        <w:tc>
          <w:tcPr>
            <w:tcW w:w="900" w:type="dxa"/>
          </w:tcPr>
          <w:p w14:paraId="0DEFFDDE" w14:textId="77777777" w:rsidR="00523296" w:rsidRPr="00523296" w:rsidRDefault="00523296" w:rsidP="00523296">
            <w:pPr>
              <w:autoSpaceDE w:val="0"/>
              <w:autoSpaceDN w:val="0"/>
              <w:adjustRightInd w:val="0"/>
              <w:rPr>
                <w:rFonts w:cstheme="minorHAnsi"/>
                <w:bCs/>
              </w:rPr>
            </w:pPr>
            <w:r w:rsidRPr="00523296">
              <w:rPr>
                <w:rFonts w:cstheme="minorHAnsi"/>
                <w:bCs/>
              </w:rPr>
              <w:t>2</w:t>
            </w:r>
          </w:p>
        </w:tc>
        <w:tc>
          <w:tcPr>
            <w:tcW w:w="2160" w:type="dxa"/>
          </w:tcPr>
          <w:p w14:paraId="4AEAD369" w14:textId="77777777" w:rsidR="00523296" w:rsidRPr="00523296" w:rsidRDefault="00523296" w:rsidP="00523296">
            <w:pPr>
              <w:autoSpaceDE w:val="0"/>
              <w:autoSpaceDN w:val="0"/>
              <w:adjustRightInd w:val="0"/>
              <w:rPr>
                <w:rFonts w:cstheme="minorHAnsi"/>
                <w:bCs/>
              </w:rPr>
            </w:pPr>
            <w:r w:rsidRPr="00523296">
              <w:rPr>
                <w:rFonts w:cstheme="minorHAnsi"/>
                <w:bCs/>
              </w:rPr>
              <w:t>75.1</w:t>
            </w:r>
          </w:p>
        </w:tc>
        <w:tc>
          <w:tcPr>
            <w:tcW w:w="1890" w:type="dxa"/>
          </w:tcPr>
          <w:p w14:paraId="2DBD51F7" w14:textId="77777777" w:rsidR="00523296" w:rsidRPr="00523296" w:rsidRDefault="00523296" w:rsidP="00523296">
            <w:pPr>
              <w:autoSpaceDE w:val="0"/>
              <w:autoSpaceDN w:val="0"/>
              <w:adjustRightInd w:val="0"/>
              <w:rPr>
                <w:rFonts w:cstheme="minorHAnsi"/>
                <w:bCs/>
              </w:rPr>
            </w:pPr>
            <w:r w:rsidRPr="00523296">
              <w:rPr>
                <w:rFonts w:cstheme="minorHAnsi"/>
                <w:bCs/>
              </w:rPr>
              <w:t>&lt;.0001</w:t>
            </w:r>
          </w:p>
        </w:tc>
      </w:tr>
      <w:tr w:rsidR="00523296" w:rsidRPr="00523296" w14:paraId="0278E81B" w14:textId="77777777" w:rsidTr="00C133FE">
        <w:tc>
          <w:tcPr>
            <w:tcW w:w="3888" w:type="dxa"/>
          </w:tcPr>
          <w:p w14:paraId="7E774C1E" w14:textId="77777777" w:rsidR="00523296" w:rsidRPr="00523296" w:rsidRDefault="00523296" w:rsidP="00523296">
            <w:pPr>
              <w:autoSpaceDE w:val="0"/>
              <w:autoSpaceDN w:val="0"/>
              <w:adjustRightInd w:val="0"/>
              <w:rPr>
                <w:rFonts w:cstheme="minorHAnsi"/>
                <w:bCs/>
              </w:rPr>
            </w:pPr>
            <w:r w:rsidRPr="00523296">
              <w:rPr>
                <w:rFonts w:cstheme="minorHAnsi"/>
                <w:bCs/>
              </w:rPr>
              <w:t>Time to Assessment</w:t>
            </w:r>
          </w:p>
        </w:tc>
        <w:tc>
          <w:tcPr>
            <w:tcW w:w="900" w:type="dxa"/>
          </w:tcPr>
          <w:p w14:paraId="41B0054C" w14:textId="77777777" w:rsidR="00523296" w:rsidRPr="00523296" w:rsidRDefault="00523296" w:rsidP="00523296">
            <w:pPr>
              <w:autoSpaceDE w:val="0"/>
              <w:autoSpaceDN w:val="0"/>
              <w:adjustRightInd w:val="0"/>
              <w:rPr>
                <w:rFonts w:cstheme="minorHAnsi"/>
                <w:bCs/>
              </w:rPr>
            </w:pPr>
            <w:r w:rsidRPr="00523296">
              <w:rPr>
                <w:rFonts w:cstheme="minorHAnsi"/>
                <w:bCs/>
              </w:rPr>
              <w:t>2</w:t>
            </w:r>
          </w:p>
        </w:tc>
        <w:tc>
          <w:tcPr>
            <w:tcW w:w="2160" w:type="dxa"/>
          </w:tcPr>
          <w:p w14:paraId="18C80BC1" w14:textId="77777777" w:rsidR="00523296" w:rsidRPr="00523296" w:rsidRDefault="00523296" w:rsidP="00523296">
            <w:pPr>
              <w:autoSpaceDE w:val="0"/>
              <w:autoSpaceDN w:val="0"/>
              <w:adjustRightInd w:val="0"/>
              <w:rPr>
                <w:rFonts w:cstheme="minorHAnsi"/>
                <w:bCs/>
              </w:rPr>
            </w:pPr>
            <w:r w:rsidRPr="00523296">
              <w:rPr>
                <w:rFonts w:cstheme="minorHAnsi"/>
                <w:bCs/>
              </w:rPr>
              <w:t>1094.5</w:t>
            </w:r>
          </w:p>
        </w:tc>
        <w:tc>
          <w:tcPr>
            <w:tcW w:w="1890" w:type="dxa"/>
          </w:tcPr>
          <w:p w14:paraId="4D77A81B" w14:textId="77777777" w:rsidR="00523296" w:rsidRPr="00523296" w:rsidRDefault="00523296" w:rsidP="00523296">
            <w:pPr>
              <w:autoSpaceDE w:val="0"/>
              <w:autoSpaceDN w:val="0"/>
              <w:adjustRightInd w:val="0"/>
              <w:rPr>
                <w:rFonts w:cstheme="minorHAnsi"/>
                <w:bCs/>
              </w:rPr>
            </w:pPr>
            <w:r w:rsidRPr="00523296">
              <w:rPr>
                <w:rFonts w:cstheme="minorHAnsi"/>
                <w:bCs/>
              </w:rPr>
              <w:t>&lt;.0001</w:t>
            </w:r>
          </w:p>
        </w:tc>
      </w:tr>
      <w:tr w:rsidR="00523296" w:rsidRPr="00523296" w14:paraId="738B850A" w14:textId="77777777" w:rsidTr="00C133FE">
        <w:trPr>
          <w:cnfStyle w:val="000000100000" w:firstRow="0" w:lastRow="0" w:firstColumn="0" w:lastColumn="0" w:oddVBand="0" w:evenVBand="0" w:oddHBand="1" w:evenHBand="0" w:firstRowFirstColumn="0" w:firstRowLastColumn="0" w:lastRowFirstColumn="0" w:lastRowLastColumn="0"/>
        </w:trPr>
        <w:tc>
          <w:tcPr>
            <w:tcW w:w="3888" w:type="dxa"/>
          </w:tcPr>
          <w:p w14:paraId="736D148B" w14:textId="77777777" w:rsidR="00523296" w:rsidRPr="00523296" w:rsidRDefault="00523296" w:rsidP="00523296">
            <w:pPr>
              <w:autoSpaceDE w:val="0"/>
              <w:autoSpaceDN w:val="0"/>
              <w:adjustRightInd w:val="0"/>
              <w:rPr>
                <w:rFonts w:cstheme="minorHAnsi"/>
                <w:bCs/>
              </w:rPr>
            </w:pPr>
            <w:r w:rsidRPr="00523296">
              <w:rPr>
                <w:rFonts w:cstheme="minorHAnsi"/>
                <w:bCs/>
              </w:rPr>
              <w:t>Assessment Result</w:t>
            </w:r>
          </w:p>
        </w:tc>
        <w:tc>
          <w:tcPr>
            <w:tcW w:w="900" w:type="dxa"/>
          </w:tcPr>
          <w:p w14:paraId="3ABA164E" w14:textId="77777777" w:rsidR="00523296" w:rsidRPr="00523296" w:rsidRDefault="00523296" w:rsidP="00523296">
            <w:pPr>
              <w:autoSpaceDE w:val="0"/>
              <w:autoSpaceDN w:val="0"/>
              <w:adjustRightInd w:val="0"/>
              <w:rPr>
                <w:rFonts w:cstheme="minorHAnsi"/>
                <w:bCs/>
              </w:rPr>
            </w:pPr>
            <w:r w:rsidRPr="00523296">
              <w:rPr>
                <w:rFonts w:cstheme="minorHAnsi"/>
                <w:bCs/>
              </w:rPr>
              <w:t>2</w:t>
            </w:r>
          </w:p>
        </w:tc>
        <w:tc>
          <w:tcPr>
            <w:tcW w:w="2160" w:type="dxa"/>
          </w:tcPr>
          <w:p w14:paraId="0FF677D8" w14:textId="77777777" w:rsidR="00523296" w:rsidRPr="00523296" w:rsidRDefault="00523296" w:rsidP="00523296">
            <w:pPr>
              <w:autoSpaceDE w:val="0"/>
              <w:autoSpaceDN w:val="0"/>
              <w:adjustRightInd w:val="0"/>
              <w:rPr>
                <w:rFonts w:cstheme="minorHAnsi"/>
                <w:bCs/>
              </w:rPr>
            </w:pPr>
            <w:r w:rsidRPr="00523296">
              <w:rPr>
                <w:rFonts w:cstheme="minorHAnsi"/>
                <w:bCs/>
              </w:rPr>
              <w:t>2006.8</w:t>
            </w:r>
          </w:p>
        </w:tc>
        <w:tc>
          <w:tcPr>
            <w:tcW w:w="1890" w:type="dxa"/>
          </w:tcPr>
          <w:p w14:paraId="7D605436" w14:textId="77777777" w:rsidR="00523296" w:rsidRPr="00523296" w:rsidRDefault="00523296" w:rsidP="00523296">
            <w:pPr>
              <w:autoSpaceDE w:val="0"/>
              <w:autoSpaceDN w:val="0"/>
              <w:adjustRightInd w:val="0"/>
              <w:rPr>
                <w:rFonts w:cstheme="minorHAnsi"/>
                <w:bCs/>
              </w:rPr>
            </w:pPr>
            <w:r w:rsidRPr="00523296">
              <w:rPr>
                <w:rFonts w:cstheme="minorHAnsi"/>
                <w:bCs/>
              </w:rPr>
              <w:t>&lt;.0001</w:t>
            </w:r>
          </w:p>
        </w:tc>
      </w:tr>
      <w:tr w:rsidR="00523296" w:rsidRPr="00523296" w14:paraId="27432282" w14:textId="77777777" w:rsidTr="00C133FE">
        <w:tc>
          <w:tcPr>
            <w:tcW w:w="3888" w:type="dxa"/>
          </w:tcPr>
          <w:p w14:paraId="4A7BC05A" w14:textId="77777777" w:rsidR="00523296" w:rsidRPr="00523296" w:rsidRDefault="00523296" w:rsidP="00523296">
            <w:pPr>
              <w:autoSpaceDE w:val="0"/>
              <w:autoSpaceDN w:val="0"/>
              <w:adjustRightInd w:val="0"/>
              <w:rPr>
                <w:rFonts w:cstheme="minorHAnsi"/>
                <w:bCs/>
              </w:rPr>
            </w:pPr>
            <w:r w:rsidRPr="00523296">
              <w:rPr>
                <w:rFonts w:cstheme="minorHAnsi"/>
                <w:bCs/>
              </w:rPr>
              <w:t>Screening Result * Time to Assessment</w:t>
            </w:r>
          </w:p>
        </w:tc>
        <w:tc>
          <w:tcPr>
            <w:tcW w:w="900" w:type="dxa"/>
          </w:tcPr>
          <w:p w14:paraId="088F0FF2" w14:textId="77777777" w:rsidR="00523296" w:rsidRPr="00523296" w:rsidRDefault="00523296" w:rsidP="00523296">
            <w:pPr>
              <w:autoSpaceDE w:val="0"/>
              <w:autoSpaceDN w:val="0"/>
              <w:adjustRightInd w:val="0"/>
              <w:rPr>
                <w:rFonts w:cstheme="minorHAnsi"/>
                <w:bCs/>
              </w:rPr>
            </w:pPr>
            <w:r w:rsidRPr="00523296">
              <w:rPr>
                <w:rFonts w:cstheme="minorHAnsi"/>
                <w:bCs/>
              </w:rPr>
              <w:t>4</w:t>
            </w:r>
          </w:p>
        </w:tc>
        <w:tc>
          <w:tcPr>
            <w:tcW w:w="2160" w:type="dxa"/>
          </w:tcPr>
          <w:p w14:paraId="736362D2" w14:textId="77777777" w:rsidR="00523296" w:rsidRPr="00523296" w:rsidRDefault="00523296" w:rsidP="00523296">
            <w:pPr>
              <w:autoSpaceDE w:val="0"/>
              <w:autoSpaceDN w:val="0"/>
              <w:adjustRightInd w:val="0"/>
              <w:rPr>
                <w:rFonts w:cstheme="minorHAnsi"/>
                <w:bCs/>
              </w:rPr>
            </w:pPr>
            <w:r w:rsidRPr="00523296">
              <w:rPr>
                <w:rFonts w:cstheme="minorHAnsi"/>
                <w:bCs/>
              </w:rPr>
              <w:t>480.9</w:t>
            </w:r>
          </w:p>
        </w:tc>
        <w:tc>
          <w:tcPr>
            <w:tcW w:w="1890" w:type="dxa"/>
          </w:tcPr>
          <w:p w14:paraId="46D2FD10" w14:textId="77777777" w:rsidR="00523296" w:rsidRPr="00523296" w:rsidRDefault="00523296" w:rsidP="00523296">
            <w:pPr>
              <w:autoSpaceDE w:val="0"/>
              <w:autoSpaceDN w:val="0"/>
              <w:adjustRightInd w:val="0"/>
              <w:rPr>
                <w:rFonts w:cstheme="minorHAnsi"/>
                <w:bCs/>
              </w:rPr>
            </w:pPr>
            <w:r w:rsidRPr="00523296">
              <w:rPr>
                <w:rFonts w:cstheme="minorHAnsi"/>
                <w:bCs/>
              </w:rPr>
              <w:t>&lt;.0001</w:t>
            </w:r>
          </w:p>
        </w:tc>
      </w:tr>
      <w:tr w:rsidR="00523296" w:rsidRPr="00523296" w14:paraId="6023CD48" w14:textId="77777777" w:rsidTr="00C133FE">
        <w:trPr>
          <w:cnfStyle w:val="000000100000" w:firstRow="0" w:lastRow="0" w:firstColumn="0" w:lastColumn="0" w:oddVBand="0" w:evenVBand="0" w:oddHBand="1" w:evenHBand="0" w:firstRowFirstColumn="0" w:firstRowLastColumn="0" w:lastRowFirstColumn="0" w:lastRowLastColumn="0"/>
        </w:trPr>
        <w:tc>
          <w:tcPr>
            <w:tcW w:w="3888" w:type="dxa"/>
          </w:tcPr>
          <w:p w14:paraId="558FAAF2" w14:textId="77777777" w:rsidR="00523296" w:rsidRPr="00523296" w:rsidRDefault="00523296" w:rsidP="00523296">
            <w:pPr>
              <w:autoSpaceDE w:val="0"/>
              <w:autoSpaceDN w:val="0"/>
              <w:adjustRightInd w:val="0"/>
              <w:rPr>
                <w:rFonts w:cstheme="minorHAnsi"/>
                <w:bCs/>
              </w:rPr>
            </w:pPr>
            <w:r w:rsidRPr="00523296">
              <w:rPr>
                <w:rFonts w:cstheme="minorHAnsi"/>
                <w:bCs/>
              </w:rPr>
              <w:t>Screening Result * Assessment Result</w:t>
            </w:r>
          </w:p>
        </w:tc>
        <w:tc>
          <w:tcPr>
            <w:tcW w:w="900" w:type="dxa"/>
          </w:tcPr>
          <w:p w14:paraId="039DD7F7" w14:textId="77777777" w:rsidR="00523296" w:rsidRPr="00523296" w:rsidRDefault="00523296" w:rsidP="00523296">
            <w:pPr>
              <w:autoSpaceDE w:val="0"/>
              <w:autoSpaceDN w:val="0"/>
              <w:adjustRightInd w:val="0"/>
              <w:rPr>
                <w:rFonts w:cstheme="minorHAnsi"/>
                <w:bCs/>
              </w:rPr>
            </w:pPr>
            <w:r w:rsidRPr="00523296">
              <w:rPr>
                <w:rFonts w:cstheme="minorHAnsi"/>
                <w:bCs/>
              </w:rPr>
              <w:t>4</w:t>
            </w:r>
          </w:p>
        </w:tc>
        <w:tc>
          <w:tcPr>
            <w:tcW w:w="2160" w:type="dxa"/>
          </w:tcPr>
          <w:p w14:paraId="5972CE3C" w14:textId="77777777" w:rsidR="00523296" w:rsidRPr="00523296" w:rsidRDefault="00523296" w:rsidP="00523296">
            <w:pPr>
              <w:autoSpaceDE w:val="0"/>
              <w:autoSpaceDN w:val="0"/>
              <w:adjustRightInd w:val="0"/>
              <w:rPr>
                <w:rFonts w:cstheme="minorHAnsi"/>
                <w:bCs/>
              </w:rPr>
            </w:pPr>
            <w:r w:rsidRPr="00523296">
              <w:rPr>
                <w:rFonts w:cstheme="minorHAnsi"/>
                <w:bCs/>
              </w:rPr>
              <w:t>609.0</w:t>
            </w:r>
          </w:p>
        </w:tc>
        <w:tc>
          <w:tcPr>
            <w:tcW w:w="1890" w:type="dxa"/>
          </w:tcPr>
          <w:p w14:paraId="245EB3C8" w14:textId="77777777" w:rsidR="00523296" w:rsidRPr="00523296" w:rsidRDefault="00523296" w:rsidP="00523296">
            <w:pPr>
              <w:autoSpaceDE w:val="0"/>
              <w:autoSpaceDN w:val="0"/>
              <w:adjustRightInd w:val="0"/>
              <w:rPr>
                <w:rFonts w:cstheme="minorHAnsi"/>
                <w:bCs/>
              </w:rPr>
            </w:pPr>
            <w:r w:rsidRPr="00523296">
              <w:rPr>
                <w:rFonts w:cstheme="minorHAnsi"/>
                <w:bCs/>
              </w:rPr>
              <w:t>&lt;.0001</w:t>
            </w:r>
          </w:p>
        </w:tc>
      </w:tr>
      <w:tr w:rsidR="00523296" w:rsidRPr="00523296" w14:paraId="2C7AF9D5" w14:textId="77777777" w:rsidTr="00C133FE">
        <w:tc>
          <w:tcPr>
            <w:tcW w:w="3888" w:type="dxa"/>
            <w:shd w:val="clear" w:color="auto" w:fill="000000" w:themeFill="text1"/>
          </w:tcPr>
          <w:p w14:paraId="588723E3" w14:textId="77777777" w:rsidR="00523296" w:rsidRPr="00523296" w:rsidRDefault="00523296" w:rsidP="00523296">
            <w:pPr>
              <w:autoSpaceDE w:val="0"/>
              <w:autoSpaceDN w:val="0"/>
              <w:adjustRightInd w:val="0"/>
              <w:rPr>
                <w:rFonts w:cstheme="minorHAnsi"/>
                <w:b/>
                <w:bCs/>
              </w:rPr>
            </w:pPr>
            <w:r w:rsidRPr="00523296">
              <w:rPr>
                <w:rFonts w:cstheme="minorHAnsi"/>
                <w:b/>
                <w:bCs/>
              </w:rPr>
              <w:t>Effect</w:t>
            </w:r>
          </w:p>
        </w:tc>
        <w:tc>
          <w:tcPr>
            <w:tcW w:w="900" w:type="dxa"/>
            <w:shd w:val="clear" w:color="auto" w:fill="000000" w:themeFill="text1"/>
          </w:tcPr>
          <w:p w14:paraId="5378A869" w14:textId="77777777" w:rsidR="00523296" w:rsidRPr="00523296" w:rsidRDefault="00523296" w:rsidP="00523296">
            <w:pPr>
              <w:autoSpaceDE w:val="0"/>
              <w:autoSpaceDN w:val="0"/>
              <w:adjustRightInd w:val="0"/>
              <w:rPr>
                <w:rFonts w:cstheme="minorHAnsi"/>
                <w:b/>
                <w:bCs/>
              </w:rPr>
            </w:pPr>
            <w:r w:rsidRPr="00523296">
              <w:rPr>
                <w:rFonts w:cstheme="minorHAnsi"/>
                <w:b/>
                <w:bCs/>
              </w:rPr>
              <w:t>df</w:t>
            </w:r>
          </w:p>
        </w:tc>
        <w:tc>
          <w:tcPr>
            <w:tcW w:w="2160" w:type="dxa"/>
            <w:shd w:val="clear" w:color="auto" w:fill="000000" w:themeFill="text1"/>
          </w:tcPr>
          <w:p w14:paraId="56E1A207" w14:textId="77777777" w:rsidR="00523296" w:rsidRPr="00523296" w:rsidRDefault="00523296" w:rsidP="00523296">
            <w:pPr>
              <w:autoSpaceDE w:val="0"/>
              <w:autoSpaceDN w:val="0"/>
              <w:adjustRightInd w:val="0"/>
              <w:rPr>
                <w:rFonts w:cstheme="minorHAnsi"/>
                <w:b/>
                <w:bCs/>
              </w:rPr>
            </w:pPr>
            <w:r w:rsidRPr="00523296">
              <w:rPr>
                <w:rFonts w:cstheme="minorHAnsi"/>
                <w:b/>
                <w:bCs/>
              </w:rPr>
              <w:t>Fisher’s Exact Test</w:t>
            </w:r>
          </w:p>
        </w:tc>
        <w:tc>
          <w:tcPr>
            <w:tcW w:w="1890" w:type="dxa"/>
            <w:shd w:val="clear" w:color="auto" w:fill="000000" w:themeFill="text1"/>
          </w:tcPr>
          <w:p w14:paraId="2911D73D" w14:textId="77777777" w:rsidR="00523296" w:rsidRPr="00523296" w:rsidRDefault="00523296" w:rsidP="00523296">
            <w:pPr>
              <w:autoSpaceDE w:val="0"/>
              <w:autoSpaceDN w:val="0"/>
              <w:adjustRightInd w:val="0"/>
              <w:rPr>
                <w:rFonts w:cstheme="minorHAnsi"/>
                <w:b/>
                <w:bCs/>
              </w:rPr>
            </w:pPr>
            <w:r w:rsidRPr="00523296">
              <w:rPr>
                <w:rFonts w:cstheme="minorHAnsi"/>
                <w:b/>
                <w:bCs/>
              </w:rPr>
              <w:t>p-value</w:t>
            </w:r>
          </w:p>
        </w:tc>
      </w:tr>
      <w:tr w:rsidR="00523296" w:rsidRPr="00523296" w14:paraId="498160ED" w14:textId="77777777" w:rsidTr="00C133FE">
        <w:trPr>
          <w:cnfStyle w:val="000000100000" w:firstRow="0" w:lastRow="0" w:firstColumn="0" w:lastColumn="0" w:oddVBand="0" w:evenVBand="0" w:oddHBand="1" w:evenHBand="0" w:firstRowFirstColumn="0" w:firstRowLastColumn="0" w:lastRowFirstColumn="0" w:lastRowLastColumn="0"/>
        </w:trPr>
        <w:tc>
          <w:tcPr>
            <w:tcW w:w="3888" w:type="dxa"/>
          </w:tcPr>
          <w:p w14:paraId="04CF1C7A" w14:textId="77777777" w:rsidR="00523296" w:rsidRPr="00523296" w:rsidRDefault="00523296" w:rsidP="00523296">
            <w:pPr>
              <w:autoSpaceDE w:val="0"/>
              <w:autoSpaceDN w:val="0"/>
              <w:adjustRightInd w:val="0"/>
              <w:rPr>
                <w:rFonts w:cstheme="minorHAnsi"/>
                <w:bCs/>
              </w:rPr>
            </w:pPr>
            <w:r w:rsidRPr="00523296">
              <w:rPr>
                <w:rFonts w:cstheme="minorHAnsi"/>
                <w:bCs/>
              </w:rPr>
              <w:t>Malnutrition Diagnosis * Nutrition Care Plan</w:t>
            </w:r>
          </w:p>
        </w:tc>
        <w:tc>
          <w:tcPr>
            <w:tcW w:w="900" w:type="dxa"/>
          </w:tcPr>
          <w:p w14:paraId="18841B5C" w14:textId="77777777" w:rsidR="00523296" w:rsidRPr="00523296" w:rsidRDefault="00523296" w:rsidP="00523296">
            <w:pPr>
              <w:autoSpaceDE w:val="0"/>
              <w:autoSpaceDN w:val="0"/>
              <w:adjustRightInd w:val="0"/>
              <w:rPr>
                <w:rFonts w:cstheme="minorHAnsi"/>
                <w:bCs/>
              </w:rPr>
            </w:pPr>
            <w:r w:rsidRPr="00523296">
              <w:rPr>
                <w:rFonts w:cstheme="minorHAnsi"/>
                <w:bCs/>
              </w:rPr>
              <w:t>1</w:t>
            </w:r>
          </w:p>
        </w:tc>
        <w:tc>
          <w:tcPr>
            <w:tcW w:w="2160" w:type="dxa"/>
          </w:tcPr>
          <w:p w14:paraId="1F1A6440" w14:textId="77777777" w:rsidR="00523296" w:rsidRPr="00523296" w:rsidRDefault="00523296" w:rsidP="00523296">
            <w:pPr>
              <w:autoSpaceDE w:val="0"/>
              <w:autoSpaceDN w:val="0"/>
              <w:adjustRightInd w:val="0"/>
              <w:rPr>
                <w:rFonts w:cstheme="minorHAnsi"/>
                <w:bCs/>
              </w:rPr>
            </w:pPr>
            <w:r w:rsidRPr="00523296">
              <w:rPr>
                <w:rFonts w:cstheme="minorHAnsi"/>
                <w:bCs/>
              </w:rPr>
              <w:t>7584.5</w:t>
            </w:r>
          </w:p>
        </w:tc>
        <w:tc>
          <w:tcPr>
            <w:tcW w:w="1890" w:type="dxa"/>
          </w:tcPr>
          <w:p w14:paraId="5284BE32" w14:textId="66B9C808" w:rsidR="00523296" w:rsidRPr="00523296" w:rsidRDefault="00523296" w:rsidP="00523296">
            <w:pPr>
              <w:autoSpaceDE w:val="0"/>
              <w:autoSpaceDN w:val="0"/>
              <w:adjustRightInd w:val="0"/>
              <w:rPr>
                <w:rFonts w:cstheme="minorHAnsi"/>
                <w:bCs/>
              </w:rPr>
            </w:pPr>
            <w:r w:rsidRPr="00523296">
              <w:rPr>
                <w:rFonts w:cstheme="minorHAnsi"/>
                <w:bCs/>
              </w:rPr>
              <w:t>&lt; .0001</w:t>
            </w:r>
          </w:p>
        </w:tc>
      </w:tr>
      <w:tr w:rsidR="00523296" w:rsidRPr="00523296" w14:paraId="03473A66" w14:textId="77777777" w:rsidTr="00C133FE">
        <w:trPr>
          <w:cnfStyle w:val="010000000000" w:firstRow="0" w:lastRow="1" w:firstColumn="0" w:lastColumn="0" w:oddVBand="0" w:evenVBand="0" w:oddHBand="0" w:evenHBand="0" w:firstRowFirstColumn="0" w:firstRowLastColumn="0" w:lastRowFirstColumn="0" w:lastRowLastColumn="0"/>
        </w:trPr>
        <w:tc>
          <w:tcPr>
            <w:tcW w:w="8838" w:type="dxa"/>
            <w:gridSpan w:val="4"/>
          </w:tcPr>
          <w:p w14:paraId="037038FF" w14:textId="77777777" w:rsidR="00523296" w:rsidRPr="00523296" w:rsidRDefault="00523296" w:rsidP="00523296">
            <w:pPr>
              <w:autoSpaceDE w:val="0"/>
              <w:autoSpaceDN w:val="0"/>
              <w:adjustRightInd w:val="0"/>
              <w:jc w:val="center"/>
              <w:rPr>
                <w:rFonts w:cstheme="minorHAnsi"/>
              </w:rPr>
            </w:pPr>
            <w:r w:rsidRPr="00523296">
              <w:rPr>
                <w:rFonts w:cstheme="minorHAnsi"/>
              </w:rPr>
              <w:t>c-statistic: 0.828 [fit of the overall score]</w:t>
            </w:r>
          </w:p>
        </w:tc>
      </w:tr>
    </w:tbl>
    <w:p w14:paraId="5E981187" w14:textId="3EC7C79C" w:rsidR="00523296" w:rsidRDefault="00523296" w:rsidP="00523296">
      <w:pPr>
        <w:autoSpaceDE w:val="0"/>
        <w:autoSpaceDN w:val="0"/>
        <w:adjustRightInd w:val="0"/>
        <w:spacing w:after="0" w:line="240" w:lineRule="auto"/>
        <w:rPr>
          <w:rFonts w:cstheme="minorHAnsi"/>
          <w:bCs/>
        </w:rPr>
      </w:pPr>
    </w:p>
    <w:p w14:paraId="17F1182E" w14:textId="15F740A6" w:rsidR="007F1227" w:rsidRDefault="007F1227" w:rsidP="007F1227">
      <w:pPr>
        <w:autoSpaceDE w:val="0"/>
        <w:autoSpaceDN w:val="0"/>
        <w:adjustRightInd w:val="0"/>
        <w:spacing w:after="0" w:line="240" w:lineRule="auto"/>
        <w:rPr>
          <w:rFonts w:cstheme="minorHAnsi"/>
          <w:b/>
          <w:bCs/>
          <w:i/>
        </w:rPr>
      </w:pPr>
      <w:r w:rsidRPr="007F1227">
        <w:rPr>
          <w:rFonts w:cstheme="minorHAnsi"/>
          <w:b/>
          <w:bCs/>
          <w:i/>
        </w:rPr>
        <w:t xml:space="preserve">Table </w:t>
      </w:r>
      <w:r>
        <w:rPr>
          <w:rFonts w:cstheme="minorHAnsi"/>
          <w:b/>
          <w:bCs/>
          <w:i/>
        </w:rPr>
        <w:t xml:space="preserve">4 </w:t>
      </w:r>
      <w:r w:rsidRPr="007F1227">
        <w:rPr>
          <w:rFonts w:cstheme="minorHAnsi"/>
          <w:b/>
          <w:bCs/>
          <w:i/>
        </w:rPr>
        <w:t>- Length of Stay Predictability of Malnutrition Composite Measure</w:t>
      </w:r>
      <w:r w:rsidR="00A17AF6">
        <w:rPr>
          <w:rFonts w:cstheme="minorHAnsi"/>
          <w:b/>
          <w:bCs/>
          <w:i/>
        </w:rPr>
        <w:t xml:space="preserve"> Components</w:t>
      </w:r>
    </w:p>
    <w:p w14:paraId="4977F07A" w14:textId="266BE602" w:rsidR="00A17AF6" w:rsidRDefault="00A17AF6" w:rsidP="007F1227">
      <w:pPr>
        <w:autoSpaceDE w:val="0"/>
        <w:autoSpaceDN w:val="0"/>
        <w:adjustRightInd w:val="0"/>
        <w:spacing w:after="0" w:line="240" w:lineRule="auto"/>
        <w:rPr>
          <w:rFonts w:cstheme="minorHAnsi"/>
          <w:bCs/>
        </w:rPr>
      </w:pPr>
      <w:r w:rsidRPr="004E4838">
        <w:rPr>
          <w:rFonts w:ascii="Arial" w:hAnsi="Arial" w:cs="Arial"/>
          <w:noProof/>
          <w:sz w:val="20"/>
          <w:szCs w:val="20"/>
        </w:rPr>
        <w:drawing>
          <wp:inline distT="0" distB="0" distL="0" distR="0" wp14:anchorId="2E987840" wp14:editId="134E98F6">
            <wp:extent cx="5943600" cy="223837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61DF479" w14:textId="77777777" w:rsidR="00A17AF6" w:rsidRDefault="00A17AF6" w:rsidP="00A17AF6">
      <w:pPr>
        <w:rPr>
          <w:rFonts w:ascii="Arial" w:hAnsi="Arial" w:cs="Arial"/>
          <w:sz w:val="20"/>
          <w:szCs w:val="20"/>
        </w:rPr>
      </w:pPr>
      <w:r>
        <w:rPr>
          <w:rFonts w:ascii="Arial" w:hAnsi="Arial" w:cs="Arial"/>
          <w:sz w:val="20"/>
          <w:szCs w:val="20"/>
        </w:rPr>
        <w:t>*TTA = Time to Assessment; The timing was tested at the median split for all hospitals included in the testing dataset.</w:t>
      </w:r>
    </w:p>
    <w:p w14:paraId="0514266D" w14:textId="7B56A4F1" w:rsidR="00A17AF6" w:rsidRPr="00A17AF6" w:rsidRDefault="00A17AF6" w:rsidP="00A17AF6">
      <w:pPr>
        <w:autoSpaceDE w:val="0"/>
        <w:autoSpaceDN w:val="0"/>
        <w:adjustRightInd w:val="0"/>
        <w:spacing w:after="0" w:line="240" w:lineRule="auto"/>
        <w:rPr>
          <w:rFonts w:cstheme="minorHAnsi"/>
          <w:b/>
          <w:bCs/>
          <w:i/>
        </w:rPr>
      </w:pPr>
      <w:r w:rsidRPr="00A17AF6">
        <w:rPr>
          <w:rFonts w:cstheme="minorHAnsi"/>
          <w:b/>
          <w:bCs/>
          <w:i/>
        </w:rPr>
        <w:t xml:space="preserve">Table </w:t>
      </w:r>
      <w:r>
        <w:rPr>
          <w:rFonts w:cstheme="minorHAnsi"/>
          <w:b/>
          <w:bCs/>
          <w:i/>
        </w:rPr>
        <w:t>5</w:t>
      </w:r>
      <w:r w:rsidRPr="00A17AF6">
        <w:rPr>
          <w:rFonts w:cstheme="minorHAnsi"/>
          <w:b/>
          <w:bCs/>
          <w:i/>
        </w:rPr>
        <w:t xml:space="preserve"> – 30-Day Readmissions Predictability of Malnutrition Composite Measure</w:t>
      </w:r>
      <w:r>
        <w:rPr>
          <w:rFonts w:cstheme="minorHAnsi"/>
          <w:b/>
          <w:bCs/>
          <w:i/>
        </w:rPr>
        <w:t xml:space="preserve"> Components</w:t>
      </w:r>
    </w:p>
    <w:p w14:paraId="0FD3EFF0" w14:textId="18198BA6" w:rsidR="007F1227" w:rsidRPr="00523296" w:rsidRDefault="00A17AF6" w:rsidP="00A17AF6">
      <w:pPr>
        <w:rPr>
          <w:rFonts w:cstheme="minorHAnsi"/>
          <w:bCs/>
        </w:rPr>
      </w:pPr>
      <w:r w:rsidRPr="00F93C83">
        <w:rPr>
          <w:rFonts w:ascii="Arial" w:hAnsi="Arial" w:cs="Arial"/>
          <w:noProof/>
          <w:sz w:val="20"/>
          <w:szCs w:val="20"/>
        </w:rPr>
        <w:lastRenderedPageBreak/>
        <w:drawing>
          <wp:inline distT="0" distB="0" distL="0" distR="0" wp14:anchorId="7CD16E8D" wp14:editId="098B1255">
            <wp:extent cx="5943600" cy="2162175"/>
            <wp:effectExtent l="0" t="0" r="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rFonts w:ascii="Arial" w:hAnsi="Arial" w:cs="Arial"/>
          <w:sz w:val="20"/>
          <w:szCs w:val="20"/>
        </w:rPr>
        <w:br/>
      </w:r>
    </w:p>
    <w:p w14:paraId="0FB67DB5" w14:textId="417305DD" w:rsidR="007422FD" w:rsidRDefault="00A564F9"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009C3664" w14:textId="77777777" w:rsidR="006F2104" w:rsidRDefault="006F2104" w:rsidP="006F2104">
      <w:pPr>
        <w:autoSpaceDE w:val="0"/>
        <w:autoSpaceDN w:val="0"/>
        <w:adjustRightInd w:val="0"/>
        <w:spacing w:after="0" w:line="240" w:lineRule="auto"/>
        <w:rPr>
          <w:rFonts w:cstheme="minorHAnsi"/>
          <w:bCs/>
          <w:i/>
        </w:rPr>
      </w:pPr>
      <w:r>
        <w:rPr>
          <w:rFonts w:cstheme="minorHAnsi"/>
          <w:bCs/>
          <w:i/>
        </w:rPr>
        <w:t>Composite Performance Measure Score Validity Testing</w:t>
      </w:r>
    </w:p>
    <w:p w14:paraId="208B82F1" w14:textId="0AC0C72D" w:rsidR="006F2104" w:rsidRPr="006F2104" w:rsidRDefault="00E17B93" w:rsidP="00523296">
      <w:pPr>
        <w:autoSpaceDE w:val="0"/>
        <w:autoSpaceDN w:val="0"/>
        <w:adjustRightInd w:val="0"/>
        <w:spacing w:after="0" w:line="240" w:lineRule="auto"/>
        <w:rPr>
          <w:rFonts w:cstheme="minorHAnsi"/>
          <w:bCs/>
          <w:iCs/>
        </w:rPr>
      </w:pPr>
      <w:r>
        <w:rPr>
          <w:rFonts w:cstheme="minorHAnsi"/>
          <w:bCs/>
          <w:iCs/>
        </w:rPr>
        <w:t xml:space="preserve">As reported in the results of both analyses, the composite measure results are strongly correlated to important clinical outcomes associated with malnutrition in the literature, 30-day readmissions and length of stay. Furthermore, the secondary analysis demonstrated that nutrition care plans may be associated with a reduced risk of 30-day readmission for those with malnutrition vs those who are diagnosed with malnutrition but do not have a nutrition care plan. </w:t>
      </w:r>
    </w:p>
    <w:p w14:paraId="49A2AB8E" w14:textId="77777777" w:rsidR="006F2104" w:rsidRDefault="006F2104" w:rsidP="00523296">
      <w:pPr>
        <w:autoSpaceDE w:val="0"/>
        <w:autoSpaceDN w:val="0"/>
        <w:adjustRightInd w:val="0"/>
        <w:spacing w:after="0" w:line="240" w:lineRule="auto"/>
        <w:rPr>
          <w:rFonts w:cstheme="minorHAnsi"/>
          <w:bCs/>
          <w:i/>
        </w:rPr>
      </w:pPr>
    </w:p>
    <w:p w14:paraId="58328FAC" w14:textId="232B27CD" w:rsidR="00523296" w:rsidRDefault="00523296" w:rsidP="00523296">
      <w:pPr>
        <w:autoSpaceDE w:val="0"/>
        <w:autoSpaceDN w:val="0"/>
        <w:adjustRightInd w:val="0"/>
        <w:spacing w:after="0" w:line="240" w:lineRule="auto"/>
        <w:rPr>
          <w:rFonts w:cstheme="minorHAnsi"/>
          <w:bCs/>
          <w:i/>
        </w:rPr>
      </w:pPr>
      <w:r>
        <w:rPr>
          <w:rFonts w:cstheme="minorHAnsi"/>
          <w:bCs/>
          <w:i/>
        </w:rPr>
        <w:t>Validity Testing for Component Measures – Critical Data Elements</w:t>
      </w:r>
    </w:p>
    <w:p w14:paraId="1F9177E8" w14:textId="33647AE9" w:rsidR="00523296" w:rsidRDefault="00A17AF6" w:rsidP="00DB3627">
      <w:pPr>
        <w:autoSpaceDE w:val="0"/>
        <w:autoSpaceDN w:val="0"/>
        <w:adjustRightInd w:val="0"/>
        <w:spacing w:after="0" w:line="240" w:lineRule="auto"/>
        <w:rPr>
          <w:rFonts w:cstheme="minorHAnsi"/>
          <w:bCs/>
        </w:rPr>
      </w:pPr>
      <w:r>
        <w:rPr>
          <w:rFonts w:cstheme="minorHAnsi"/>
          <w:bCs/>
        </w:rPr>
        <w:t>As outlined in Table 3, a</w:t>
      </w:r>
      <w:r w:rsidR="00523296" w:rsidRPr="00523296">
        <w:rPr>
          <w:rFonts w:cstheme="minorHAnsi"/>
          <w:bCs/>
        </w:rPr>
        <w:t>ll main effects and 2 2-way interactions were highly significant</w:t>
      </w:r>
      <w:r w:rsidR="00523296">
        <w:rPr>
          <w:rFonts w:cstheme="minorHAnsi"/>
          <w:bCs/>
        </w:rPr>
        <w:t xml:space="preserve"> (all p-values &lt;.0001)</w:t>
      </w:r>
      <w:r w:rsidR="00523296" w:rsidRPr="00523296">
        <w:rPr>
          <w:rFonts w:cstheme="minorHAnsi"/>
          <w:bCs/>
        </w:rPr>
        <w:t>, consistent with our hypotheses.</w:t>
      </w:r>
      <w:r w:rsidR="00523296">
        <w:rPr>
          <w:rFonts w:cstheme="minorHAnsi"/>
          <w:bCs/>
        </w:rPr>
        <w:t xml:space="preserve"> </w:t>
      </w:r>
      <w:r w:rsidR="00523296" w:rsidRPr="00523296">
        <w:rPr>
          <w:rFonts w:cstheme="minorHAnsi"/>
          <w:bCs/>
        </w:rPr>
        <w:t xml:space="preserve">The c-statistic of 0.828 indicates an excellent fit of the model to the </w:t>
      </w:r>
      <w:r w:rsidR="00523296">
        <w:rPr>
          <w:rFonts w:cstheme="minorHAnsi"/>
          <w:bCs/>
        </w:rPr>
        <w:t>malnutrition diagnosis and nutrition care plan</w:t>
      </w:r>
      <w:r w:rsidR="00523296" w:rsidRPr="00523296">
        <w:rPr>
          <w:rFonts w:cstheme="minorHAnsi"/>
          <w:bCs/>
        </w:rPr>
        <w:t>.</w:t>
      </w:r>
      <w:r w:rsidR="00523296">
        <w:rPr>
          <w:rFonts w:cstheme="minorHAnsi"/>
          <w:bCs/>
        </w:rPr>
        <w:t xml:space="preserve"> A c-statistic above 0.8 normally indicates a very strong predictive model. </w:t>
      </w:r>
    </w:p>
    <w:p w14:paraId="30CC191B" w14:textId="20EC0032" w:rsidR="00A17AF6" w:rsidRDefault="00A17AF6" w:rsidP="00DB3627">
      <w:pPr>
        <w:autoSpaceDE w:val="0"/>
        <w:autoSpaceDN w:val="0"/>
        <w:adjustRightInd w:val="0"/>
        <w:spacing w:after="0" w:line="240" w:lineRule="auto"/>
        <w:rPr>
          <w:rFonts w:cstheme="minorHAnsi"/>
          <w:bCs/>
        </w:rPr>
      </w:pPr>
    </w:p>
    <w:p w14:paraId="18D03A69" w14:textId="17F76BFA" w:rsidR="00A17AF6" w:rsidRPr="00A25024" w:rsidRDefault="00A17AF6" w:rsidP="00DB3627">
      <w:pPr>
        <w:autoSpaceDE w:val="0"/>
        <w:autoSpaceDN w:val="0"/>
        <w:adjustRightInd w:val="0"/>
        <w:spacing w:after="0" w:line="240" w:lineRule="auto"/>
        <w:rPr>
          <w:rFonts w:cstheme="minorHAnsi"/>
          <w:bCs/>
        </w:rPr>
      </w:pPr>
      <w:r>
        <w:rPr>
          <w:rFonts w:cstheme="minorHAnsi"/>
          <w:bCs/>
        </w:rPr>
        <w:t>The results in Tables 4 and 5, demonstrate that al</w:t>
      </w:r>
      <w:r w:rsidRPr="00A17AF6">
        <w:rPr>
          <w:rFonts w:cstheme="minorHAnsi"/>
          <w:bCs/>
        </w:rPr>
        <w:t>l components of the malnutrition composite measure, including the outcome of the malnutrition composite measure (malnutrition diagnosis and nutrition care plan) were significantly predictive of the outcome of length of stay</w:t>
      </w:r>
      <w:r>
        <w:rPr>
          <w:rFonts w:cstheme="minorHAnsi"/>
          <w:bCs/>
        </w:rPr>
        <w:t xml:space="preserve"> </w:t>
      </w:r>
      <w:r w:rsidRPr="00A17AF6">
        <w:rPr>
          <w:rFonts w:cstheme="minorHAnsi"/>
          <w:bCs/>
        </w:rPr>
        <w:t>(p&lt;0.0001)</w:t>
      </w:r>
      <w:r>
        <w:rPr>
          <w:rFonts w:cstheme="minorHAnsi"/>
          <w:bCs/>
        </w:rPr>
        <w:t xml:space="preserve"> and </w:t>
      </w:r>
      <w:r w:rsidRPr="00A17AF6">
        <w:rPr>
          <w:rFonts w:cstheme="minorHAnsi"/>
          <w:bCs/>
        </w:rPr>
        <w:t>30-day readmissions (p&lt;0.0001).</w:t>
      </w:r>
    </w:p>
    <w:p w14:paraId="0FB67DB6"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FB67DB7" w14:textId="42184879" w:rsidR="00097012" w:rsidRPr="00A25024" w:rsidRDefault="00A564F9" w:rsidP="00DB362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2</w:t>
      </w:r>
      <w:r w:rsidR="00021170" w:rsidRPr="00A25024">
        <w:rPr>
          <w:rFonts w:cstheme="minorHAnsi"/>
          <w:b/>
          <w:bCs/>
        </w:rPr>
        <w:t>. EXCLUSIONS</w:t>
      </w:r>
      <w:r w:rsidR="005333CC" w:rsidRPr="00A25024">
        <w:rPr>
          <w:rFonts w:cstheme="minorHAnsi"/>
          <w:b/>
          <w:bCs/>
        </w:rPr>
        <w:t xml:space="preserve"> </w:t>
      </w:r>
      <w:r w:rsidR="00356BAD" w:rsidRPr="00A25024">
        <w:rPr>
          <w:rFonts w:cstheme="minorHAnsi"/>
          <w:b/>
          <w:bCs/>
        </w:rPr>
        <w:t>ANALYSIS</w:t>
      </w:r>
    </w:p>
    <w:p w14:paraId="0FB67DB8" w14:textId="77777777" w:rsidR="00FE5D02" w:rsidRPr="00FC5DE1" w:rsidRDefault="00FE5D02" w:rsidP="00FE5D02">
      <w:pPr>
        <w:autoSpaceDE w:val="0"/>
        <w:autoSpaceDN w:val="0"/>
        <w:adjustRightInd w:val="0"/>
        <w:spacing w:after="0" w:line="240" w:lineRule="auto"/>
        <w:rPr>
          <w:rFonts w:eastAsia="MS Gothic" w:cstheme="minorHAnsi"/>
          <w:b/>
          <w:bCs/>
        </w:rPr>
      </w:pPr>
      <w:r w:rsidRPr="00FC5DE1">
        <w:rPr>
          <w:rFonts w:cstheme="minorHAnsi"/>
          <w:b/>
          <w:bCs/>
          <w:i/>
          <w:u w:val="single"/>
        </w:rPr>
        <w:t>Note</w:t>
      </w:r>
      <w:r w:rsidRPr="00FC5DE1">
        <w:rPr>
          <w:rFonts w:cstheme="minorHAnsi"/>
          <w:b/>
          <w:bCs/>
          <w:i/>
        </w:rPr>
        <w:t>:</w:t>
      </w:r>
      <w:r w:rsidRPr="00FC5DE1">
        <w:rPr>
          <w:rFonts w:cstheme="minorHAnsi"/>
          <w:bCs/>
          <w:i/>
        </w:rPr>
        <w:t xml:space="preserve">  Applies to the composite performance measure, as well all component measures unless they are already endorsed or are being submitted for individual endorsement.</w:t>
      </w:r>
    </w:p>
    <w:p w14:paraId="0FB67DB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FB67DBA" w14:textId="77777777" w:rsidR="00001D73" w:rsidRDefault="00001D73" w:rsidP="00DB3627">
      <w:pPr>
        <w:autoSpaceDE w:val="0"/>
        <w:autoSpaceDN w:val="0"/>
        <w:adjustRightInd w:val="0"/>
        <w:spacing w:after="0" w:line="240" w:lineRule="auto"/>
        <w:rPr>
          <w:rFonts w:cstheme="minorHAnsi"/>
          <w:b/>
          <w:bCs/>
        </w:rPr>
      </w:pPr>
    </w:p>
    <w:p w14:paraId="0FB67DBB" w14:textId="6B4B74ED" w:rsidR="00833325" w:rsidRDefault="00A564F9" w:rsidP="00DB3627">
      <w:pPr>
        <w:autoSpaceDE w:val="0"/>
        <w:autoSpaceDN w:val="0"/>
        <w:adjustRightInd w:val="0"/>
        <w:spacing w:after="0" w:line="240" w:lineRule="auto"/>
        <w:rPr>
          <w:rFonts w:cstheme="minorHAnsi"/>
          <w:bCs/>
        </w:rPr>
      </w:pPr>
      <w:r>
        <w:rPr>
          <w:rFonts w:cstheme="minorHAnsi"/>
          <w:b/>
          <w:bCs/>
        </w:rPr>
        <w:t>2b2</w:t>
      </w:r>
      <w:r w:rsidR="00092566">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p>
    <w:p w14:paraId="48D1A8F9" w14:textId="47A18EE9" w:rsidR="00A17AF6" w:rsidRDefault="00901AA1" w:rsidP="00DB3627">
      <w:pPr>
        <w:autoSpaceDE w:val="0"/>
        <w:autoSpaceDN w:val="0"/>
        <w:adjustRightInd w:val="0"/>
        <w:spacing w:after="0" w:line="240" w:lineRule="auto"/>
        <w:rPr>
          <w:rFonts w:cstheme="minorHAnsi"/>
          <w:bCs/>
        </w:rPr>
      </w:pPr>
      <w:r>
        <w:rPr>
          <w:rFonts w:cstheme="minorHAnsi"/>
          <w:bCs/>
        </w:rPr>
        <w:t xml:space="preserve">The two main exclusions for this measure are </w:t>
      </w:r>
      <w:r w:rsidR="00995868">
        <w:rPr>
          <w:rFonts w:cstheme="minorHAnsi"/>
          <w:bCs/>
        </w:rPr>
        <w:t xml:space="preserve">a length of stay &lt;24 hours </w:t>
      </w:r>
      <w:r>
        <w:rPr>
          <w:rFonts w:cstheme="minorHAnsi"/>
          <w:bCs/>
        </w:rPr>
        <w:t>as those patients are</w:t>
      </w:r>
      <w:r w:rsidR="000F53B5">
        <w:rPr>
          <w:rFonts w:cstheme="minorHAnsi"/>
          <w:bCs/>
        </w:rPr>
        <w:t xml:space="preserve"> not in the hospital long enough to receive proper care for malnutrition. Patients who </w:t>
      </w:r>
      <w:r>
        <w:rPr>
          <w:rFonts w:cstheme="minorHAnsi"/>
          <w:bCs/>
        </w:rPr>
        <w:t xml:space="preserve">are transferred or discharged </w:t>
      </w:r>
      <w:r>
        <w:rPr>
          <w:rFonts w:cstheme="minorHAnsi"/>
          <w:bCs/>
        </w:rPr>
        <w:lastRenderedPageBreak/>
        <w:t>to</w:t>
      </w:r>
      <w:r w:rsidR="000F53B5">
        <w:rPr>
          <w:rFonts w:cstheme="minorHAnsi"/>
          <w:bCs/>
        </w:rPr>
        <w:t xml:space="preserve"> hospice</w:t>
      </w:r>
      <w:r>
        <w:rPr>
          <w:rFonts w:cstheme="minorHAnsi"/>
          <w:bCs/>
        </w:rPr>
        <w:t xml:space="preserve"> </w:t>
      </w:r>
      <w:r w:rsidR="00BB6052">
        <w:rPr>
          <w:rFonts w:cstheme="minorHAnsi"/>
          <w:bCs/>
        </w:rPr>
        <w:t xml:space="preserve">have </w:t>
      </w:r>
      <w:r w:rsidR="00557EE0">
        <w:rPr>
          <w:rFonts w:cstheme="minorHAnsi"/>
          <w:bCs/>
        </w:rPr>
        <w:t xml:space="preserve">significantly different requirements for nutrition support and </w:t>
      </w:r>
      <w:r w:rsidR="0073539A">
        <w:rPr>
          <w:rFonts w:cstheme="minorHAnsi"/>
          <w:bCs/>
        </w:rPr>
        <w:t>those treatment plans are highly dependent on patient preferences.</w:t>
      </w:r>
    </w:p>
    <w:p w14:paraId="4C6D1C76" w14:textId="10E9A619" w:rsidR="00921C19" w:rsidRDefault="00921C19" w:rsidP="00DB3627">
      <w:pPr>
        <w:autoSpaceDE w:val="0"/>
        <w:autoSpaceDN w:val="0"/>
        <w:adjustRightInd w:val="0"/>
        <w:spacing w:after="0" w:line="240" w:lineRule="auto"/>
        <w:rPr>
          <w:rFonts w:cstheme="minorHAnsi"/>
          <w:bCs/>
        </w:rPr>
      </w:pPr>
    </w:p>
    <w:p w14:paraId="6E95CEA4" w14:textId="78F822EF" w:rsidR="00921C19" w:rsidRPr="00A25024" w:rsidRDefault="00921C19" w:rsidP="00921C19">
      <w:pPr>
        <w:autoSpaceDE w:val="0"/>
        <w:autoSpaceDN w:val="0"/>
        <w:adjustRightInd w:val="0"/>
        <w:spacing w:after="0" w:line="240" w:lineRule="auto"/>
        <w:rPr>
          <w:rFonts w:cstheme="minorHAnsi"/>
          <w:bCs/>
        </w:rPr>
      </w:pPr>
      <w:r>
        <w:rPr>
          <w:rFonts w:cstheme="minorHAnsi"/>
          <w:bCs/>
        </w:rPr>
        <w:t xml:space="preserve">Our project team tested measure exclusion criteria for both their impact on the measure performance score and validity statistics for each individual </w:t>
      </w:r>
      <w:r w:rsidR="00250312">
        <w:rPr>
          <w:rFonts w:cstheme="minorHAnsi"/>
          <w:bCs/>
        </w:rPr>
        <w:t>component measure when they were first developed.</w:t>
      </w:r>
      <w:r>
        <w:rPr>
          <w:rFonts w:cstheme="minorHAnsi"/>
          <w:bCs/>
        </w:rPr>
        <w:t xml:space="preserve"> The project team tested the measure specifications with a set of hypothetical measure exclusions that were determined by consensus agreement of the Technical Expert Panel but were not explicitly identified in the evidence review. We assessed the measure performance score of each respective testing site with the exclusion criteria and without in order to determine the exclusion criteria’s impact on the facility’s score.</w:t>
      </w:r>
    </w:p>
    <w:p w14:paraId="0FB67DBC" w14:textId="77777777" w:rsidR="00833325" w:rsidRPr="00A25024" w:rsidRDefault="00833325" w:rsidP="00DB3627">
      <w:pPr>
        <w:autoSpaceDE w:val="0"/>
        <w:autoSpaceDN w:val="0"/>
        <w:adjustRightInd w:val="0"/>
        <w:spacing w:after="0" w:line="240" w:lineRule="auto"/>
        <w:rPr>
          <w:rFonts w:cstheme="minorHAnsi"/>
          <w:bCs/>
        </w:rPr>
      </w:pPr>
    </w:p>
    <w:p w14:paraId="0FB67DBE" w14:textId="455C4A1A" w:rsidR="00092566" w:rsidRDefault="00A564F9" w:rsidP="00092566">
      <w:pPr>
        <w:autoSpaceDE w:val="0"/>
        <w:autoSpaceDN w:val="0"/>
        <w:adjustRightInd w:val="0"/>
        <w:spacing w:after="0" w:line="240" w:lineRule="auto"/>
        <w:rPr>
          <w:rFonts w:cstheme="minorHAnsi"/>
          <w:bCs/>
        </w:rPr>
      </w:pPr>
      <w:r>
        <w:rPr>
          <w:rFonts w:cstheme="minorHAnsi"/>
          <w:b/>
          <w:bCs/>
        </w:rPr>
        <w:t>2b2</w:t>
      </w:r>
      <w:r w:rsidR="00092566">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093AA21" w14:textId="44D62F2A" w:rsidR="00250312" w:rsidRDefault="00250312" w:rsidP="00092566">
      <w:pPr>
        <w:autoSpaceDE w:val="0"/>
        <w:autoSpaceDN w:val="0"/>
        <w:adjustRightInd w:val="0"/>
        <w:spacing w:after="0" w:line="240" w:lineRule="auto"/>
        <w:rPr>
          <w:rFonts w:cstheme="minorHAnsi"/>
          <w:bCs/>
        </w:rPr>
      </w:pPr>
      <w:r>
        <w:rPr>
          <w:rFonts w:cstheme="minorHAnsi"/>
          <w:bCs/>
        </w:rPr>
        <w:t>In the original measure testing of the individual components, we identified that neither of the exclusion criteria had significant impacts on the performance scores. When measures were constructed with and without exclusions no p-values reached significance when a two-tailed t-test was performed on the difference between the performance scores.</w:t>
      </w:r>
    </w:p>
    <w:p w14:paraId="67DC43DC" w14:textId="08243474" w:rsidR="00250312" w:rsidRDefault="00250312" w:rsidP="00092566">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335"/>
        <w:gridCol w:w="1620"/>
      </w:tblGrid>
      <w:tr w:rsidR="00264869" w14:paraId="56E37CDB" w14:textId="77777777" w:rsidTr="00264869">
        <w:tc>
          <w:tcPr>
            <w:tcW w:w="2335" w:type="dxa"/>
          </w:tcPr>
          <w:p w14:paraId="518E9665" w14:textId="744EF16C" w:rsidR="00264869" w:rsidRDefault="00264869" w:rsidP="00092566">
            <w:pPr>
              <w:autoSpaceDE w:val="0"/>
              <w:autoSpaceDN w:val="0"/>
              <w:adjustRightInd w:val="0"/>
              <w:rPr>
                <w:rFonts w:cstheme="minorHAnsi"/>
                <w:bCs/>
              </w:rPr>
            </w:pPr>
            <w:r>
              <w:rPr>
                <w:rFonts w:cstheme="minorHAnsi"/>
                <w:bCs/>
              </w:rPr>
              <w:t>Component Measure</w:t>
            </w:r>
          </w:p>
        </w:tc>
        <w:tc>
          <w:tcPr>
            <w:tcW w:w="1620" w:type="dxa"/>
          </w:tcPr>
          <w:p w14:paraId="662C91D5" w14:textId="036BAA34" w:rsidR="00264869" w:rsidRDefault="00264869" w:rsidP="00092566">
            <w:pPr>
              <w:autoSpaceDE w:val="0"/>
              <w:autoSpaceDN w:val="0"/>
              <w:adjustRightInd w:val="0"/>
              <w:rPr>
                <w:rFonts w:cstheme="minorHAnsi"/>
                <w:bCs/>
              </w:rPr>
            </w:pPr>
            <w:r>
              <w:rPr>
                <w:rFonts w:cstheme="minorHAnsi"/>
                <w:bCs/>
              </w:rPr>
              <w:t>t-test p-value</w:t>
            </w:r>
          </w:p>
        </w:tc>
      </w:tr>
      <w:tr w:rsidR="00264869" w14:paraId="5256B390" w14:textId="77777777" w:rsidTr="00264869">
        <w:tc>
          <w:tcPr>
            <w:tcW w:w="2335" w:type="dxa"/>
          </w:tcPr>
          <w:p w14:paraId="7039CDA6" w14:textId="2B8B38D2" w:rsidR="00264869" w:rsidRDefault="00264869" w:rsidP="00092566">
            <w:pPr>
              <w:autoSpaceDE w:val="0"/>
              <w:autoSpaceDN w:val="0"/>
              <w:adjustRightInd w:val="0"/>
              <w:rPr>
                <w:rFonts w:cstheme="minorHAnsi"/>
                <w:bCs/>
              </w:rPr>
            </w:pPr>
            <w:r>
              <w:rPr>
                <w:rFonts w:cstheme="minorHAnsi"/>
                <w:bCs/>
              </w:rPr>
              <w:t>Malnutrition Screening</w:t>
            </w:r>
          </w:p>
        </w:tc>
        <w:tc>
          <w:tcPr>
            <w:tcW w:w="1620" w:type="dxa"/>
          </w:tcPr>
          <w:p w14:paraId="74934F50" w14:textId="0CDDF282" w:rsidR="00264869" w:rsidRDefault="00264869" w:rsidP="00092566">
            <w:pPr>
              <w:autoSpaceDE w:val="0"/>
              <w:autoSpaceDN w:val="0"/>
              <w:adjustRightInd w:val="0"/>
              <w:rPr>
                <w:rFonts w:cstheme="minorHAnsi"/>
                <w:bCs/>
              </w:rPr>
            </w:pPr>
            <w:r>
              <w:rPr>
                <w:rFonts w:cstheme="minorHAnsi"/>
                <w:bCs/>
              </w:rPr>
              <w:t>p&gt;0.3</w:t>
            </w:r>
          </w:p>
        </w:tc>
      </w:tr>
      <w:tr w:rsidR="00264869" w14:paraId="2303FFBE" w14:textId="77777777" w:rsidTr="00264869">
        <w:tc>
          <w:tcPr>
            <w:tcW w:w="2335" w:type="dxa"/>
          </w:tcPr>
          <w:p w14:paraId="63336CC2" w14:textId="3D3DC7CC" w:rsidR="00264869" w:rsidRDefault="00264869" w:rsidP="00092566">
            <w:pPr>
              <w:autoSpaceDE w:val="0"/>
              <w:autoSpaceDN w:val="0"/>
              <w:adjustRightInd w:val="0"/>
              <w:rPr>
                <w:rFonts w:cstheme="minorHAnsi"/>
                <w:bCs/>
              </w:rPr>
            </w:pPr>
            <w:r>
              <w:rPr>
                <w:rFonts w:cstheme="minorHAnsi"/>
                <w:bCs/>
              </w:rPr>
              <w:t>Nutrition Assessment</w:t>
            </w:r>
          </w:p>
        </w:tc>
        <w:tc>
          <w:tcPr>
            <w:tcW w:w="1620" w:type="dxa"/>
          </w:tcPr>
          <w:p w14:paraId="46E03953" w14:textId="5469D14D" w:rsidR="00264869" w:rsidRDefault="00264869" w:rsidP="00092566">
            <w:pPr>
              <w:autoSpaceDE w:val="0"/>
              <w:autoSpaceDN w:val="0"/>
              <w:adjustRightInd w:val="0"/>
              <w:rPr>
                <w:rFonts w:cstheme="minorHAnsi"/>
                <w:bCs/>
              </w:rPr>
            </w:pPr>
            <w:r>
              <w:rPr>
                <w:rFonts w:cstheme="minorHAnsi"/>
                <w:bCs/>
              </w:rPr>
              <w:t>p&gt;0.4</w:t>
            </w:r>
          </w:p>
        </w:tc>
      </w:tr>
      <w:tr w:rsidR="00264869" w14:paraId="58CCC8AA" w14:textId="77777777" w:rsidTr="00264869">
        <w:tc>
          <w:tcPr>
            <w:tcW w:w="2335" w:type="dxa"/>
          </w:tcPr>
          <w:p w14:paraId="6B76E6A6" w14:textId="5C391311" w:rsidR="00264869" w:rsidRDefault="00264869" w:rsidP="00092566">
            <w:pPr>
              <w:autoSpaceDE w:val="0"/>
              <w:autoSpaceDN w:val="0"/>
              <w:adjustRightInd w:val="0"/>
              <w:rPr>
                <w:rFonts w:cstheme="minorHAnsi"/>
                <w:bCs/>
              </w:rPr>
            </w:pPr>
            <w:r>
              <w:rPr>
                <w:rFonts w:cstheme="minorHAnsi"/>
                <w:bCs/>
              </w:rPr>
              <w:t>Malnutrition Diagnosis</w:t>
            </w:r>
          </w:p>
        </w:tc>
        <w:tc>
          <w:tcPr>
            <w:tcW w:w="1620" w:type="dxa"/>
          </w:tcPr>
          <w:p w14:paraId="4B7B6B36" w14:textId="6CD508C5" w:rsidR="00264869" w:rsidRDefault="00264869" w:rsidP="00092566">
            <w:pPr>
              <w:autoSpaceDE w:val="0"/>
              <w:autoSpaceDN w:val="0"/>
              <w:adjustRightInd w:val="0"/>
              <w:rPr>
                <w:rFonts w:cstheme="minorHAnsi"/>
                <w:bCs/>
              </w:rPr>
            </w:pPr>
            <w:r>
              <w:rPr>
                <w:rFonts w:cstheme="minorHAnsi"/>
                <w:bCs/>
              </w:rPr>
              <w:t>p&gt;0.8</w:t>
            </w:r>
          </w:p>
        </w:tc>
      </w:tr>
      <w:tr w:rsidR="00264869" w14:paraId="0A7720CD" w14:textId="77777777" w:rsidTr="00264869">
        <w:tc>
          <w:tcPr>
            <w:tcW w:w="2335" w:type="dxa"/>
          </w:tcPr>
          <w:p w14:paraId="433AF7A0" w14:textId="12D494C6" w:rsidR="00264869" w:rsidRDefault="00264869" w:rsidP="00092566">
            <w:pPr>
              <w:autoSpaceDE w:val="0"/>
              <w:autoSpaceDN w:val="0"/>
              <w:adjustRightInd w:val="0"/>
              <w:rPr>
                <w:rFonts w:cstheme="minorHAnsi"/>
                <w:bCs/>
              </w:rPr>
            </w:pPr>
            <w:r>
              <w:rPr>
                <w:rFonts w:cstheme="minorHAnsi"/>
                <w:bCs/>
              </w:rPr>
              <w:t>Nutrition Care Plan</w:t>
            </w:r>
          </w:p>
        </w:tc>
        <w:tc>
          <w:tcPr>
            <w:tcW w:w="1620" w:type="dxa"/>
          </w:tcPr>
          <w:p w14:paraId="483A951C" w14:textId="14866D26" w:rsidR="00264869" w:rsidRDefault="00264869" w:rsidP="00092566">
            <w:pPr>
              <w:autoSpaceDE w:val="0"/>
              <w:autoSpaceDN w:val="0"/>
              <w:adjustRightInd w:val="0"/>
              <w:rPr>
                <w:rFonts w:cstheme="minorHAnsi"/>
                <w:bCs/>
              </w:rPr>
            </w:pPr>
            <w:r>
              <w:rPr>
                <w:rFonts w:cstheme="minorHAnsi"/>
                <w:bCs/>
              </w:rPr>
              <w:t>p&gt;0.3</w:t>
            </w:r>
          </w:p>
        </w:tc>
      </w:tr>
    </w:tbl>
    <w:p w14:paraId="6FFCFE56" w14:textId="0CF3993B" w:rsidR="00250312" w:rsidRDefault="00250312" w:rsidP="00092566">
      <w:pPr>
        <w:autoSpaceDE w:val="0"/>
        <w:autoSpaceDN w:val="0"/>
        <w:adjustRightInd w:val="0"/>
        <w:spacing w:after="0" w:line="240" w:lineRule="auto"/>
        <w:rPr>
          <w:rFonts w:cstheme="minorHAnsi"/>
          <w:bCs/>
        </w:rPr>
      </w:pPr>
    </w:p>
    <w:p w14:paraId="74F4F761" w14:textId="77777777" w:rsidR="0006064B" w:rsidRPr="00092566" w:rsidRDefault="0006064B" w:rsidP="00092566">
      <w:pPr>
        <w:autoSpaceDE w:val="0"/>
        <w:autoSpaceDN w:val="0"/>
        <w:adjustRightInd w:val="0"/>
        <w:spacing w:after="0" w:line="240" w:lineRule="auto"/>
        <w:rPr>
          <w:rFonts w:cstheme="minorHAnsi"/>
          <w:bCs/>
        </w:rPr>
      </w:pPr>
    </w:p>
    <w:p w14:paraId="0FB67DBF" w14:textId="00B836C0" w:rsidR="007422FD" w:rsidRDefault="00A564F9" w:rsidP="00DB3627">
      <w:pPr>
        <w:autoSpaceDE w:val="0"/>
        <w:autoSpaceDN w:val="0"/>
        <w:adjustRightInd w:val="0"/>
        <w:spacing w:after="0" w:line="240" w:lineRule="auto"/>
        <w:rPr>
          <w:rFonts w:cstheme="minorHAnsi"/>
          <w:bCs/>
        </w:rPr>
      </w:pPr>
      <w:r>
        <w:rPr>
          <w:rFonts w:cstheme="minorHAnsi"/>
          <w:b/>
          <w:bCs/>
        </w:rPr>
        <w:t>2b2</w:t>
      </w:r>
      <w:r w:rsidR="00092566">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36192337" w14:textId="7BAB6594" w:rsidR="00264869" w:rsidRPr="00A25024" w:rsidRDefault="00264869" w:rsidP="00DB3627">
      <w:pPr>
        <w:autoSpaceDE w:val="0"/>
        <w:autoSpaceDN w:val="0"/>
        <w:adjustRightInd w:val="0"/>
        <w:spacing w:after="0" w:line="240" w:lineRule="auto"/>
        <w:rPr>
          <w:rFonts w:cstheme="minorHAnsi"/>
          <w:bCs/>
        </w:rPr>
      </w:pPr>
      <w:r>
        <w:rPr>
          <w:rFonts w:cstheme="minorHAnsi"/>
          <w:bCs/>
        </w:rPr>
        <w:t>At the individual measure level, there was no significant impact of the measure exclusions on the performance measure scores for all 4 component measures.</w:t>
      </w:r>
    </w:p>
    <w:p w14:paraId="0FB67DC0"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FB67DC1" w14:textId="53C2549F" w:rsidR="00AC1D8E" w:rsidRPr="0086464B" w:rsidRDefault="00A564F9" w:rsidP="00AC1D8E">
      <w:pPr>
        <w:autoSpaceDE w:val="0"/>
        <w:autoSpaceDN w:val="0"/>
        <w:adjustRightInd w:val="0"/>
        <w:spacing w:after="0" w:line="240" w:lineRule="auto"/>
        <w:rPr>
          <w:rFonts w:cstheme="minorHAnsi"/>
          <w:b/>
          <w:bCs/>
          <w:i/>
        </w:rPr>
      </w:pPr>
      <w:bookmarkStart w:id="13" w:name="section2b4"/>
      <w:bookmarkEnd w:id="13"/>
      <w:r w:rsidRPr="00A25024">
        <w:rPr>
          <w:rFonts w:cstheme="minorHAnsi"/>
          <w:b/>
          <w:bCs/>
        </w:rPr>
        <w:t>2b</w:t>
      </w:r>
      <w:r>
        <w:rPr>
          <w:rFonts w:cstheme="minorHAnsi"/>
          <w:b/>
          <w:bCs/>
        </w:rPr>
        <w:t>3</w:t>
      </w:r>
      <w:r w:rsidR="00092566" w:rsidRPr="00A25024">
        <w:rPr>
          <w:rFonts w:cstheme="minorHAnsi"/>
          <w:b/>
          <w:bCs/>
        </w:rPr>
        <w:t>. RISK ADJUSTMENT/STRATIFICATION FOR OUTCOME OR RESOURCE USE MEASURES</w:t>
      </w:r>
      <w:r w:rsidR="00092566" w:rsidRPr="00A25024">
        <w:rPr>
          <w:rFonts w:cstheme="minorHAnsi"/>
          <w:bCs/>
        </w:rPr>
        <w:br/>
      </w:r>
      <w:r w:rsidR="00FE5D02" w:rsidRPr="00FC5DE1">
        <w:rPr>
          <w:rFonts w:cstheme="minorHAnsi"/>
          <w:b/>
          <w:bCs/>
          <w:i/>
          <w:u w:val="single"/>
        </w:rPr>
        <w:t>Note</w:t>
      </w:r>
      <w:r w:rsidR="00FE5D02" w:rsidRPr="00FC5DE1">
        <w:rPr>
          <w:rFonts w:cstheme="minorHAnsi"/>
          <w:b/>
          <w:bCs/>
          <w:i/>
        </w:rPr>
        <w:t xml:space="preserve">: </w:t>
      </w:r>
      <w:r w:rsidR="00FE5D02" w:rsidRPr="00FC5DE1">
        <w:rPr>
          <w:rFonts w:cstheme="minorHAnsi"/>
          <w:bCs/>
          <w:i/>
        </w:rPr>
        <w:t xml:space="preserve"> Applies to all outcome or resource use component measures, unless already endorsed or are being submitted for individual endorsement.</w:t>
      </w:r>
      <w:r w:rsidR="00FE5D02" w:rsidRPr="00FC5DE1">
        <w:rPr>
          <w:rFonts w:cstheme="minorHAnsi"/>
          <w:bCs/>
        </w:rPr>
        <w:br/>
      </w:r>
      <w:r w:rsidR="00AC1D8E" w:rsidRPr="00FE5D02">
        <w:rPr>
          <w:rFonts w:cstheme="minorHAnsi"/>
          <w:b/>
          <w:bCs/>
          <w:i/>
        </w:rPr>
        <w:t>If not an intermediate or health outcome</w:t>
      </w:r>
      <w:r w:rsidR="00127C06" w:rsidRPr="00FE5D02">
        <w:rPr>
          <w:rFonts w:cstheme="minorHAnsi"/>
          <w:b/>
          <w:bCs/>
          <w:i/>
        </w:rPr>
        <w:t>,</w:t>
      </w:r>
      <w:r w:rsidR="00AC1D8E" w:rsidRPr="00FE5D02">
        <w:rPr>
          <w:rFonts w:cstheme="minorHAnsi"/>
          <w:b/>
          <w:bCs/>
          <w:i/>
        </w:rPr>
        <w:t xml:space="preserve"> </w:t>
      </w:r>
      <w:r w:rsidR="00127C06" w:rsidRPr="00FE5D02">
        <w:rPr>
          <w:rFonts w:cstheme="minorHAnsi"/>
          <w:b/>
          <w:bCs/>
          <w:i/>
        </w:rPr>
        <w:t xml:space="preserve">or PRO-PM, </w:t>
      </w:r>
      <w:r w:rsidR="00AC1D8E" w:rsidRPr="00FE5D02">
        <w:rPr>
          <w:rFonts w:cstheme="minorHAnsi"/>
          <w:b/>
          <w:bCs/>
          <w:i/>
        </w:rPr>
        <w:t xml:space="preserve">or resource use measure, </w:t>
      </w:r>
      <w:r w:rsidR="00BE592D" w:rsidRPr="00FE5D02">
        <w:rPr>
          <w:rFonts w:cstheme="minorHAnsi"/>
          <w:b/>
          <w:bCs/>
          <w:i/>
        </w:rPr>
        <w:t xml:space="preserve">skip to section </w:t>
      </w:r>
      <w:hyperlink w:anchor="section2b5" w:history="1">
        <w:r w:rsidR="006C4E45" w:rsidRPr="00FE5D02">
          <w:rPr>
            <w:rStyle w:val="Hyperlink"/>
            <w:rFonts w:cstheme="minorHAnsi"/>
            <w:b/>
            <w:bCs/>
            <w:i/>
          </w:rPr>
          <w:t>2b</w:t>
        </w:r>
        <w:r w:rsidR="006C4E45">
          <w:rPr>
            <w:rStyle w:val="Hyperlink"/>
            <w:rFonts w:cstheme="minorHAnsi"/>
            <w:b/>
            <w:bCs/>
            <w:i/>
          </w:rPr>
          <w:t>4</w:t>
        </w:r>
      </w:hyperlink>
      <w:r w:rsidR="00BE592D" w:rsidRPr="00FE5D02">
        <w:rPr>
          <w:rFonts w:cstheme="minorHAnsi"/>
          <w:b/>
          <w:bCs/>
          <w:i/>
        </w:rPr>
        <w:t>.</w:t>
      </w:r>
    </w:p>
    <w:p w14:paraId="0FB67DC2" w14:textId="77777777" w:rsidR="008871A9" w:rsidRDefault="008871A9" w:rsidP="00092566">
      <w:pPr>
        <w:autoSpaceDE w:val="0"/>
        <w:autoSpaceDN w:val="0"/>
        <w:adjustRightInd w:val="0"/>
        <w:spacing w:after="0" w:line="240" w:lineRule="auto"/>
        <w:rPr>
          <w:rFonts w:cstheme="minorHAnsi"/>
          <w:b/>
          <w:bCs/>
        </w:rPr>
      </w:pPr>
    </w:p>
    <w:p w14:paraId="0FB67DC3" w14:textId="353F4DA7" w:rsidR="00743E46" w:rsidRDefault="00A564F9" w:rsidP="00092566">
      <w:pPr>
        <w:autoSpaceDE w:val="0"/>
        <w:autoSpaceDN w:val="0"/>
        <w:adjustRightInd w:val="0"/>
        <w:spacing w:after="0" w:line="240" w:lineRule="auto"/>
        <w:rPr>
          <w:rFonts w:cstheme="minorHAnsi"/>
          <w:b/>
          <w:bCs/>
        </w:rPr>
      </w:pPr>
      <w:r w:rsidRPr="005232D6">
        <w:rPr>
          <w:rFonts w:cstheme="minorHAnsi"/>
          <w:b/>
          <w:bCs/>
        </w:rPr>
        <w:t>2b</w:t>
      </w:r>
      <w:r>
        <w:rPr>
          <w:rFonts w:cstheme="minorHAnsi"/>
          <w:b/>
          <w:bCs/>
        </w:rPr>
        <w:t>3</w:t>
      </w:r>
      <w:r w:rsidR="00092566" w:rsidRPr="005232D6">
        <w:rPr>
          <w:rFonts w:cstheme="minorHAnsi"/>
          <w:b/>
          <w:bCs/>
        </w:rPr>
        <w:t xml:space="preserve">.1. </w:t>
      </w:r>
      <w:r w:rsidR="00743E46" w:rsidRPr="005232D6">
        <w:rPr>
          <w:rFonts w:cstheme="minorHAnsi"/>
          <w:b/>
          <w:bCs/>
        </w:rPr>
        <w:t>What method of controlling for differences in case mix is used?</w:t>
      </w:r>
      <w:r w:rsidR="00FE5D02" w:rsidRPr="00FE5D02">
        <w:rPr>
          <w:rFonts w:cstheme="minorHAnsi"/>
          <w:bCs/>
          <w:i/>
        </w:rPr>
        <w:t xml:space="preserve"> </w:t>
      </w:r>
      <w:r w:rsidR="00FE5D02" w:rsidRPr="00FC5DE1">
        <w:rPr>
          <w:rFonts w:cstheme="minorHAnsi"/>
          <w:bCs/>
          <w:i/>
        </w:rPr>
        <w:t>(check all that apply)</w:t>
      </w:r>
    </w:p>
    <w:p w14:paraId="0FB67DC4" w14:textId="77777777" w:rsidR="00FE5D02" w:rsidRDefault="00EF4AAB"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FE5D02" w:rsidRPr="00FC5DE1">
        <w:rPr>
          <w:rFonts w:cstheme="minorHAnsi"/>
          <w:b/>
          <w:bCs/>
        </w:rPr>
        <w:t>Endorsed (or submitted) as individual performance measures</w:t>
      </w:r>
      <w:r w:rsidR="00FE5D02" w:rsidRPr="005232D6">
        <w:rPr>
          <w:rFonts w:cstheme="minorHAnsi"/>
          <w:b/>
          <w:bCs/>
        </w:rPr>
        <w:t xml:space="preserve"> </w:t>
      </w:r>
    </w:p>
    <w:p w14:paraId="0FB67DC5" w14:textId="77777777" w:rsidR="00033038" w:rsidRPr="005232D6" w:rsidRDefault="00EF4AAB" w:rsidP="00092566">
      <w:pPr>
        <w:autoSpaceDE w:val="0"/>
        <w:autoSpaceDN w:val="0"/>
        <w:adjustRightInd w:val="0"/>
        <w:spacing w:after="0" w:line="240" w:lineRule="auto"/>
        <w:rPr>
          <w:rFonts w:cstheme="minorHAnsi"/>
          <w:b/>
          <w:bCs/>
        </w:rPr>
      </w:pPr>
      <w:sdt>
        <w:sdtPr>
          <w:rPr>
            <w:rFonts w:cstheme="minorHAnsi"/>
            <w:bCs/>
            <w:color w:val="0000FF"/>
          </w:rPr>
          <w:id w:val="-780714675"/>
          <w14:checkbox>
            <w14:checked w14:val="0"/>
            <w14:checkedState w14:val="2612" w14:font="MS Gothic"/>
            <w14:uncheckedState w14:val="2610" w14:font="MS Gothic"/>
          </w14:checkbox>
        </w:sdtPr>
        <w:sdtEndPr/>
        <w:sdtContent>
          <w:r w:rsidR="00FE5D02">
            <w:rPr>
              <w:rFonts w:ascii="MS Gothic" w:eastAsia="MS Gothic" w:hAnsi="MS Gothic" w:cstheme="minorHAnsi" w:hint="eastAsia"/>
              <w:bCs/>
              <w:color w:val="0000FF"/>
            </w:rPr>
            <w:t>☐</w:t>
          </w:r>
        </w:sdtContent>
      </w:sdt>
      <w:r w:rsidR="00FE5D02">
        <w:rPr>
          <w:rFonts w:eastAsia="MS Mincho" w:cstheme="minorHAnsi"/>
          <w:b/>
          <w:bCs/>
          <w:color w:val="0000FF"/>
        </w:rPr>
        <w:t xml:space="preserve"> </w:t>
      </w:r>
      <w:r w:rsidR="00033038" w:rsidRPr="005232D6">
        <w:rPr>
          <w:rFonts w:cstheme="minorHAnsi"/>
          <w:b/>
          <w:bCs/>
        </w:rPr>
        <w:t>No risk adjustment or stratification</w:t>
      </w:r>
    </w:p>
    <w:p w14:paraId="0FB67DC6" w14:textId="793B003F" w:rsidR="00743E46" w:rsidRPr="005232D6" w:rsidRDefault="00EF4AAB"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951CB0" w:rsidRPr="005232D6">
        <w:rPr>
          <w:rFonts w:cstheme="minorHAnsi"/>
          <w:b/>
          <w:bCs/>
        </w:rPr>
        <w:t xml:space="preserve">Statistical risk model </w:t>
      </w:r>
      <w:r w:rsidR="00951CB0"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951CB0" w:rsidRPr="00050A3E">
            <w:rPr>
              <w:rStyle w:val="PlaceholderText"/>
            </w:rPr>
            <w:t>Click here to enter number of factors</w:t>
          </w:r>
        </w:sdtContent>
      </w:sdt>
      <w:r w:rsidR="00951CB0" w:rsidRPr="006F22A5">
        <w:rPr>
          <w:rStyle w:val="Style4"/>
          <w:u w:val="none"/>
        </w:rPr>
        <w:t xml:space="preserve"> </w:t>
      </w:r>
      <w:r w:rsidR="00951CB0" w:rsidRPr="005232D6">
        <w:rPr>
          <w:rFonts w:cstheme="minorHAnsi"/>
          <w:b/>
          <w:bCs/>
        </w:rPr>
        <w:t>risk factors</w:t>
      </w:r>
    </w:p>
    <w:p w14:paraId="0FB67DC7" w14:textId="732C90D8" w:rsidR="00743E46" w:rsidRPr="005232D6" w:rsidRDefault="00EF4AAB"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A97C65">
        <w:rPr>
          <w:rFonts w:cstheme="minorHAnsi"/>
          <w:b/>
          <w:bCs/>
        </w:rPr>
        <w:t>by</w:t>
      </w:r>
      <w:r w:rsidR="00E562C0" w:rsidRPr="00050A3E">
        <w:rPr>
          <w:rStyle w:val="Style4"/>
          <w:u w:val="none"/>
        </w:rPr>
        <w:t xml:space="preserve">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A564F9" w:rsidRPr="00050A3E">
            <w:rPr>
              <w:rStyle w:val="PlaceholderText"/>
            </w:rPr>
            <w:t>Click here to enter number of categories</w:t>
          </w:r>
        </w:sdtContent>
      </w:sdt>
      <w:r w:rsidR="00A564F9" w:rsidRPr="00050A3E">
        <w:rPr>
          <w:rFonts w:cstheme="minorHAnsi"/>
          <w:b/>
          <w:bCs/>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FB67DC8" w14:textId="77777777" w:rsidR="00743E46" w:rsidRPr="005232D6" w:rsidRDefault="00EF4AAB"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FB67DC9" w14:textId="77777777" w:rsidR="00743E46" w:rsidRDefault="00743E46" w:rsidP="00092566">
      <w:pPr>
        <w:autoSpaceDE w:val="0"/>
        <w:autoSpaceDN w:val="0"/>
        <w:adjustRightInd w:val="0"/>
        <w:spacing w:after="0" w:line="240" w:lineRule="auto"/>
        <w:rPr>
          <w:rFonts w:cstheme="minorHAnsi"/>
          <w:b/>
          <w:bCs/>
        </w:rPr>
      </w:pPr>
    </w:p>
    <w:p w14:paraId="0FB67DCA" w14:textId="1E5E9E45" w:rsidR="00092566" w:rsidRDefault="00A564F9" w:rsidP="00F34FAB">
      <w:pPr>
        <w:autoSpaceDE w:val="0"/>
        <w:autoSpaceDN w:val="0"/>
        <w:adjustRightInd w:val="0"/>
        <w:spacing w:after="0" w:line="240" w:lineRule="auto"/>
        <w:rPr>
          <w:rFonts w:cstheme="minorHAnsi"/>
          <w:bCs/>
        </w:rPr>
      </w:pPr>
      <w:r w:rsidRPr="00E33FEF">
        <w:rPr>
          <w:rFonts w:cstheme="minorHAnsi"/>
          <w:b/>
          <w:bCs/>
        </w:rPr>
        <w:lastRenderedPageBreak/>
        <w:t>2b</w:t>
      </w:r>
      <w:r>
        <w:rPr>
          <w:rFonts w:cstheme="minorHAnsi"/>
          <w:b/>
          <w:bCs/>
        </w:rPr>
        <w:t>3</w:t>
      </w:r>
      <w:r w:rsidR="000B7D57" w:rsidRPr="00E33FEF">
        <w:rPr>
          <w:rFonts w:cstheme="minorHAnsi"/>
          <w:b/>
          <w:bCs/>
        </w:rPr>
        <w:t xml:space="preserve">.1.1 </w:t>
      </w:r>
      <w:r w:rsidR="00F34FAB" w:rsidRPr="00E33FEF">
        <w:rPr>
          <w:rFonts w:ascii="Calibri" w:eastAsia="MS Mincho" w:hAnsi="Calibri" w:cs="Calibri"/>
          <w:b/>
          <w:bCs/>
        </w:rPr>
        <w:t>If using statistical risk model</w:t>
      </w:r>
      <w:r w:rsidR="00542758">
        <w:rPr>
          <w:rFonts w:ascii="Calibri" w:eastAsia="MS Mincho" w:hAnsi="Calibri" w:cs="Calibri"/>
          <w:b/>
          <w:bCs/>
        </w:rPr>
        <w:t>s</w:t>
      </w:r>
      <w:r w:rsidR="00F34FAB" w:rsidRPr="00E33FEF">
        <w:rPr>
          <w:rFonts w:ascii="Calibri" w:eastAsia="MS Mincho" w:hAnsi="Calibri" w:cs="Calibri"/>
          <w:b/>
          <w:bCs/>
        </w:rPr>
        <w:t xml:space="preserve">, provide detailed risk model specifications, including the risk model method, risk factors, coefficients, equations, codes with descriptors, and definitions. </w:t>
      </w:r>
    </w:p>
    <w:p w14:paraId="0FB67DCB" w14:textId="77777777" w:rsidR="000B7D57" w:rsidRPr="00A25024" w:rsidRDefault="000B7D57" w:rsidP="00092566">
      <w:pPr>
        <w:autoSpaceDE w:val="0"/>
        <w:autoSpaceDN w:val="0"/>
        <w:adjustRightInd w:val="0"/>
        <w:spacing w:after="0" w:line="240" w:lineRule="auto"/>
        <w:rPr>
          <w:rFonts w:cstheme="minorHAnsi"/>
          <w:bCs/>
        </w:rPr>
      </w:pPr>
    </w:p>
    <w:p w14:paraId="0FB67DCC" w14:textId="2EEA8CA4" w:rsidR="00FE5D02" w:rsidRPr="00FC5DE1" w:rsidRDefault="00A564F9" w:rsidP="00FE5D02">
      <w:pPr>
        <w:autoSpaceDE w:val="0"/>
        <w:autoSpaceDN w:val="0"/>
        <w:adjustRightInd w:val="0"/>
        <w:spacing w:after="0" w:line="240" w:lineRule="auto"/>
        <w:rPr>
          <w:rFonts w:cstheme="minorHAnsi"/>
          <w:bCs/>
        </w:rPr>
      </w:pPr>
      <w:r w:rsidRPr="0074027A">
        <w:rPr>
          <w:rFonts w:cstheme="minorHAnsi"/>
          <w:b/>
          <w:bCs/>
        </w:rPr>
        <w:t>2b</w:t>
      </w:r>
      <w:r>
        <w:rPr>
          <w:rFonts w:cstheme="minorHAnsi"/>
          <w:b/>
          <w:bCs/>
        </w:rPr>
        <w:t>3</w:t>
      </w:r>
      <w:r w:rsidR="00FE5D02" w:rsidRPr="0074027A">
        <w:rPr>
          <w:rFonts w:cstheme="minorHAnsi"/>
          <w:b/>
          <w:bCs/>
        </w:rPr>
        <w:t>.2</w:t>
      </w:r>
      <w:r w:rsidR="00FE5D02" w:rsidRPr="00FC5DE1">
        <w:rPr>
          <w:rFonts w:cstheme="minorHAnsi"/>
          <w:b/>
          <w:bCs/>
        </w:rPr>
        <w:t xml:space="preserve">. If an outcome or resource use component measure is </w:t>
      </w:r>
      <w:r w:rsidR="00FE5D02" w:rsidRPr="00FC5DE1">
        <w:rPr>
          <w:rFonts w:cstheme="minorHAnsi"/>
          <w:b/>
          <w:bCs/>
          <w:u w:val="single"/>
        </w:rPr>
        <w:t>not risk adjusted or stratified</w:t>
      </w:r>
      <w:r w:rsidR="00FE5D02" w:rsidRPr="00FC5DE1">
        <w:rPr>
          <w:rFonts w:cstheme="minorHAnsi"/>
          <w:b/>
          <w:bCs/>
        </w:rPr>
        <w:t xml:space="preserve">, provide </w:t>
      </w:r>
      <w:r w:rsidR="00FE5D02" w:rsidRPr="00FC5DE1">
        <w:rPr>
          <w:rFonts w:cstheme="minorHAnsi"/>
          <w:b/>
          <w:bCs/>
          <w:u w:val="single"/>
        </w:rPr>
        <w:t>rationale and analyses</w:t>
      </w:r>
      <w:r w:rsidR="00FE5D02" w:rsidRPr="00FC5DE1">
        <w:rPr>
          <w:rFonts w:cstheme="minorHAnsi"/>
          <w:b/>
          <w:bCs/>
        </w:rPr>
        <w:t xml:space="preserve"> to demonstrate that controlling for differences in patient characteristics (case mix) is not needed to achieve fair comparisons across measured entities</w:t>
      </w:r>
      <w:r w:rsidR="00FE5D02" w:rsidRPr="00FC5DE1">
        <w:rPr>
          <w:rFonts w:cstheme="minorHAnsi"/>
          <w:bCs/>
        </w:rPr>
        <w:t xml:space="preserve">. </w:t>
      </w:r>
      <w:r w:rsidR="00FE5D02" w:rsidRPr="00FC5DE1">
        <w:rPr>
          <w:rFonts w:cstheme="minorHAnsi"/>
          <w:bCs/>
        </w:rPr>
        <w:br/>
      </w:r>
    </w:p>
    <w:p w14:paraId="0FB67DCD" w14:textId="78D7A602" w:rsidR="00092566" w:rsidRDefault="00A97C65" w:rsidP="00001D73">
      <w:pPr>
        <w:autoSpaceDE w:val="0"/>
        <w:autoSpaceDN w:val="0"/>
        <w:adjustRightInd w:val="0"/>
        <w:spacing w:after="0" w:line="240" w:lineRule="auto"/>
        <w:rPr>
          <w:rFonts w:cstheme="minorHAnsi"/>
          <w:bCs/>
        </w:rPr>
      </w:pPr>
      <w:r>
        <w:rPr>
          <w:rFonts w:cstheme="minorHAnsi"/>
          <w:b/>
          <w:bCs/>
        </w:rPr>
        <w:t>2b3</w:t>
      </w:r>
      <w:r w:rsidR="00092566">
        <w:rPr>
          <w:rFonts w:cstheme="minorHAnsi"/>
          <w:b/>
          <w:bCs/>
        </w:rPr>
        <w:t>.3</w:t>
      </w:r>
      <w:r>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E108CC">
        <w:rPr>
          <w:rFonts w:cstheme="minorHAnsi"/>
          <w:bCs/>
        </w:rPr>
        <w:t xml:space="preserve"> </w:t>
      </w:r>
      <w:r w:rsidR="00E108CC" w:rsidRPr="009B626B">
        <w:rPr>
          <w:rFonts w:cstheme="minorHAnsi"/>
          <w:b/>
          <w:bCs/>
        </w:rPr>
        <w:t>Also discuss any “ordering” of risk factor inclusion;</w:t>
      </w:r>
      <w:r w:rsidR="00E108CC">
        <w:rPr>
          <w:rFonts w:cstheme="minorHAnsi"/>
          <w:bCs/>
        </w:rPr>
        <w:t xml:space="preserve"> for example, are social risk factors added after all clinical facto</w:t>
      </w:r>
      <w:r w:rsidR="009B626B">
        <w:rPr>
          <w:rFonts w:cstheme="minorHAnsi"/>
          <w:bCs/>
        </w:rPr>
        <w:t>r</w:t>
      </w:r>
      <w:r w:rsidR="00E108CC">
        <w:rPr>
          <w:rFonts w:cstheme="minorHAnsi"/>
          <w:bCs/>
        </w:rPr>
        <w:t>s?</w:t>
      </w:r>
      <w:r w:rsidR="00092566" w:rsidRPr="00A25024">
        <w:rPr>
          <w:rFonts w:cstheme="minorHAnsi"/>
          <w:bCs/>
        </w:rPr>
        <w:br/>
      </w:r>
    </w:p>
    <w:p w14:paraId="28E72FCA" w14:textId="77777777" w:rsidR="00E108CC" w:rsidRDefault="00E108CC" w:rsidP="00E108CC">
      <w:pPr>
        <w:autoSpaceDE w:val="0"/>
        <w:autoSpaceDN w:val="0"/>
        <w:adjustRightInd w:val="0"/>
        <w:spacing w:after="0" w:line="240" w:lineRule="auto"/>
        <w:rPr>
          <w:rFonts w:cstheme="minorHAnsi"/>
          <w:b/>
          <w:bCs/>
        </w:rPr>
      </w:pPr>
      <w:r>
        <w:rPr>
          <w:rFonts w:cstheme="minorHAnsi"/>
          <w:b/>
          <w:bCs/>
        </w:rPr>
        <w:t>2b3.3b. How was the conceptual model of how social risk impacts this outcome developed?  Please check all that apply:</w:t>
      </w:r>
    </w:p>
    <w:p w14:paraId="48211081" w14:textId="77777777" w:rsidR="00E108CC" w:rsidRPr="005232D6" w:rsidRDefault="00EF4AAB" w:rsidP="00E108C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E108CC">
            <w:rPr>
              <w:rFonts w:ascii="MS Gothic" w:eastAsia="MS Gothic" w:hAnsi="MS Gothic" w:cstheme="minorHAnsi" w:hint="eastAsia"/>
              <w:bCs/>
              <w:color w:val="0000FF"/>
            </w:rPr>
            <w:t>☐</w:t>
          </w:r>
        </w:sdtContent>
      </w:sdt>
      <w:r w:rsidR="00E108CC">
        <w:rPr>
          <w:rFonts w:eastAsia="MS Mincho" w:cstheme="minorHAnsi"/>
          <w:b/>
          <w:bCs/>
          <w:color w:val="0000FF"/>
        </w:rPr>
        <w:t xml:space="preserve"> </w:t>
      </w:r>
      <w:r w:rsidR="00E108CC">
        <w:rPr>
          <w:rFonts w:cstheme="minorHAnsi"/>
          <w:b/>
          <w:bCs/>
        </w:rPr>
        <w:t>Published literature</w:t>
      </w:r>
    </w:p>
    <w:p w14:paraId="37830094" w14:textId="77777777" w:rsidR="00E108CC" w:rsidRPr="005232D6" w:rsidRDefault="00EF4AAB" w:rsidP="00E108C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E108CC">
            <w:rPr>
              <w:rFonts w:ascii="MS Gothic" w:eastAsia="MS Gothic" w:hAnsi="MS Gothic" w:cstheme="minorHAnsi" w:hint="eastAsia"/>
              <w:bCs/>
              <w:color w:val="0000FF"/>
            </w:rPr>
            <w:t>☐</w:t>
          </w:r>
        </w:sdtContent>
      </w:sdt>
      <w:r w:rsidR="00E108CC">
        <w:rPr>
          <w:rFonts w:cstheme="minorHAnsi"/>
          <w:bCs/>
          <w:color w:val="0000FF"/>
        </w:rPr>
        <w:t xml:space="preserve"> </w:t>
      </w:r>
      <w:r w:rsidR="00E108CC">
        <w:rPr>
          <w:rFonts w:cstheme="minorHAnsi"/>
          <w:b/>
          <w:bCs/>
        </w:rPr>
        <w:t>Internal data analysis</w:t>
      </w:r>
    </w:p>
    <w:p w14:paraId="37B9EDD5" w14:textId="77777777" w:rsidR="00E108CC" w:rsidRPr="005232D6" w:rsidRDefault="00EF4AAB" w:rsidP="00E108C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E108CC" w:rsidRPr="006574D2">
            <w:rPr>
              <w:rFonts w:ascii="MS Gothic" w:eastAsia="MS Gothic" w:cstheme="minorHAnsi" w:hint="eastAsia"/>
              <w:bCs/>
              <w:color w:val="0000FF"/>
            </w:rPr>
            <w:t>☐</w:t>
          </w:r>
        </w:sdtContent>
      </w:sdt>
      <w:r w:rsidR="00E108CC">
        <w:rPr>
          <w:rFonts w:eastAsia="MS Mincho" w:cstheme="minorHAnsi"/>
          <w:b/>
          <w:bCs/>
          <w:color w:val="0000FF"/>
        </w:rPr>
        <w:t xml:space="preserve"> </w:t>
      </w:r>
      <w:r w:rsidR="00E108CC">
        <w:rPr>
          <w:rFonts w:cstheme="minorHAnsi"/>
          <w:b/>
          <w:bCs/>
        </w:rPr>
        <w:t>Other (please describe)</w:t>
      </w:r>
    </w:p>
    <w:p w14:paraId="0FB67DCE" w14:textId="77777777" w:rsidR="00001D73" w:rsidRPr="00001D73" w:rsidRDefault="00001D73" w:rsidP="00001D73">
      <w:pPr>
        <w:autoSpaceDE w:val="0"/>
        <w:autoSpaceDN w:val="0"/>
        <w:adjustRightInd w:val="0"/>
        <w:spacing w:after="0" w:line="240" w:lineRule="auto"/>
        <w:rPr>
          <w:rFonts w:cstheme="minorHAnsi"/>
          <w:bCs/>
        </w:rPr>
      </w:pPr>
    </w:p>
    <w:p w14:paraId="0FB67DCF" w14:textId="04540A50" w:rsidR="00092566" w:rsidRDefault="00A97C65"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0FB67DD0" w14:textId="0266C307" w:rsidR="00001D73" w:rsidRDefault="00A97C65"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E108CC">
        <w:rPr>
          <w:rFonts w:cstheme="minorHAnsi"/>
          <w:b/>
          <w:bCs/>
        </w:rPr>
        <w:t xml:space="preserve">social risk </w:t>
      </w:r>
      <w:r w:rsidR="00C1695E">
        <w:rPr>
          <w:rFonts w:cstheme="minorHAnsi"/>
          <w:b/>
          <w:bCs/>
        </w:rPr>
        <w:t xml:space="preserve">factors </w:t>
      </w:r>
      <w:r w:rsidR="00C1695E" w:rsidRPr="006C4E45">
        <w:rPr>
          <w:rFonts w:cstheme="minorHAnsi"/>
          <w:bCs/>
        </w:rPr>
        <w:t>(e.g. prevalence of the factor across measured entities, empirical association with the outcome, contribution of unique variation in the outcome, assessment of between-unit effects and within-unit effects</w:t>
      </w:r>
      <w:r w:rsidR="00E108CC" w:rsidRPr="006C4E45">
        <w:rPr>
          <w:rFonts w:cstheme="minorHAnsi"/>
          <w:bCs/>
        </w:rPr>
        <w:t>.</w:t>
      </w:r>
      <w:r w:rsidR="00C1695E" w:rsidRPr="006C4E45">
        <w:rPr>
          <w:rFonts w:cstheme="minorHAnsi"/>
          <w:bCs/>
        </w:rPr>
        <w:t>)</w:t>
      </w:r>
      <w:r w:rsidR="00E108CC" w:rsidRPr="006C4E45">
        <w:rPr>
          <w:rFonts w:cstheme="minorHAnsi"/>
          <w:bCs/>
        </w:rPr>
        <w:t xml:space="preserve"> Also describe the impact of adjusting for social risk (or not) on providers at high or low extremes of risk.</w:t>
      </w:r>
    </w:p>
    <w:p w14:paraId="0FB67DD1" w14:textId="77777777" w:rsidR="00C1695E" w:rsidRPr="00001D73" w:rsidRDefault="00C1695E" w:rsidP="00001D73">
      <w:pPr>
        <w:autoSpaceDE w:val="0"/>
        <w:autoSpaceDN w:val="0"/>
        <w:adjustRightInd w:val="0"/>
        <w:spacing w:after="0" w:line="240" w:lineRule="auto"/>
        <w:rPr>
          <w:rFonts w:cstheme="minorHAnsi"/>
          <w:b/>
          <w:bCs/>
        </w:rPr>
      </w:pPr>
    </w:p>
    <w:p w14:paraId="0FB67DD2" w14:textId="3B54948C" w:rsidR="00092566" w:rsidRPr="00A25024" w:rsidRDefault="00A97C65"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FB67DD3" w14:textId="36D390C2"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E108CC" w:rsidRPr="00BE592D">
          <w:rPr>
            <w:rStyle w:val="Hyperlink"/>
            <w:rFonts w:cstheme="minorHAnsi"/>
            <w:b/>
            <w:bCs/>
            <w:i/>
            <w:highlight w:val="green"/>
          </w:rPr>
          <w:t>2b</w:t>
        </w:r>
        <w:r w:rsidR="00E108CC">
          <w:rPr>
            <w:rStyle w:val="Hyperlink"/>
            <w:rFonts w:cstheme="minorHAnsi"/>
            <w:b/>
            <w:bCs/>
            <w:i/>
            <w:highlight w:val="green"/>
          </w:rPr>
          <w:t>3</w:t>
        </w:r>
        <w:r w:rsidR="00E108CC" w:rsidRPr="00BE592D">
          <w:rPr>
            <w:rStyle w:val="Hyperlink"/>
            <w:rFonts w:cstheme="minorHAnsi"/>
            <w:b/>
            <w:bCs/>
            <w:i/>
            <w:highlight w:val="green"/>
          </w:rPr>
          <w:t>.9</w:t>
        </w:r>
      </w:hyperlink>
    </w:p>
    <w:p w14:paraId="0FB67DD4" w14:textId="77777777" w:rsidR="00743E46" w:rsidRDefault="00743E46" w:rsidP="00092566">
      <w:pPr>
        <w:autoSpaceDE w:val="0"/>
        <w:autoSpaceDN w:val="0"/>
        <w:adjustRightInd w:val="0"/>
        <w:spacing w:after="0" w:line="240" w:lineRule="auto"/>
        <w:rPr>
          <w:rFonts w:cstheme="minorHAnsi"/>
          <w:b/>
          <w:bCs/>
        </w:rPr>
      </w:pPr>
    </w:p>
    <w:p w14:paraId="0FB67DD5" w14:textId="6D654169" w:rsidR="00001D73" w:rsidRPr="00001D73" w:rsidRDefault="00E108CC"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sidR="00743E46">
        <w:rPr>
          <w:rFonts w:cstheme="minorHAnsi"/>
          <w:b/>
          <w:bCs/>
        </w:rPr>
        <w:t>:</w:t>
      </w:r>
      <w:r w:rsidR="00092566" w:rsidRPr="00001D73">
        <w:rPr>
          <w:rFonts w:cstheme="minorHAnsi"/>
          <w:b/>
          <w:bCs/>
        </w:rPr>
        <w:t xml:space="preserve">  </w:t>
      </w:r>
      <w:r w:rsidR="00092566" w:rsidRPr="00001D73">
        <w:rPr>
          <w:rFonts w:cstheme="minorHAnsi"/>
          <w:b/>
        </w:rPr>
        <w:br/>
      </w:r>
    </w:p>
    <w:p w14:paraId="0FB67DD6" w14:textId="608B384D" w:rsidR="00001D73" w:rsidRDefault="00E108CC"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FB67DD7" w14:textId="57FBD62F" w:rsidR="00743E46" w:rsidRDefault="00E108CC"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FB67DD8" w14:textId="7354BEB5" w:rsidR="00092566" w:rsidRPr="00A25024" w:rsidRDefault="00E108CC" w:rsidP="00092566">
      <w:pPr>
        <w:autoSpaceDE w:val="0"/>
        <w:autoSpaceDN w:val="0"/>
        <w:adjustRightInd w:val="0"/>
        <w:spacing w:after="0" w:line="240" w:lineRule="auto"/>
        <w:rPr>
          <w:rFonts w:cstheme="minorHAnsi"/>
          <w:bCs/>
        </w:rPr>
      </w:pPr>
      <w:bookmarkStart w:id="14" w:name="question2b49"/>
      <w:bookmarkEnd w:id="14"/>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FB67DD9" w14:textId="77777777" w:rsidR="00092566" w:rsidRPr="00A25024" w:rsidRDefault="00092566" w:rsidP="00092566">
      <w:pPr>
        <w:pStyle w:val="ListParagraph"/>
        <w:rPr>
          <w:rFonts w:cstheme="minorHAnsi"/>
          <w:bCs/>
        </w:rPr>
      </w:pPr>
    </w:p>
    <w:p w14:paraId="0FB67DDA" w14:textId="15252CB4" w:rsidR="00092566" w:rsidRPr="00A25024" w:rsidRDefault="00E108CC"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w:t>
      </w:r>
      <w:r w:rsidR="00092566" w:rsidRPr="00A25024">
        <w:rPr>
          <w:rFonts w:cstheme="minorHAnsi"/>
          <w:bCs/>
          <w:i/>
        </w:rPr>
        <w:lastRenderedPageBreak/>
        <w:t>norms for the test conducted</w:t>
      </w:r>
      <w:r w:rsidR="00092566" w:rsidRPr="00A25024">
        <w:rPr>
          <w:rFonts w:cstheme="minorHAnsi"/>
          <w:bCs/>
        </w:rPr>
        <w:t>)</w:t>
      </w:r>
      <w:r w:rsidR="00092566" w:rsidRPr="00A25024">
        <w:rPr>
          <w:rFonts w:cstheme="minorHAnsi"/>
          <w:bCs/>
        </w:rPr>
        <w:br/>
      </w:r>
    </w:p>
    <w:p w14:paraId="0FB67DDB" w14:textId="77777777" w:rsidR="00092566" w:rsidRPr="00A25024" w:rsidRDefault="00092566" w:rsidP="00092566">
      <w:pPr>
        <w:spacing w:after="0" w:line="240" w:lineRule="auto"/>
        <w:rPr>
          <w:rFonts w:cstheme="minorHAnsi"/>
        </w:rPr>
      </w:pPr>
    </w:p>
    <w:p w14:paraId="0FB67DDC" w14:textId="4E30AE1C" w:rsidR="00021170" w:rsidRPr="009B1A15" w:rsidRDefault="00E108CC" w:rsidP="009B1A15">
      <w:pPr>
        <w:spacing w:after="0" w:line="240" w:lineRule="auto"/>
        <w:rPr>
          <w:rFonts w:cstheme="minorHAnsi"/>
        </w:rPr>
      </w:pPr>
      <w:r w:rsidRPr="00FE5D02">
        <w:rPr>
          <w:rFonts w:cstheme="minorHAnsi"/>
          <w:b/>
        </w:rPr>
        <w:t>2b</w:t>
      </w:r>
      <w:r>
        <w:rPr>
          <w:rFonts w:cstheme="minorHAnsi"/>
          <w:b/>
        </w:rPr>
        <w:t>3</w:t>
      </w:r>
      <w:r w:rsidR="009B1A15" w:rsidRPr="00FE5D02">
        <w:rPr>
          <w:rFonts w:cstheme="minorHAnsi"/>
          <w:b/>
        </w:rPr>
        <w:t>.11.</w:t>
      </w:r>
      <w:r w:rsidR="009B1A15" w:rsidRPr="00FE5D02">
        <w:rPr>
          <w:rFonts w:cstheme="minorHAnsi"/>
        </w:rPr>
        <w:t xml:space="preserve"> </w:t>
      </w:r>
      <w:r w:rsidR="00092566" w:rsidRPr="00FE5D02">
        <w:rPr>
          <w:rFonts w:cstheme="minorHAnsi"/>
          <w:b/>
        </w:rPr>
        <w:t>Optional</w:t>
      </w:r>
      <w:r w:rsidR="009B1A15" w:rsidRPr="00FE5D02">
        <w:rPr>
          <w:rFonts w:cstheme="minorHAnsi"/>
          <w:b/>
        </w:rPr>
        <w:t xml:space="preserve"> Additional Testing</w:t>
      </w:r>
      <w:r w:rsidR="004756E1" w:rsidRPr="00FE5D02">
        <w:rPr>
          <w:rFonts w:cstheme="minorHAnsi"/>
          <w:b/>
        </w:rPr>
        <w:t xml:space="preserve"> for Risk Adjustment</w:t>
      </w:r>
      <w:r w:rsidR="00092566" w:rsidRPr="00FE5D02">
        <w:rPr>
          <w:rFonts w:cstheme="minorHAnsi"/>
          <w:b/>
        </w:rPr>
        <w:t xml:space="preserve"> </w:t>
      </w:r>
      <w:r w:rsidR="00092566" w:rsidRPr="00FE5D02">
        <w:rPr>
          <w:rFonts w:cstheme="minorHAnsi"/>
        </w:rPr>
        <w:t>(</w:t>
      </w:r>
      <w:r w:rsidR="00092566" w:rsidRPr="00FE5D02">
        <w:rPr>
          <w:rFonts w:cstheme="minorHAnsi"/>
          <w:i/>
          <w:u w:val="single"/>
        </w:rPr>
        <w:t>not required</w:t>
      </w:r>
      <w:r w:rsidR="00092566" w:rsidRPr="00FE5D02">
        <w:rPr>
          <w:rFonts w:cstheme="minorHAnsi"/>
          <w:i/>
        </w:rPr>
        <w:t>, but would provide additional</w:t>
      </w:r>
      <w:r w:rsidR="00092566" w:rsidRPr="00A25024">
        <w:rPr>
          <w:rFonts w:cstheme="minorHAnsi"/>
          <w:i/>
        </w:rPr>
        <w:t xml:space="preserve">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FB67DDD" w14:textId="77777777" w:rsidR="003755CB" w:rsidRDefault="003755CB" w:rsidP="00D61410">
      <w:pPr>
        <w:autoSpaceDE w:val="0"/>
        <w:autoSpaceDN w:val="0"/>
        <w:adjustRightInd w:val="0"/>
        <w:spacing w:after="0" w:line="240" w:lineRule="auto"/>
        <w:rPr>
          <w:rFonts w:cstheme="minorHAnsi"/>
          <w:b/>
          <w:bCs/>
        </w:rPr>
      </w:pPr>
    </w:p>
    <w:p w14:paraId="0FB67DDE"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FB67DDF" w14:textId="3C945545" w:rsidR="00D61410" w:rsidRPr="00A25024" w:rsidRDefault="00E108CC" w:rsidP="00D61410">
      <w:pPr>
        <w:autoSpaceDE w:val="0"/>
        <w:autoSpaceDN w:val="0"/>
        <w:adjustRightInd w:val="0"/>
        <w:spacing w:after="0" w:line="240" w:lineRule="auto"/>
        <w:rPr>
          <w:rFonts w:cstheme="minorHAnsi"/>
          <w:b/>
          <w:bCs/>
        </w:rPr>
      </w:pPr>
      <w:bookmarkStart w:id="15" w:name="section2b5"/>
      <w:bookmarkEnd w:id="15"/>
      <w:r w:rsidRPr="00A25024">
        <w:rPr>
          <w:rFonts w:cstheme="minorHAnsi"/>
          <w:b/>
          <w:bCs/>
        </w:rPr>
        <w:t>2b</w:t>
      </w:r>
      <w:r>
        <w:rPr>
          <w:rFonts w:cstheme="minorHAnsi"/>
          <w:b/>
          <w:bCs/>
        </w:rPr>
        <w:t>4</w:t>
      </w:r>
      <w:r w:rsidR="00D61410" w:rsidRPr="00A25024">
        <w:rPr>
          <w:rFonts w:cstheme="minorHAnsi"/>
          <w:b/>
          <w:bCs/>
        </w:rPr>
        <w:t>. IDENTIFICATION OF STATISTICALLY SIGNIFICANT &amp; MEANINGFUL DIFFERENCES IN PERFORMANCE</w:t>
      </w:r>
    </w:p>
    <w:p w14:paraId="0FB67DE0" w14:textId="77777777" w:rsidR="00FE5D02" w:rsidRDefault="00FE5D02" w:rsidP="00FE5D02">
      <w:pPr>
        <w:autoSpaceDE w:val="0"/>
        <w:autoSpaceDN w:val="0"/>
        <w:adjustRightInd w:val="0"/>
        <w:spacing w:after="0" w:line="240" w:lineRule="auto"/>
        <w:rPr>
          <w:rFonts w:cstheme="minorHAnsi"/>
          <w:bCs/>
          <w:i/>
        </w:rPr>
      </w:pPr>
      <w:r w:rsidRPr="00FC5DE1">
        <w:rPr>
          <w:rFonts w:cstheme="minorHAnsi"/>
          <w:b/>
          <w:bCs/>
          <w:i/>
          <w:u w:val="single"/>
        </w:rPr>
        <w:t>Note</w:t>
      </w:r>
      <w:r w:rsidRPr="00FC5DE1">
        <w:rPr>
          <w:rFonts w:cstheme="minorHAnsi"/>
          <w:b/>
          <w:bCs/>
          <w:i/>
        </w:rPr>
        <w:t>:</w:t>
      </w:r>
      <w:r w:rsidRPr="00FC5DE1">
        <w:rPr>
          <w:rFonts w:cstheme="minorHAnsi"/>
          <w:bCs/>
          <w:i/>
        </w:rPr>
        <w:t xml:space="preserve">  Applies to the composite performance measure.</w:t>
      </w:r>
    </w:p>
    <w:p w14:paraId="0FB67DE1" w14:textId="77777777" w:rsidR="00FE5D02" w:rsidRPr="00FC5DE1" w:rsidRDefault="00FE5D02" w:rsidP="00FE5D02">
      <w:pPr>
        <w:autoSpaceDE w:val="0"/>
        <w:autoSpaceDN w:val="0"/>
        <w:adjustRightInd w:val="0"/>
        <w:spacing w:after="0" w:line="240" w:lineRule="auto"/>
        <w:rPr>
          <w:rFonts w:cstheme="minorHAnsi"/>
          <w:b/>
          <w:bCs/>
        </w:rPr>
      </w:pPr>
    </w:p>
    <w:p w14:paraId="0FB67DE2" w14:textId="6DCA9987" w:rsidR="00D61410" w:rsidRDefault="00E108CC"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w:t>
      </w:r>
      <w:bookmarkStart w:id="16" w:name="_Hlk33634854"/>
      <w:r w:rsidR="00D61410">
        <w:rPr>
          <w:rFonts w:cstheme="minorHAnsi"/>
          <w:b/>
          <w:bCs/>
        </w:rPr>
        <w:t xml:space="preserve">. </w:t>
      </w:r>
      <w:bookmarkStart w:id="17" w:name="_Hlk33701574"/>
      <w:r w:rsidR="00D61410">
        <w:rPr>
          <w:rFonts w:cstheme="minorHAnsi"/>
          <w:b/>
          <w:bCs/>
        </w:rPr>
        <w:t>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bookmarkEnd w:id="16"/>
      <w:bookmarkEnd w:id="17"/>
      <w:r w:rsidR="00D61410" w:rsidRPr="00A25024">
        <w:rPr>
          <w:rFonts w:cstheme="minorHAnsi"/>
          <w:bCs/>
        </w:rPr>
        <w:t>(</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058199F5" w14:textId="77777777" w:rsidR="003754A1" w:rsidRDefault="003754A1" w:rsidP="003754A1">
      <w:pPr>
        <w:autoSpaceDE w:val="0"/>
        <w:autoSpaceDN w:val="0"/>
        <w:adjustRightInd w:val="0"/>
        <w:spacing w:after="0" w:line="240" w:lineRule="auto"/>
        <w:rPr>
          <w:rFonts w:cstheme="minorHAnsi"/>
          <w:bCs/>
        </w:rPr>
      </w:pPr>
      <w:r>
        <w:rPr>
          <w:rFonts w:cstheme="minorHAnsi"/>
          <w:bCs/>
        </w:rPr>
        <w:t xml:space="preserve">A bootstrap resampling methodology was employed to generate a 95% confidence interval around the composite score mean. The 95% confidence interval will then be used to group providers into performance categories (Low, Medium, High). </w:t>
      </w:r>
    </w:p>
    <w:p w14:paraId="57FC0433" w14:textId="77777777" w:rsidR="003754A1" w:rsidRDefault="003754A1" w:rsidP="003754A1">
      <w:pPr>
        <w:autoSpaceDE w:val="0"/>
        <w:autoSpaceDN w:val="0"/>
        <w:adjustRightInd w:val="0"/>
        <w:spacing w:after="0" w:line="240" w:lineRule="auto"/>
        <w:rPr>
          <w:rFonts w:cstheme="minorHAnsi"/>
          <w:bCs/>
        </w:rPr>
      </w:pPr>
    </w:p>
    <w:p w14:paraId="7A39FB34" w14:textId="191CEA8C" w:rsidR="003754A1" w:rsidRDefault="003754A1" w:rsidP="003754A1">
      <w:pPr>
        <w:autoSpaceDE w:val="0"/>
        <w:autoSpaceDN w:val="0"/>
        <w:adjustRightInd w:val="0"/>
        <w:spacing w:after="0" w:line="240" w:lineRule="auto"/>
        <w:rPr>
          <w:rFonts w:cstheme="minorHAnsi"/>
          <w:bCs/>
        </w:rPr>
      </w:pPr>
      <w:r>
        <w:rPr>
          <w:rFonts w:cstheme="minorHAnsi"/>
          <w:bCs/>
        </w:rPr>
        <w:t xml:space="preserve">Specifically, the </w:t>
      </w:r>
      <w:r w:rsidRPr="00E967F3">
        <w:rPr>
          <w:rFonts w:cstheme="minorHAnsi"/>
          <w:b/>
        </w:rPr>
        <w:t>resample</w:t>
      </w:r>
      <w:r>
        <w:rPr>
          <w:rFonts w:cstheme="minorHAnsi"/>
          <w:bCs/>
        </w:rPr>
        <w:t xml:space="preserve"> package in R was used to generate a bootstrap sample (N = 10,000) from the empirical, i.e. observed, distribution of composite scores across providers. The mean score and standard error—derived from the bootstrap distribution—</w:t>
      </w:r>
      <w:r w:rsidR="007D10E2">
        <w:rPr>
          <w:rFonts w:cstheme="minorHAnsi"/>
          <w:bCs/>
        </w:rPr>
        <w:t>were</w:t>
      </w:r>
      <w:r>
        <w:rPr>
          <w:rFonts w:cstheme="minorHAnsi"/>
          <w:bCs/>
        </w:rPr>
        <w:t xml:space="preserve"> estimated, and </w:t>
      </w:r>
      <w:proofErr w:type="gramStart"/>
      <w:r>
        <w:rPr>
          <w:rFonts w:cstheme="minorHAnsi"/>
          <w:bCs/>
        </w:rPr>
        <w:t>a  95</w:t>
      </w:r>
      <w:proofErr w:type="gramEnd"/>
      <w:r>
        <w:rPr>
          <w:rFonts w:cstheme="minorHAnsi"/>
          <w:bCs/>
        </w:rPr>
        <w:t xml:space="preserve">% CI </w:t>
      </w:r>
      <w:r w:rsidR="007D10E2">
        <w:rPr>
          <w:rFonts w:cstheme="minorHAnsi"/>
          <w:bCs/>
        </w:rPr>
        <w:t>was</w:t>
      </w:r>
      <w:r>
        <w:rPr>
          <w:rFonts w:cstheme="minorHAnsi"/>
          <w:bCs/>
        </w:rPr>
        <w:t xml:space="preserve"> generated to drive categorization of provider performance</w:t>
      </w:r>
      <w:r w:rsidR="007D10E2">
        <w:rPr>
          <w:rFonts w:cstheme="minorHAnsi"/>
          <w:bCs/>
        </w:rPr>
        <w:t xml:space="preserve"> above, within and below the 95% CI of the mean score estimate.</w:t>
      </w:r>
    </w:p>
    <w:p w14:paraId="055EBD3A" w14:textId="1E8E0EAC" w:rsidR="007139EE" w:rsidRDefault="007139EE" w:rsidP="003754A1">
      <w:pPr>
        <w:autoSpaceDE w:val="0"/>
        <w:autoSpaceDN w:val="0"/>
        <w:adjustRightInd w:val="0"/>
        <w:spacing w:after="0" w:line="240" w:lineRule="auto"/>
        <w:rPr>
          <w:rFonts w:cstheme="minorHAnsi"/>
          <w:bCs/>
        </w:rPr>
      </w:pPr>
    </w:p>
    <w:p w14:paraId="4AD5A397" w14:textId="3CA7B6F9" w:rsidR="007139EE" w:rsidRDefault="007139EE" w:rsidP="003754A1">
      <w:pPr>
        <w:autoSpaceDE w:val="0"/>
        <w:autoSpaceDN w:val="0"/>
        <w:adjustRightInd w:val="0"/>
        <w:spacing w:after="0" w:line="240" w:lineRule="auto"/>
        <w:rPr>
          <w:rFonts w:cstheme="minorHAnsi"/>
          <w:bCs/>
        </w:rPr>
      </w:pPr>
      <w:r>
        <w:rPr>
          <w:rFonts w:cstheme="minorHAnsi"/>
          <w:bCs/>
        </w:rPr>
        <w:t xml:space="preserve">Participating hospitals were categorized into three </w:t>
      </w:r>
      <w:r w:rsidR="005D2075">
        <w:rPr>
          <w:rFonts w:cstheme="minorHAnsi"/>
          <w:bCs/>
        </w:rPr>
        <w:t>tiers</w:t>
      </w:r>
      <w:r>
        <w:rPr>
          <w:rFonts w:cstheme="minorHAnsi"/>
          <w:bCs/>
        </w:rPr>
        <w:t xml:space="preserve"> that reflect those whose composite measure performance scores were above</w:t>
      </w:r>
      <w:r w:rsidR="005D2075">
        <w:rPr>
          <w:rFonts w:cstheme="minorHAnsi"/>
          <w:bCs/>
        </w:rPr>
        <w:t>, overlapped with, or were below</w:t>
      </w:r>
      <w:r>
        <w:rPr>
          <w:rFonts w:cstheme="minorHAnsi"/>
          <w:bCs/>
        </w:rPr>
        <w:t xml:space="preserve"> the </w:t>
      </w:r>
      <w:r w:rsidR="00C61369">
        <w:rPr>
          <w:rFonts w:cstheme="minorHAnsi"/>
          <w:bCs/>
        </w:rPr>
        <w:t xml:space="preserve">95% </w:t>
      </w:r>
      <w:r>
        <w:rPr>
          <w:rFonts w:cstheme="minorHAnsi"/>
          <w:bCs/>
        </w:rPr>
        <w:t xml:space="preserve">estimate </w:t>
      </w:r>
      <w:r w:rsidR="00C61369">
        <w:rPr>
          <w:rFonts w:cstheme="minorHAnsi"/>
          <w:bCs/>
        </w:rPr>
        <w:t>generated in the bootstrap analysis</w:t>
      </w:r>
      <w:r w:rsidR="005D2075">
        <w:rPr>
          <w:rFonts w:cstheme="minorHAnsi"/>
          <w:bCs/>
        </w:rPr>
        <w:t xml:space="preserve">. If a hospital’s composite score was assigned a Tier 3 score it was above the estimated confidence interval and implies that the specific hospital’s performance was above the average of the estimate developed from the aggregate of all reporting sites. A hospital receiving a Tier 2 score means their performance was not meaningfully different than the estimated mean. Finally, a hospital receiving a Tier 1 score implies that their composite performance score fell below the mean estimate interval reflective of lower than expected performance. </w:t>
      </w:r>
    </w:p>
    <w:p w14:paraId="0FB67DE3" w14:textId="77777777" w:rsidR="00D61410" w:rsidRPr="00A25024" w:rsidRDefault="00D61410" w:rsidP="00D61410">
      <w:pPr>
        <w:autoSpaceDE w:val="0"/>
        <w:autoSpaceDN w:val="0"/>
        <w:adjustRightInd w:val="0"/>
        <w:spacing w:after="0" w:line="240" w:lineRule="auto"/>
        <w:rPr>
          <w:rFonts w:cstheme="minorHAnsi"/>
          <w:bCs/>
        </w:rPr>
      </w:pPr>
    </w:p>
    <w:p w14:paraId="0FB67DE4" w14:textId="7A046FB6" w:rsidR="00D61410" w:rsidRDefault="00E108CC"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bookmarkStart w:id="18" w:name="_Hlk33701664"/>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bookmarkEnd w:id="18"/>
      <w:r w:rsidR="00D61410" w:rsidRPr="00A25024">
        <w:rPr>
          <w:rFonts w:cstheme="minorHAnsi"/>
          <w:bCs/>
        </w:rPr>
        <w:t>)</w:t>
      </w:r>
      <w:r w:rsidR="00D61410" w:rsidRPr="00A25024">
        <w:rPr>
          <w:rFonts w:cstheme="minorHAnsi"/>
          <w:bCs/>
        </w:rPr>
        <w:br/>
      </w:r>
    </w:p>
    <w:p w14:paraId="299B4E5F" w14:textId="5F8420EF" w:rsidR="005D2075" w:rsidRPr="005D2075" w:rsidRDefault="005D2075" w:rsidP="005D2075">
      <w:pPr>
        <w:autoSpaceDE w:val="0"/>
        <w:autoSpaceDN w:val="0"/>
        <w:adjustRightInd w:val="0"/>
        <w:spacing w:after="0" w:line="240" w:lineRule="auto"/>
        <w:rPr>
          <w:rFonts w:cstheme="minorHAnsi"/>
          <w:bCs/>
        </w:rPr>
      </w:pPr>
      <w:r w:rsidRPr="005D2075">
        <w:rPr>
          <w:rFonts w:cstheme="minorHAnsi"/>
          <w:bCs/>
        </w:rPr>
        <w:t xml:space="preserve">Among </w:t>
      </w:r>
      <w:r w:rsidR="004B3463">
        <w:rPr>
          <w:rFonts w:cstheme="minorHAnsi"/>
          <w:bCs/>
        </w:rPr>
        <w:t>hospitals that meet the case minimum of 20 patients and at least 3 reportable measures</w:t>
      </w:r>
      <w:r w:rsidRPr="005D2075">
        <w:rPr>
          <w:rFonts w:cstheme="minorHAnsi"/>
          <w:bCs/>
        </w:rPr>
        <w:t xml:space="preserve">, </w:t>
      </w:r>
      <w:r w:rsidR="00B560EC">
        <w:rPr>
          <w:rFonts w:cstheme="minorHAnsi"/>
          <w:bCs/>
        </w:rPr>
        <w:t xml:space="preserve">44.7% of hospitals were in the highest performing Tier 3, 14.9% were in Tier 2, and 40.4% </w:t>
      </w:r>
      <w:r w:rsidR="005124CB">
        <w:rPr>
          <w:rFonts w:cstheme="minorHAnsi"/>
          <w:bCs/>
        </w:rPr>
        <w:t xml:space="preserve">were in Tier 1. </w:t>
      </w:r>
    </w:p>
    <w:p w14:paraId="461A4A55" w14:textId="77777777" w:rsidR="005D2075" w:rsidRPr="005D2075" w:rsidRDefault="005D2075" w:rsidP="005D2075">
      <w:pPr>
        <w:autoSpaceDE w:val="0"/>
        <w:autoSpaceDN w:val="0"/>
        <w:adjustRightInd w:val="0"/>
        <w:spacing w:after="0" w:line="240" w:lineRule="auto"/>
        <w:rPr>
          <w:rFonts w:cstheme="minorHAnsi"/>
          <w:bCs/>
        </w:rPr>
      </w:pPr>
    </w:p>
    <w:p w14:paraId="79A28514" w14:textId="2D41E269" w:rsidR="005D2075" w:rsidRPr="005D2075" w:rsidRDefault="005D2075" w:rsidP="005D2075">
      <w:pPr>
        <w:autoSpaceDE w:val="0"/>
        <w:autoSpaceDN w:val="0"/>
        <w:adjustRightInd w:val="0"/>
        <w:spacing w:after="0" w:line="240" w:lineRule="auto"/>
        <w:rPr>
          <w:rFonts w:cstheme="minorHAnsi"/>
          <w:b/>
          <w:bCs/>
        </w:rPr>
      </w:pPr>
      <w:r w:rsidRPr="005D2075">
        <w:rPr>
          <w:rFonts w:cstheme="minorHAnsi"/>
          <w:b/>
          <w:bCs/>
        </w:rPr>
        <w:t>January 1, 201</w:t>
      </w:r>
      <w:r w:rsidR="004B3463">
        <w:rPr>
          <w:rFonts w:cstheme="minorHAnsi"/>
          <w:b/>
          <w:bCs/>
        </w:rPr>
        <w:t>9</w:t>
      </w:r>
      <w:r w:rsidRPr="005D2075">
        <w:rPr>
          <w:rFonts w:cstheme="minorHAnsi"/>
          <w:b/>
          <w:bCs/>
        </w:rPr>
        <w:t xml:space="preserve"> through December 31, 201</w:t>
      </w:r>
      <w:r w:rsidR="004B3463">
        <w:rPr>
          <w:rFonts w:cstheme="minorHAnsi"/>
          <w:b/>
          <w:bCs/>
        </w:rPr>
        <w:t>9</w:t>
      </w:r>
    </w:p>
    <w:tbl>
      <w:tblPr>
        <w:tblStyle w:val="TableGrid1"/>
        <w:tblW w:w="0" w:type="auto"/>
        <w:tblInd w:w="108" w:type="dxa"/>
        <w:tblLook w:val="04A0" w:firstRow="1" w:lastRow="0" w:firstColumn="1" w:lastColumn="0" w:noHBand="0" w:noVBand="1"/>
      </w:tblPr>
      <w:tblGrid>
        <w:gridCol w:w="1923"/>
        <w:gridCol w:w="1933"/>
        <w:gridCol w:w="1934"/>
      </w:tblGrid>
      <w:tr w:rsidR="005D2075" w14:paraId="337EFE90" w14:textId="77777777" w:rsidTr="005D2075">
        <w:tc>
          <w:tcPr>
            <w:tcW w:w="1923" w:type="dxa"/>
            <w:tcBorders>
              <w:top w:val="single" w:sz="4" w:space="0" w:color="auto"/>
              <w:left w:val="single" w:sz="4" w:space="0" w:color="auto"/>
              <w:bottom w:val="single" w:sz="4" w:space="0" w:color="auto"/>
              <w:right w:val="single" w:sz="4" w:space="0" w:color="auto"/>
            </w:tcBorders>
          </w:tcPr>
          <w:p w14:paraId="6AD8472D" w14:textId="77777777" w:rsidR="005D2075" w:rsidRDefault="005D2075">
            <w:pPr>
              <w:autoSpaceDE w:val="0"/>
              <w:autoSpaceDN w:val="0"/>
              <w:adjustRightInd w:val="0"/>
              <w:rPr>
                <w:rFonts w:cstheme="minorHAnsi"/>
                <w:b/>
                <w:bCs/>
              </w:rPr>
            </w:pPr>
          </w:p>
        </w:tc>
        <w:tc>
          <w:tcPr>
            <w:tcW w:w="1933" w:type="dxa"/>
            <w:tcBorders>
              <w:top w:val="single" w:sz="4" w:space="0" w:color="auto"/>
              <w:left w:val="single" w:sz="4" w:space="0" w:color="auto"/>
              <w:bottom w:val="single" w:sz="4" w:space="0" w:color="auto"/>
              <w:right w:val="single" w:sz="4" w:space="0" w:color="auto"/>
            </w:tcBorders>
            <w:hideMark/>
          </w:tcPr>
          <w:p w14:paraId="062F6D61" w14:textId="77777777" w:rsidR="005D2075" w:rsidRDefault="005D2075">
            <w:pPr>
              <w:autoSpaceDE w:val="0"/>
              <w:autoSpaceDN w:val="0"/>
              <w:adjustRightInd w:val="0"/>
              <w:jc w:val="center"/>
              <w:rPr>
                <w:rFonts w:cstheme="minorHAnsi"/>
                <w:b/>
                <w:bCs/>
              </w:rPr>
            </w:pPr>
            <w:r>
              <w:rPr>
                <w:rFonts w:cstheme="minorHAnsi"/>
                <w:b/>
                <w:bCs/>
              </w:rPr>
              <w:t>All Participants</w:t>
            </w:r>
          </w:p>
        </w:tc>
        <w:tc>
          <w:tcPr>
            <w:tcW w:w="1934" w:type="dxa"/>
            <w:tcBorders>
              <w:top w:val="single" w:sz="4" w:space="0" w:color="auto"/>
              <w:left w:val="single" w:sz="4" w:space="0" w:color="auto"/>
              <w:bottom w:val="single" w:sz="4" w:space="0" w:color="auto"/>
              <w:right w:val="single" w:sz="4" w:space="0" w:color="auto"/>
            </w:tcBorders>
            <w:hideMark/>
          </w:tcPr>
          <w:p w14:paraId="6483E898" w14:textId="291E3067" w:rsidR="005D2075" w:rsidRDefault="005D2075">
            <w:pPr>
              <w:autoSpaceDE w:val="0"/>
              <w:autoSpaceDN w:val="0"/>
              <w:adjustRightInd w:val="0"/>
              <w:jc w:val="center"/>
              <w:rPr>
                <w:rFonts w:cstheme="minorHAnsi"/>
                <w:b/>
                <w:bCs/>
              </w:rPr>
            </w:pPr>
            <w:r>
              <w:rPr>
                <w:rFonts w:cstheme="minorHAnsi"/>
                <w:b/>
                <w:bCs/>
              </w:rPr>
              <w:t xml:space="preserve">Participants N≥ </w:t>
            </w:r>
            <w:r w:rsidR="004B3463">
              <w:rPr>
                <w:rFonts w:cstheme="minorHAnsi"/>
                <w:b/>
                <w:bCs/>
              </w:rPr>
              <w:t>20</w:t>
            </w:r>
          </w:p>
        </w:tc>
      </w:tr>
      <w:tr w:rsidR="005D2075" w14:paraId="1ED7BE31" w14:textId="77777777" w:rsidTr="005D2075">
        <w:tc>
          <w:tcPr>
            <w:tcW w:w="1923" w:type="dxa"/>
            <w:tcBorders>
              <w:top w:val="single" w:sz="4" w:space="0" w:color="auto"/>
              <w:left w:val="single" w:sz="4" w:space="0" w:color="auto"/>
              <w:bottom w:val="single" w:sz="4" w:space="0" w:color="auto"/>
              <w:right w:val="single" w:sz="4" w:space="0" w:color="auto"/>
            </w:tcBorders>
          </w:tcPr>
          <w:p w14:paraId="29F8B102" w14:textId="77777777" w:rsidR="005D2075" w:rsidRDefault="005D2075">
            <w:pPr>
              <w:autoSpaceDE w:val="0"/>
              <w:autoSpaceDN w:val="0"/>
              <w:adjustRightInd w:val="0"/>
              <w:jc w:val="center"/>
              <w:rPr>
                <w:rFonts w:cstheme="minorHAnsi"/>
                <w:b/>
                <w:bCs/>
              </w:rPr>
            </w:pPr>
          </w:p>
          <w:p w14:paraId="44AB5346" w14:textId="77777777" w:rsidR="005D2075" w:rsidRDefault="005D2075">
            <w:pPr>
              <w:autoSpaceDE w:val="0"/>
              <w:autoSpaceDN w:val="0"/>
              <w:adjustRightInd w:val="0"/>
              <w:jc w:val="center"/>
              <w:rPr>
                <w:rFonts w:cstheme="minorHAnsi"/>
                <w:b/>
                <w:bCs/>
              </w:rPr>
            </w:pPr>
            <w:r>
              <w:rPr>
                <w:rFonts w:cstheme="minorHAnsi"/>
                <w:b/>
                <w:bCs/>
              </w:rPr>
              <w:t>Category</w:t>
            </w:r>
          </w:p>
        </w:tc>
        <w:tc>
          <w:tcPr>
            <w:tcW w:w="1933" w:type="dxa"/>
            <w:tcBorders>
              <w:top w:val="single" w:sz="4" w:space="0" w:color="auto"/>
              <w:left w:val="single" w:sz="4" w:space="0" w:color="auto"/>
              <w:bottom w:val="single" w:sz="4" w:space="0" w:color="auto"/>
              <w:right w:val="single" w:sz="4" w:space="0" w:color="auto"/>
            </w:tcBorders>
            <w:hideMark/>
          </w:tcPr>
          <w:p w14:paraId="7BA66B15" w14:textId="7921A38E" w:rsidR="005D2075" w:rsidRDefault="005D2075">
            <w:pPr>
              <w:autoSpaceDE w:val="0"/>
              <w:autoSpaceDN w:val="0"/>
              <w:adjustRightInd w:val="0"/>
              <w:jc w:val="center"/>
              <w:rPr>
                <w:rFonts w:cstheme="minorHAnsi"/>
                <w:b/>
                <w:bCs/>
              </w:rPr>
            </w:pPr>
            <w:r>
              <w:rPr>
                <w:rFonts w:cstheme="minorHAnsi"/>
                <w:b/>
                <w:bCs/>
              </w:rPr>
              <w:t xml:space="preserve">Number of </w:t>
            </w:r>
            <w:r w:rsidR="004B3463">
              <w:rPr>
                <w:rFonts w:cstheme="minorHAnsi"/>
                <w:b/>
                <w:bCs/>
              </w:rPr>
              <w:t>Hospital</w:t>
            </w:r>
            <w:r>
              <w:rPr>
                <w:rFonts w:cstheme="minorHAnsi"/>
                <w:b/>
                <w:bCs/>
              </w:rPr>
              <w:t>s</w:t>
            </w:r>
          </w:p>
        </w:tc>
        <w:tc>
          <w:tcPr>
            <w:tcW w:w="1934" w:type="dxa"/>
            <w:tcBorders>
              <w:top w:val="single" w:sz="4" w:space="0" w:color="auto"/>
              <w:left w:val="single" w:sz="4" w:space="0" w:color="auto"/>
              <w:bottom w:val="single" w:sz="4" w:space="0" w:color="auto"/>
              <w:right w:val="single" w:sz="4" w:space="0" w:color="auto"/>
            </w:tcBorders>
            <w:hideMark/>
          </w:tcPr>
          <w:p w14:paraId="3A670FD9" w14:textId="4387E9FD" w:rsidR="005D2075" w:rsidRDefault="005D2075">
            <w:pPr>
              <w:autoSpaceDE w:val="0"/>
              <w:autoSpaceDN w:val="0"/>
              <w:adjustRightInd w:val="0"/>
              <w:jc w:val="center"/>
              <w:rPr>
                <w:rFonts w:cstheme="minorHAnsi"/>
                <w:b/>
                <w:bCs/>
              </w:rPr>
            </w:pPr>
            <w:r>
              <w:rPr>
                <w:rFonts w:cstheme="minorHAnsi"/>
                <w:b/>
                <w:bCs/>
              </w:rPr>
              <w:t xml:space="preserve">Number of </w:t>
            </w:r>
            <w:r w:rsidR="004B3463">
              <w:rPr>
                <w:rFonts w:cstheme="minorHAnsi"/>
                <w:b/>
                <w:bCs/>
              </w:rPr>
              <w:t>Hospital</w:t>
            </w:r>
            <w:r>
              <w:rPr>
                <w:rFonts w:cstheme="minorHAnsi"/>
                <w:b/>
                <w:bCs/>
              </w:rPr>
              <w:t>s</w:t>
            </w:r>
          </w:p>
        </w:tc>
      </w:tr>
      <w:tr w:rsidR="005D2075" w14:paraId="1407F42F" w14:textId="77777777" w:rsidTr="004B3463">
        <w:trPr>
          <w:trHeight w:val="260"/>
        </w:trPr>
        <w:tc>
          <w:tcPr>
            <w:tcW w:w="1923" w:type="dxa"/>
            <w:tcBorders>
              <w:top w:val="single" w:sz="4" w:space="0" w:color="auto"/>
              <w:left w:val="single" w:sz="4" w:space="0" w:color="auto"/>
              <w:bottom w:val="single" w:sz="4" w:space="0" w:color="auto"/>
              <w:right w:val="single" w:sz="4" w:space="0" w:color="auto"/>
            </w:tcBorders>
            <w:hideMark/>
          </w:tcPr>
          <w:p w14:paraId="55A826C8" w14:textId="03643392" w:rsidR="005D2075" w:rsidRDefault="004B3463">
            <w:pPr>
              <w:autoSpaceDE w:val="0"/>
              <w:autoSpaceDN w:val="0"/>
              <w:adjustRightInd w:val="0"/>
              <w:jc w:val="center"/>
              <w:rPr>
                <w:rFonts w:cstheme="minorHAnsi"/>
                <w:b/>
                <w:bCs/>
              </w:rPr>
            </w:pPr>
            <w:r>
              <w:rPr>
                <w:rFonts w:cstheme="minorHAnsi"/>
                <w:b/>
                <w:bCs/>
              </w:rPr>
              <w:t>Tier 3</w:t>
            </w:r>
          </w:p>
        </w:tc>
        <w:tc>
          <w:tcPr>
            <w:tcW w:w="1933" w:type="dxa"/>
            <w:tcBorders>
              <w:top w:val="single" w:sz="4" w:space="0" w:color="auto"/>
              <w:left w:val="single" w:sz="4" w:space="0" w:color="auto"/>
              <w:bottom w:val="single" w:sz="4" w:space="0" w:color="auto"/>
              <w:right w:val="single" w:sz="4" w:space="0" w:color="auto"/>
            </w:tcBorders>
            <w:hideMark/>
          </w:tcPr>
          <w:p w14:paraId="2EE49D5A" w14:textId="296BBA60" w:rsidR="005D2075" w:rsidRDefault="004B3463">
            <w:pPr>
              <w:autoSpaceDE w:val="0"/>
              <w:autoSpaceDN w:val="0"/>
              <w:adjustRightInd w:val="0"/>
              <w:jc w:val="center"/>
              <w:rPr>
                <w:rFonts w:cstheme="minorHAnsi"/>
                <w:bCs/>
              </w:rPr>
            </w:pPr>
            <w:r>
              <w:rPr>
                <w:rFonts w:cstheme="minorHAnsi"/>
                <w:bCs/>
              </w:rPr>
              <w:t>22, 39.3%</w:t>
            </w:r>
          </w:p>
        </w:tc>
        <w:tc>
          <w:tcPr>
            <w:tcW w:w="1934" w:type="dxa"/>
            <w:tcBorders>
              <w:top w:val="single" w:sz="4" w:space="0" w:color="auto"/>
              <w:left w:val="single" w:sz="4" w:space="0" w:color="auto"/>
              <w:bottom w:val="single" w:sz="4" w:space="0" w:color="auto"/>
              <w:right w:val="single" w:sz="4" w:space="0" w:color="auto"/>
            </w:tcBorders>
            <w:hideMark/>
          </w:tcPr>
          <w:p w14:paraId="13753F3E" w14:textId="313AF356" w:rsidR="005D2075" w:rsidRDefault="004B3463">
            <w:pPr>
              <w:autoSpaceDE w:val="0"/>
              <w:autoSpaceDN w:val="0"/>
              <w:adjustRightInd w:val="0"/>
              <w:jc w:val="center"/>
              <w:rPr>
                <w:rFonts w:cstheme="minorHAnsi"/>
                <w:bCs/>
              </w:rPr>
            </w:pPr>
            <w:r>
              <w:rPr>
                <w:rFonts w:cstheme="minorHAnsi"/>
                <w:bCs/>
              </w:rPr>
              <w:t>21, 44.7%</w:t>
            </w:r>
          </w:p>
        </w:tc>
      </w:tr>
      <w:tr w:rsidR="005D2075" w14:paraId="67215E29" w14:textId="77777777" w:rsidTr="005D2075">
        <w:tc>
          <w:tcPr>
            <w:tcW w:w="1923" w:type="dxa"/>
            <w:tcBorders>
              <w:top w:val="single" w:sz="4" w:space="0" w:color="auto"/>
              <w:left w:val="single" w:sz="4" w:space="0" w:color="auto"/>
              <w:bottom w:val="single" w:sz="4" w:space="0" w:color="auto"/>
              <w:right w:val="single" w:sz="4" w:space="0" w:color="auto"/>
            </w:tcBorders>
            <w:hideMark/>
          </w:tcPr>
          <w:p w14:paraId="102F6D91" w14:textId="487CEE51" w:rsidR="005D2075" w:rsidRDefault="004B3463">
            <w:pPr>
              <w:autoSpaceDE w:val="0"/>
              <w:autoSpaceDN w:val="0"/>
              <w:adjustRightInd w:val="0"/>
              <w:jc w:val="center"/>
              <w:rPr>
                <w:rFonts w:cstheme="minorHAnsi"/>
                <w:b/>
                <w:bCs/>
              </w:rPr>
            </w:pPr>
            <w:r>
              <w:rPr>
                <w:rFonts w:cstheme="minorHAnsi"/>
                <w:b/>
                <w:bCs/>
              </w:rPr>
              <w:lastRenderedPageBreak/>
              <w:t>Tier 2</w:t>
            </w:r>
          </w:p>
        </w:tc>
        <w:tc>
          <w:tcPr>
            <w:tcW w:w="1933" w:type="dxa"/>
            <w:tcBorders>
              <w:top w:val="single" w:sz="4" w:space="0" w:color="auto"/>
              <w:left w:val="single" w:sz="4" w:space="0" w:color="auto"/>
              <w:bottom w:val="single" w:sz="4" w:space="0" w:color="auto"/>
              <w:right w:val="single" w:sz="4" w:space="0" w:color="auto"/>
            </w:tcBorders>
            <w:hideMark/>
          </w:tcPr>
          <w:p w14:paraId="068B19E3" w14:textId="521B7CD1" w:rsidR="005D2075" w:rsidRDefault="004B3463">
            <w:pPr>
              <w:autoSpaceDE w:val="0"/>
              <w:autoSpaceDN w:val="0"/>
              <w:adjustRightInd w:val="0"/>
              <w:jc w:val="center"/>
              <w:rPr>
                <w:rFonts w:cstheme="minorHAnsi"/>
                <w:bCs/>
              </w:rPr>
            </w:pPr>
            <w:r>
              <w:rPr>
                <w:rFonts w:cstheme="minorHAnsi"/>
                <w:bCs/>
              </w:rPr>
              <w:t>3, 5.4%</w:t>
            </w:r>
          </w:p>
        </w:tc>
        <w:tc>
          <w:tcPr>
            <w:tcW w:w="1934" w:type="dxa"/>
            <w:tcBorders>
              <w:top w:val="single" w:sz="4" w:space="0" w:color="auto"/>
              <w:left w:val="single" w:sz="4" w:space="0" w:color="auto"/>
              <w:bottom w:val="single" w:sz="4" w:space="0" w:color="auto"/>
              <w:right w:val="single" w:sz="4" w:space="0" w:color="auto"/>
            </w:tcBorders>
            <w:hideMark/>
          </w:tcPr>
          <w:p w14:paraId="216CD483" w14:textId="2D6EB442" w:rsidR="005D2075" w:rsidRDefault="004B3463">
            <w:pPr>
              <w:autoSpaceDE w:val="0"/>
              <w:autoSpaceDN w:val="0"/>
              <w:adjustRightInd w:val="0"/>
              <w:jc w:val="center"/>
              <w:rPr>
                <w:rFonts w:cstheme="minorHAnsi"/>
                <w:bCs/>
              </w:rPr>
            </w:pPr>
            <w:r>
              <w:rPr>
                <w:rFonts w:cstheme="minorHAnsi"/>
                <w:bCs/>
              </w:rPr>
              <w:t>7, 14.9%</w:t>
            </w:r>
          </w:p>
        </w:tc>
      </w:tr>
      <w:tr w:rsidR="005D2075" w14:paraId="42BD11AB" w14:textId="77777777" w:rsidTr="005D2075">
        <w:tc>
          <w:tcPr>
            <w:tcW w:w="1923" w:type="dxa"/>
            <w:tcBorders>
              <w:top w:val="single" w:sz="4" w:space="0" w:color="auto"/>
              <w:left w:val="single" w:sz="4" w:space="0" w:color="auto"/>
              <w:bottom w:val="single" w:sz="4" w:space="0" w:color="auto"/>
              <w:right w:val="single" w:sz="4" w:space="0" w:color="auto"/>
            </w:tcBorders>
            <w:hideMark/>
          </w:tcPr>
          <w:p w14:paraId="06262A0F" w14:textId="5EE21C41" w:rsidR="005D2075" w:rsidRDefault="004B3463">
            <w:pPr>
              <w:autoSpaceDE w:val="0"/>
              <w:autoSpaceDN w:val="0"/>
              <w:adjustRightInd w:val="0"/>
              <w:jc w:val="center"/>
              <w:rPr>
                <w:rFonts w:cstheme="minorHAnsi"/>
                <w:b/>
                <w:bCs/>
              </w:rPr>
            </w:pPr>
            <w:r>
              <w:rPr>
                <w:rFonts w:cstheme="minorHAnsi"/>
                <w:b/>
                <w:bCs/>
              </w:rPr>
              <w:t>Tier 1</w:t>
            </w:r>
          </w:p>
        </w:tc>
        <w:tc>
          <w:tcPr>
            <w:tcW w:w="1933" w:type="dxa"/>
            <w:tcBorders>
              <w:top w:val="single" w:sz="4" w:space="0" w:color="auto"/>
              <w:left w:val="single" w:sz="4" w:space="0" w:color="auto"/>
              <w:bottom w:val="single" w:sz="4" w:space="0" w:color="auto"/>
              <w:right w:val="single" w:sz="4" w:space="0" w:color="auto"/>
            </w:tcBorders>
            <w:hideMark/>
          </w:tcPr>
          <w:p w14:paraId="012828CA" w14:textId="4CD6765A" w:rsidR="005D2075" w:rsidRDefault="004B3463">
            <w:pPr>
              <w:autoSpaceDE w:val="0"/>
              <w:autoSpaceDN w:val="0"/>
              <w:adjustRightInd w:val="0"/>
              <w:jc w:val="center"/>
              <w:rPr>
                <w:rFonts w:cstheme="minorHAnsi"/>
                <w:bCs/>
              </w:rPr>
            </w:pPr>
            <w:r>
              <w:rPr>
                <w:rFonts w:cstheme="minorHAnsi"/>
                <w:bCs/>
              </w:rPr>
              <w:t>31, 55.3%</w:t>
            </w:r>
          </w:p>
        </w:tc>
        <w:tc>
          <w:tcPr>
            <w:tcW w:w="1934" w:type="dxa"/>
            <w:tcBorders>
              <w:top w:val="single" w:sz="4" w:space="0" w:color="auto"/>
              <w:left w:val="single" w:sz="4" w:space="0" w:color="auto"/>
              <w:bottom w:val="single" w:sz="4" w:space="0" w:color="auto"/>
              <w:right w:val="single" w:sz="4" w:space="0" w:color="auto"/>
            </w:tcBorders>
            <w:hideMark/>
          </w:tcPr>
          <w:p w14:paraId="7CB18EB8" w14:textId="1B0C9424" w:rsidR="005D2075" w:rsidRDefault="004B3463">
            <w:pPr>
              <w:autoSpaceDE w:val="0"/>
              <w:autoSpaceDN w:val="0"/>
              <w:adjustRightInd w:val="0"/>
              <w:jc w:val="center"/>
              <w:rPr>
                <w:rFonts w:cstheme="minorHAnsi"/>
                <w:bCs/>
              </w:rPr>
            </w:pPr>
            <w:r>
              <w:rPr>
                <w:rFonts w:cstheme="minorHAnsi"/>
                <w:bCs/>
              </w:rPr>
              <w:t>19</w:t>
            </w:r>
            <w:r w:rsidR="00B560EC">
              <w:rPr>
                <w:rFonts w:cstheme="minorHAnsi"/>
                <w:bCs/>
              </w:rPr>
              <w:t>, 40.4%</w:t>
            </w:r>
          </w:p>
        </w:tc>
      </w:tr>
    </w:tbl>
    <w:p w14:paraId="0FB67DE5" w14:textId="77777777" w:rsidR="00D61410" w:rsidRPr="00927027" w:rsidRDefault="00D61410" w:rsidP="00D61410">
      <w:pPr>
        <w:autoSpaceDE w:val="0"/>
        <w:autoSpaceDN w:val="0"/>
        <w:adjustRightInd w:val="0"/>
        <w:spacing w:after="0" w:line="240" w:lineRule="auto"/>
        <w:rPr>
          <w:rFonts w:cstheme="minorHAnsi"/>
          <w:bCs/>
        </w:rPr>
      </w:pPr>
    </w:p>
    <w:p w14:paraId="0FB67DE6" w14:textId="15BC69A8" w:rsidR="00D61410" w:rsidRDefault="00E108CC"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782E0D26" w14:textId="61F0867D" w:rsidR="00454A8C" w:rsidRDefault="005124CB" w:rsidP="00D61410">
      <w:pPr>
        <w:autoSpaceDE w:val="0"/>
        <w:autoSpaceDN w:val="0"/>
        <w:adjustRightInd w:val="0"/>
        <w:spacing w:after="0" w:line="240" w:lineRule="auto"/>
        <w:rPr>
          <w:rFonts w:cstheme="minorHAnsi"/>
          <w:bCs/>
        </w:rPr>
      </w:pPr>
      <w:r>
        <w:rPr>
          <w:rFonts w:cstheme="minorHAnsi"/>
          <w:bCs/>
        </w:rPr>
        <w:t xml:space="preserve">This tiering approach informed by the bootstrap sample derived from the observed performance measures was used to appropriately distinguish sites with varying degrees of performance among the component measures. These differences ultimately translated to variation in performance on the overall composite measure. </w:t>
      </w:r>
      <w:r w:rsidR="007D10E2">
        <w:rPr>
          <w:rFonts w:cstheme="minorHAnsi"/>
          <w:bCs/>
        </w:rPr>
        <w:t xml:space="preserve">Our specific sample of sites is relatively homogeneous because the participating hospitals have been targeting improvement on these </w:t>
      </w:r>
      <w:r>
        <w:rPr>
          <w:rFonts w:cstheme="minorHAnsi"/>
          <w:bCs/>
        </w:rPr>
        <w:t xml:space="preserve">quality measures for 1-3 years. </w:t>
      </w:r>
    </w:p>
    <w:p w14:paraId="0FB67DE7" w14:textId="77777777" w:rsidR="0086464B" w:rsidRDefault="0086464B" w:rsidP="0086464B">
      <w:pPr>
        <w:spacing w:after="0" w:line="240" w:lineRule="auto"/>
        <w:rPr>
          <w:rFonts w:cstheme="minorHAnsi"/>
          <w:b/>
          <w:bCs/>
        </w:rPr>
      </w:pPr>
      <w:r>
        <w:rPr>
          <w:rFonts w:cstheme="minorHAnsi"/>
          <w:b/>
          <w:bCs/>
        </w:rPr>
        <w:t>_______________________________________</w:t>
      </w:r>
    </w:p>
    <w:p w14:paraId="0FB67DE8" w14:textId="4B53D24F" w:rsidR="004B1BA0" w:rsidRDefault="00E108CC" w:rsidP="00DB362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5</w:t>
      </w:r>
      <w:r w:rsidR="00021170"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FB67DE9" w14:textId="77777777" w:rsidR="00FE5D02" w:rsidRPr="00FC5DE1" w:rsidRDefault="00FE5D02" w:rsidP="00FE5D02">
      <w:pPr>
        <w:spacing w:after="0" w:line="240" w:lineRule="auto"/>
        <w:rPr>
          <w:rFonts w:cstheme="minorHAnsi"/>
          <w:b/>
          <w:bCs/>
          <w:i/>
        </w:rPr>
      </w:pPr>
      <w:r w:rsidRPr="00FC5DE1">
        <w:rPr>
          <w:rFonts w:cstheme="minorHAnsi"/>
          <w:b/>
          <w:bCs/>
          <w:i/>
          <w:u w:val="single"/>
        </w:rPr>
        <w:t>Note:</w:t>
      </w:r>
      <w:r w:rsidRPr="00FC5DE1">
        <w:rPr>
          <w:rFonts w:cstheme="minorHAnsi"/>
          <w:b/>
          <w:bCs/>
          <w:i/>
        </w:rPr>
        <w:t xml:space="preserve"> </w:t>
      </w:r>
      <w:r w:rsidRPr="00FC5DE1">
        <w:rPr>
          <w:rFonts w:cstheme="minorHAnsi"/>
          <w:bCs/>
          <w:i/>
        </w:rPr>
        <w:t xml:space="preserve"> Applies to all component measures, unless already endorsed or are being submitted for individual endorsement.</w:t>
      </w:r>
    </w:p>
    <w:p w14:paraId="0FB67DEA" w14:textId="77777777" w:rsidR="00567D12" w:rsidRPr="0086464B" w:rsidRDefault="00567D12" w:rsidP="00567D12">
      <w:pPr>
        <w:spacing w:after="0" w:line="240" w:lineRule="auto"/>
        <w:rPr>
          <w:rFonts w:cstheme="minorHAnsi"/>
          <w:b/>
          <w:bCs/>
        </w:rPr>
      </w:pPr>
      <w:r w:rsidRPr="006C4E45">
        <w:rPr>
          <w:rFonts w:cstheme="minorHAnsi"/>
          <w:b/>
          <w:bCs/>
          <w:i/>
          <w:highlight w:val="green"/>
        </w:rPr>
        <w:t xml:space="preserve">If only one set of specifications, this section can be </w:t>
      </w:r>
      <w:r w:rsidR="00BE592D" w:rsidRPr="006C4E45">
        <w:rPr>
          <w:rFonts w:cstheme="minorHAnsi"/>
          <w:b/>
          <w:bCs/>
          <w:i/>
          <w:highlight w:val="green"/>
        </w:rPr>
        <w:t>skipped.</w:t>
      </w:r>
    </w:p>
    <w:p w14:paraId="0FB67DEB" w14:textId="77777777" w:rsidR="00567D12" w:rsidRPr="00A25024" w:rsidRDefault="00567D12" w:rsidP="00DB3627">
      <w:pPr>
        <w:autoSpaceDE w:val="0"/>
        <w:autoSpaceDN w:val="0"/>
        <w:adjustRightInd w:val="0"/>
        <w:spacing w:after="0" w:line="240" w:lineRule="auto"/>
        <w:rPr>
          <w:rFonts w:cstheme="minorHAnsi"/>
          <w:b/>
          <w:bCs/>
        </w:rPr>
      </w:pPr>
    </w:p>
    <w:p w14:paraId="0FB67DEC" w14:textId="528EEC3E"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E108CC">
        <w:rPr>
          <w:rFonts w:ascii="Calibri-Italic" w:eastAsiaTheme="minorHAnsi" w:hAnsi="Calibri-Italic" w:cs="Calibri-Italic"/>
          <w:i/>
          <w:iCs/>
        </w:rPr>
        <w:t xml:space="preserve">social risk </w:t>
      </w:r>
      <w:r w:rsidR="00F1412B">
        <w:rPr>
          <w:rFonts w:ascii="Calibri-Italic" w:eastAsiaTheme="minorHAnsi" w:hAnsi="Calibri-Italic" w:cs="Calibri-Italic"/>
          <w:i/>
          <w:iCs/>
        </w:rPr>
        <w:t xml:space="preserve">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E108CC">
        <w:rPr>
          <w:rFonts w:ascii="Calibri-BoldItalic" w:eastAsiaTheme="minorHAnsi" w:hAnsi="Calibri-BoldItalic" w:cs="Calibri-BoldItalic"/>
          <w:b/>
          <w:bCs/>
          <w:i/>
          <w:iCs/>
        </w:rPr>
        <w:t>social risk</w:t>
      </w:r>
      <w:r w:rsidR="00E108CC" w:rsidRPr="005133A2">
        <w:rPr>
          <w:rFonts w:ascii="Calibri-BoldItalic" w:eastAsiaTheme="minorHAnsi" w:hAnsi="Calibri-BoldItalic" w:cs="Calibri-BoldItalic"/>
          <w:b/>
          <w:bCs/>
          <w:i/>
          <w:iCs/>
        </w:rPr>
        <w:t xml:space="preserve"> </w:t>
      </w:r>
      <w:r w:rsidR="00F1412B" w:rsidRPr="005133A2">
        <w:rPr>
          <w:rFonts w:ascii="Calibri-BoldItalic" w:eastAsiaTheme="minorHAnsi" w:hAnsi="Calibri-BoldItalic" w:cs="Calibri-BoldItalic"/>
          <w:b/>
          <w:bCs/>
          <w:i/>
          <w:iCs/>
        </w:rPr>
        <w:t>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FB67DED" w14:textId="77777777" w:rsidR="000F06B5" w:rsidRPr="00A25024" w:rsidRDefault="000F06B5" w:rsidP="00DB3627">
      <w:pPr>
        <w:autoSpaceDE w:val="0"/>
        <w:autoSpaceDN w:val="0"/>
        <w:adjustRightInd w:val="0"/>
        <w:spacing w:after="0" w:line="240" w:lineRule="auto"/>
        <w:rPr>
          <w:rFonts w:cstheme="minorHAnsi"/>
          <w:bCs/>
        </w:rPr>
      </w:pPr>
    </w:p>
    <w:p w14:paraId="0FB67DEE" w14:textId="5009EE86" w:rsidR="000F06B5" w:rsidRPr="00A25024" w:rsidRDefault="00E108CC"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FB67DEF"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FB67DF0" w14:textId="28106904" w:rsidR="00A35F8F" w:rsidRDefault="00E108CC"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FB67DF1" w14:textId="77777777" w:rsidR="00E1508F" w:rsidRPr="00E1508F" w:rsidRDefault="00E1508F" w:rsidP="00E1508F">
      <w:pPr>
        <w:autoSpaceDE w:val="0"/>
        <w:autoSpaceDN w:val="0"/>
        <w:adjustRightInd w:val="0"/>
        <w:spacing w:after="0" w:line="240" w:lineRule="auto"/>
        <w:rPr>
          <w:rFonts w:cstheme="minorHAnsi"/>
          <w:bCs/>
        </w:rPr>
      </w:pPr>
    </w:p>
    <w:p w14:paraId="0FB67DF2" w14:textId="18998C3B" w:rsidR="0079180E" w:rsidRDefault="00E108CC"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BD01D4">
        <w:rPr>
          <w:rFonts w:cstheme="minorHAnsi"/>
          <w:bCs/>
          <w:i/>
        </w:rPr>
        <w:t>?</w:t>
      </w:r>
      <w:r w:rsidR="002B0C3A" w:rsidRPr="00A25024">
        <w:rPr>
          <w:rFonts w:cstheme="minorHAnsi"/>
          <w:bCs/>
        </w:rPr>
        <w:t>)</w:t>
      </w:r>
      <w:r w:rsidR="00A35F8F" w:rsidRPr="00DB3627">
        <w:rPr>
          <w:rFonts w:cstheme="minorHAnsi"/>
          <w:bCs/>
        </w:rPr>
        <w:br/>
      </w:r>
    </w:p>
    <w:p w14:paraId="0FB67DF3" w14:textId="77777777" w:rsidR="008F7E67" w:rsidRDefault="008F7E67" w:rsidP="008F7E67">
      <w:pPr>
        <w:spacing w:after="0" w:line="240" w:lineRule="auto"/>
        <w:rPr>
          <w:rFonts w:cstheme="minorHAnsi"/>
          <w:b/>
          <w:bCs/>
        </w:rPr>
      </w:pPr>
      <w:r>
        <w:rPr>
          <w:rFonts w:cstheme="minorHAnsi"/>
          <w:b/>
          <w:bCs/>
        </w:rPr>
        <w:t>_______________________________________</w:t>
      </w:r>
    </w:p>
    <w:p w14:paraId="0FB67DF4" w14:textId="55A57BBD"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E108CC">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FB67DF5" w14:textId="77777777" w:rsidR="00BD01D4" w:rsidRDefault="00BD01D4" w:rsidP="00BD01D4">
      <w:pPr>
        <w:autoSpaceDE w:val="0"/>
        <w:autoSpaceDN w:val="0"/>
        <w:adjustRightInd w:val="0"/>
        <w:spacing w:after="0" w:line="240" w:lineRule="auto"/>
        <w:rPr>
          <w:rFonts w:cstheme="minorHAnsi"/>
          <w:bCs/>
        </w:rPr>
      </w:pPr>
      <w:r w:rsidRPr="00FC5DE1">
        <w:rPr>
          <w:rFonts w:cstheme="minorHAnsi"/>
          <w:b/>
          <w:bCs/>
          <w:i/>
          <w:u w:val="single"/>
        </w:rPr>
        <w:t>Note:</w:t>
      </w:r>
      <w:r w:rsidRPr="00FC5DE1">
        <w:rPr>
          <w:rFonts w:cstheme="minorHAnsi"/>
          <w:b/>
          <w:bCs/>
          <w:i/>
        </w:rPr>
        <w:t xml:space="preserve"> </w:t>
      </w:r>
      <w:r w:rsidRPr="00FC5DE1">
        <w:rPr>
          <w:rFonts w:cstheme="minorHAnsi"/>
          <w:bCs/>
          <w:i/>
        </w:rPr>
        <w:t xml:space="preserve"> Applies to the overall composite measure</w:t>
      </w:r>
      <w:r>
        <w:rPr>
          <w:rFonts w:cstheme="minorHAnsi"/>
          <w:bCs/>
          <w:i/>
        </w:rPr>
        <w:t>.</w:t>
      </w:r>
    </w:p>
    <w:p w14:paraId="0FB67DF6" w14:textId="77777777" w:rsidR="008F7E67" w:rsidRDefault="008F7E67" w:rsidP="008F7E67">
      <w:pPr>
        <w:autoSpaceDE w:val="0"/>
        <w:autoSpaceDN w:val="0"/>
        <w:adjustRightInd w:val="0"/>
        <w:spacing w:after="0" w:line="240" w:lineRule="auto"/>
        <w:rPr>
          <w:rFonts w:cstheme="minorHAnsi"/>
          <w:bCs/>
        </w:rPr>
      </w:pPr>
    </w:p>
    <w:p w14:paraId="0FB67DF7" w14:textId="63645348" w:rsidR="008F7E67" w:rsidRDefault="00E108CC"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xml:space="preserve">) and how the specified handling of </w:t>
      </w:r>
      <w:r w:rsidR="00771B2A" w:rsidRPr="006A028C">
        <w:rPr>
          <w:rFonts w:ascii="Calibri" w:eastAsia="Calibri" w:hAnsi="Calibri" w:cs="Calibri"/>
        </w:rPr>
        <w:lastRenderedPageBreak/>
        <w:t>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1ADBE440" w14:textId="7BF49480" w:rsidR="005124CB" w:rsidRPr="00A25024" w:rsidRDefault="0026626D" w:rsidP="008F7E67">
      <w:pPr>
        <w:autoSpaceDE w:val="0"/>
        <w:autoSpaceDN w:val="0"/>
        <w:adjustRightInd w:val="0"/>
        <w:spacing w:after="0" w:line="240" w:lineRule="auto"/>
        <w:rPr>
          <w:rFonts w:cstheme="minorHAnsi"/>
          <w:bCs/>
        </w:rPr>
      </w:pPr>
      <w:r>
        <w:rPr>
          <w:rFonts w:cstheme="minorHAnsi"/>
          <w:bCs/>
        </w:rPr>
        <w:t xml:space="preserve">In the database integration process, a test of consistency for the </w:t>
      </w:r>
      <w:r w:rsidR="00BF0C18">
        <w:rPr>
          <w:rFonts w:cstheme="minorHAnsi"/>
          <w:bCs/>
        </w:rPr>
        <w:t xml:space="preserve">core data elements is conducted to ensure that the main care processes measured (malnutrition screening and nutrition assessment) are not missing data. For instance, if </w:t>
      </w:r>
      <w:r w:rsidR="00EF165F">
        <w:rPr>
          <w:rFonts w:cstheme="minorHAnsi"/>
          <w:bCs/>
        </w:rPr>
        <w:t xml:space="preserve">an assessment </w:t>
      </w:r>
      <w:r w:rsidR="00BF0C18">
        <w:rPr>
          <w:rFonts w:cstheme="minorHAnsi"/>
          <w:bCs/>
        </w:rPr>
        <w:t>is performed, data on t</w:t>
      </w:r>
      <w:r w:rsidR="001A1A80">
        <w:rPr>
          <w:rFonts w:cstheme="minorHAnsi"/>
          <w:bCs/>
        </w:rPr>
        <w:t>h</w:t>
      </w:r>
      <w:r w:rsidR="00BF0C18">
        <w:rPr>
          <w:rFonts w:cstheme="minorHAnsi"/>
          <w:bCs/>
        </w:rPr>
        <w:t xml:space="preserve">e </w:t>
      </w:r>
      <w:r w:rsidR="00EF165F">
        <w:rPr>
          <w:rFonts w:cstheme="minorHAnsi"/>
          <w:bCs/>
        </w:rPr>
        <w:t>assessment</w:t>
      </w:r>
      <w:r w:rsidR="00BF0C18">
        <w:rPr>
          <w:rFonts w:cstheme="minorHAnsi"/>
          <w:bCs/>
        </w:rPr>
        <w:t xml:space="preserve"> result and the time interval between the </w:t>
      </w:r>
      <w:r w:rsidR="00EF165F">
        <w:rPr>
          <w:rFonts w:cstheme="minorHAnsi"/>
          <w:bCs/>
        </w:rPr>
        <w:t>screening</w:t>
      </w:r>
      <w:r w:rsidR="00BF0C18">
        <w:rPr>
          <w:rFonts w:cstheme="minorHAnsi"/>
          <w:bCs/>
        </w:rPr>
        <w:t xml:space="preserve"> </w:t>
      </w:r>
      <w:r w:rsidR="00EF165F">
        <w:rPr>
          <w:rFonts w:cstheme="minorHAnsi"/>
          <w:bCs/>
        </w:rPr>
        <w:t xml:space="preserve">and assessment </w:t>
      </w:r>
      <w:proofErr w:type="spellStart"/>
      <w:r w:rsidR="00EF165F">
        <w:rPr>
          <w:rFonts w:cstheme="minorHAnsi"/>
          <w:bCs/>
        </w:rPr>
        <w:t>copmletion</w:t>
      </w:r>
      <w:proofErr w:type="spellEnd"/>
      <w:r w:rsidR="00BF0C18">
        <w:rPr>
          <w:rFonts w:cstheme="minorHAnsi"/>
          <w:bCs/>
        </w:rPr>
        <w:t xml:space="preserve"> is also present. A consistency measure reflective </w:t>
      </w:r>
      <w:r w:rsidR="001A1A80">
        <w:rPr>
          <w:rFonts w:cstheme="minorHAnsi"/>
          <w:bCs/>
        </w:rPr>
        <w:t>of the presence of these data corresponding to measured care processes</w:t>
      </w:r>
      <w:r w:rsidR="00EF165F">
        <w:rPr>
          <w:rFonts w:cstheme="minorHAnsi"/>
          <w:bCs/>
        </w:rPr>
        <w:t xml:space="preserve"> was calculated to see the rate of observed care processes vs expected number of results and time intervals as appropriate. </w:t>
      </w:r>
    </w:p>
    <w:p w14:paraId="0FB67DF8"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620173E3" w14:textId="77777777" w:rsidR="00BB4E1C" w:rsidRDefault="00E108CC"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17412D9C" w14:textId="6CC7B9FB" w:rsidR="001A1A80" w:rsidRDefault="001A1A80" w:rsidP="008F7E67">
      <w:pPr>
        <w:autoSpaceDE w:val="0"/>
        <w:autoSpaceDN w:val="0"/>
        <w:adjustRightInd w:val="0"/>
        <w:spacing w:after="0" w:line="240" w:lineRule="auto"/>
        <w:rPr>
          <w:rFonts w:cstheme="minorHAnsi"/>
          <w:bCs/>
        </w:rPr>
      </w:pPr>
      <w:r>
        <w:rPr>
          <w:rFonts w:cstheme="minorHAnsi"/>
          <w:bCs/>
        </w:rPr>
        <w:t>The average consistency measure across the sample of hospitals in the testing dataset was &gt;9</w:t>
      </w:r>
      <w:r w:rsidR="00BD77C1">
        <w:rPr>
          <w:rFonts w:cstheme="minorHAnsi"/>
          <w:bCs/>
        </w:rPr>
        <w:t>5</w:t>
      </w:r>
      <w:r>
        <w:rPr>
          <w:rFonts w:cstheme="minorHAnsi"/>
          <w:bCs/>
        </w:rPr>
        <w:t xml:space="preserve">%. </w:t>
      </w:r>
    </w:p>
    <w:p w14:paraId="0FB67DFA" w14:textId="77777777" w:rsidR="008F7E67" w:rsidRPr="00E1508F" w:rsidRDefault="008F7E67" w:rsidP="008F7E67">
      <w:pPr>
        <w:autoSpaceDE w:val="0"/>
        <w:autoSpaceDN w:val="0"/>
        <w:adjustRightInd w:val="0"/>
        <w:spacing w:after="0" w:line="240" w:lineRule="auto"/>
        <w:rPr>
          <w:rFonts w:cstheme="minorHAnsi"/>
          <w:bCs/>
        </w:rPr>
      </w:pPr>
    </w:p>
    <w:p w14:paraId="0FB67DFB" w14:textId="62FCD09D" w:rsidR="008B604D" w:rsidRDefault="00E108CC">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17DC0CAD" w14:textId="6FDF0310" w:rsidR="00380559" w:rsidRDefault="00380559">
      <w:pPr>
        <w:autoSpaceDE w:val="0"/>
        <w:autoSpaceDN w:val="0"/>
        <w:adjustRightInd w:val="0"/>
        <w:spacing w:after="0" w:line="240" w:lineRule="auto"/>
        <w:rPr>
          <w:rFonts w:cstheme="minorHAnsi"/>
          <w:bCs/>
        </w:rPr>
      </w:pPr>
    </w:p>
    <w:p w14:paraId="35B9A871" w14:textId="69D3DE5C" w:rsidR="00380559" w:rsidRPr="00380559" w:rsidRDefault="00380559" w:rsidP="00380559">
      <w:pPr>
        <w:autoSpaceDE w:val="0"/>
        <w:autoSpaceDN w:val="0"/>
        <w:adjustRightInd w:val="0"/>
        <w:spacing w:after="0" w:line="240" w:lineRule="auto"/>
        <w:rPr>
          <w:rFonts w:cstheme="minorHAnsi"/>
          <w:bCs/>
        </w:rPr>
      </w:pPr>
      <w:r w:rsidRPr="00380559">
        <w:rPr>
          <w:rFonts w:cstheme="minorHAnsi"/>
          <w:bCs/>
        </w:rPr>
        <w:t xml:space="preserve">The rates of missing data were </w:t>
      </w:r>
      <w:r>
        <w:rPr>
          <w:rFonts w:cstheme="minorHAnsi"/>
          <w:bCs/>
        </w:rPr>
        <w:t>consistently low across all reporting sites due to very high feasibility of the data elements as these data are collected during the care process and do not introduce any burden to clinicians</w:t>
      </w:r>
      <w:r w:rsidRPr="00380559">
        <w:rPr>
          <w:rFonts w:cstheme="minorHAnsi"/>
          <w:bCs/>
        </w:rPr>
        <w:t xml:space="preserve">. </w:t>
      </w:r>
      <w:r w:rsidR="00EF165F">
        <w:rPr>
          <w:rFonts w:cstheme="minorHAnsi"/>
          <w:bCs/>
        </w:rPr>
        <w:t xml:space="preserve">Due to these factors and the consistency statistic results, we conclude that </w:t>
      </w:r>
      <w:r w:rsidRPr="00380559">
        <w:rPr>
          <w:rFonts w:cstheme="minorHAnsi"/>
          <w:bCs/>
        </w:rPr>
        <w:t xml:space="preserve">systematic missing data </w:t>
      </w:r>
      <w:r w:rsidR="00EF165F">
        <w:rPr>
          <w:rFonts w:cstheme="minorHAnsi"/>
          <w:bCs/>
        </w:rPr>
        <w:t>is not</w:t>
      </w:r>
      <w:r w:rsidRPr="00380559">
        <w:rPr>
          <w:rFonts w:cstheme="minorHAnsi"/>
          <w:bCs/>
        </w:rPr>
        <w:t xml:space="preserve"> bias</w:t>
      </w:r>
      <w:r w:rsidR="00EF165F">
        <w:rPr>
          <w:rFonts w:cstheme="minorHAnsi"/>
          <w:bCs/>
        </w:rPr>
        <w:t>ing</w:t>
      </w:r>
      <w:r w:rsidRPr="00380559">
        <w:rPr>
          <w:rFonts w:cstheme="minorHAnsi"/>
          <w:bCs/>
        </w:rPr>
        <w:t xml:space="preserve"> </w:t>
      </w:r>
      <w:r w:rsidR="00EF165F">
        <w:rPr>
          <w:rFonts w:cstheme="minorHAnsi"/>
          <w:bCs/>
        </w:rPr>
        <w:t>performance for this</w:t>
      </w:r>
      <w:r w:rsidRPr="00380559">
        <w:rPr>
          <w:rFonts w:cstheme="minorHAnsi"/>
          <w:bCs/>
        </w:rPr>
        <w:t xml:space="preserve"> measure.</w:t>
      </w:r>
    </w:p>
    <w:p w14:paraId="0FB67DFC" w14:textId="77777777" w:rsidR="00BA053B" w:rsidRDefault="00BA053B">
      <w:pPr>
        <w:autoSpaceDE w:val="0"/>
        <w:autoSpaceDN w:val="0"/>
        <w:adjustRightInd w:val="0"/>
        <w:spacing w:after="0" w:line="240" w:lineRule="auto"/>
        <w:rPr>
          <w:rFonts w:cstheme="minorHAnsi"/>
          <w:bCs/>
        </w:rPr>
      </w:pPr>
    </w:p>
    <w:p w14:paraId="0FB67DFD" w14:textId="77777777" w:rsidR="0063652A" w:rsidRPr="00FC5DE1" w:rsidRDefault="0063652A" w:rsidP="0063652A">
      <w:pPr>
        <w:autoSpaceDE w:val="0"/>
        <w:autoSpaceDN w:val="0"/>
        <w:adjustRightInd w:val="0"/>
        <w:spacing w:after="0" w:line="240" w:lineRule="auto"/>
        <w:rPr>
          <w:rFonts w:cstheme="minorHAnsi"/>
          <w:b/>
          <w:bCs/>
        </w:rPr>
      </w:pPr>
      <w:r w:rsidRPr="00FC5DE1">
        <w:rPr>
          <w:rFonts w:cstheme="minorHAnsi"/>
          <w:b/>
          <w:bCs/>
        </w:rPr>
        <w:t>2</w:t>
      </w:r>
      <w:r w:rsidR="00BD01D4">
        <w:rPr>
          <w:rFonts w:cstheme="minorHAnsi"/>
          <w:b/>
          <w:bCs/>
        </w:rPr>
        <w:t>c</w:t>
      </w:r>
      <w:r w:rsidRPr="00FC5DE1">
        <w:rPr>
          <w:rFonts w:cstheme="minorHAnsi"/>
          <w:b/>
          <w:bCs/>
        </w:rPr>
        <w:t>. EMPIRICAL ANALYSIS TO SUPPORT COMPOSITE CONSTRUCTION APPROACH</w:t>
      </w:r>
    </w:p>
    <w:p w14:paraId="0FB67DFE" w14:textId="77777777" w:rsidR="0063652A" w:rsidRPr="00FC5DE1" w:rsidRDefault="0063652A" w:rsidP="0063652A">
      <w:pPr>
        <w:autoSpaceDE w:val="0"/>
        <w:autoSpaceDN w:val="0"/>
        <w:adjustRightInd w:val="0"/>
        <w:spacing w:after="0" w:line="240" w:lineRule="auto"/>
        <w:rPr>
          <w:rFonts w:cstheme="minorHAnsi"/>
          <w:bCs/>
          <w:i/>
        </w:rPr>
      </w:pPr>
      <w:r w:rsidRPr="00FC5DE1">
        <w:rPr>
          <w:rFonts w:cstheme="minorHAnsi"/>
          <w:b/>
          <w:bCs/>
          <w:i/>
          <w:u w:val="single"/>
        </w:rPr>
        <w:t>Note</w:t>
      </w:r>
      <w:r w:rsidRPr="00FC5DE1">
        <w:rPr>
          <w:rFonts w:cstheme="minorHAnsi"/>
          <w:b/>
          <w:bCs/>
          <w:i/>
        </w:rPr>
        <w:t>:</w:t>
      </w:r>
      <w:r w:rsidRPr="00FC5DE1">
        <w:rPr>
          <w:rFonts w:cstheme="minorHAnsi"/>
          <w:bCs/>
          <w:i/>
        </w:rPr>
        <w:t xml:space="preserve"> If empirical analyses do not provide adequate results—or are not conducted—justification must be provided and accepted in order to meet the must-pass criterion of Scientific Acceptability of Measure Properties. Each of the following questions has instructions if there is no empirical analysis.</w:t>
      </w:r>
    </w:p>
    <w:p w14:paraId="0FB67DFF" w14:textId="77777777" w:rsidR="0063652A" w:rsidRPr="00FC5DE1" w:rsidRDefault="0063652A" w:rsidP="0063652A">
      <w:pPr>
        <w:autoSpaceDE w:val="0"/>
        <w:autoSpaceDN w:val="0"/>
        <w:adjustRightInd w:val="0"/>
        <w:spacing w:after="0" w:line="240" w:lineRule="auto"/>
        <w:rPr>
          <w:rFonts w:cstheme="minorHAnsi"/>
          <w:b/>
          <w:bCs/>
        </w:rPr>
      </w:pPr>
    </w:p>
    <w:p w14:paraId="0FB67E00" w14:textId="77777777" w:rsidR="0063652A" w:rsidRPr="00FC5DE1" w:rsidRDefault="0063652A" w:rsidP="0063652A">
      <w:pPr>
        <w:autoSpaceDE w:val="0"/>
        <w:autoSpaceDN w:val="0"/>
        <w:adjustRightInd w:val="0"/>
        <w:spacing w:after="0" w:line="240" w:lineRule="auto"/>
        <w:rPr>
          <w:rFonts w:cstheme="minorHAnsi"/>
          <w:b/>
          <w:bCs/>
        </w:rPr>
      </w:pPr>
      <w:r w:rsidRPr="00FC5DE1">
        <w:rPr>
          <w:rFonts w:cstheme="minorHAnsi"/>
          <w:b/>
          <w:bCs/>
        </w:rPr>
        <w:t>2d1.  Empirical analysis demonstrating that the component measures fit the quality construct, add value to the overall composite, and achieve the object of parsimony to the extent possible.</w:t>
      </w:r>
    </w:p>
    <w:p w14:paraId="0FB67E01" w14:textId="77777777" w:rsidR="0063652A" w:rsidRPr="00FC5DE1" w:rsidRDefault="0063652A" w:rsidP="0063652A">
      <w:pPr>
        <w:autoSpaceDE w:val="0"/>
        <w:autoSpaceDN w:val="0"/>
        <w:adjustRightInd w:val="0"/>
        <w:spacing w:after="0" w:line="240" w:lineRule="auto"/>
        <w:rPr>
          <w:rFonts w:cstheme="minorHAnsi"/>
          <w:b/>
          <w:bCs/>
        </w:rPr>
      </w:pPr>
    </w:p>
    <w:p w14:paraId="25EE9E6E" w14:textId="77777777" w:rsidR="00422D09" w:rsidRDefault="0063652A" w:rsidP="0063652A">
      <w:pPr>
        <w:autoSpaceDE w:val="0"/>
        <w:autoSpaceDN w:val="0"/>
        <w:adjustRightInd w:val="0"/>
        <w:spacing w:after="0" w:line="240" w:lineRule="auto"/>
        <w:rPr>
          <w:rFonts w:cstheme="minorHAnsi"/>
          <w:bCs/>
        </w:rPr>
      </w:pPr>
      <w:r w:rsidRPr="00FC5DE1">
        <w:rPr>
          <w:rFonts w:cstheme="minorHAnsi"/>
          <w:b/>
          <w:bCs/>
        </w:rPr>
        <w:t>2d1.1 Describe the method used</w:t>
      </w:r>
      <w:r w:rsidRPr="00FC5DE1">
        <w:rPr>
          <w:rFonts w:cstheme="minorHAnsi"/>
          <w:bCs/>
        </w:rPr>
        <w:t xml:space="preserve"> (</w:t>
      </w:r>
      <w:r w:rsidRPr="00FC5DE1">
        <w:rPr>
          <w:rFonts w:cstheme="minorHAnsi"/>
          <w:bCs/>
          <w:i/>
        </w:rPr>
        <w:t xml:space="preserve">describe the steps―do not just name a method; what statistical analysis was used; </w:t>
      </w:r>
      <w:r w:rsidRPr="00FC5DE1">
        <w:rPr>
          <w:rFonts w:cstheme="minorHAnsi"/>
          <w:bCs/>
          <w:i/>
          <w:u w:val="single"/>
        </w:rPr>
        <w:t>if no empirical analysis</w:t>
      </w:r>
      <w:r w:rsidRPr="00FC5DE1">
        <w:rPr>
          <w:rFonts w:cstheme="minorHAnsi"/>
          <w:bCs/>
          <w:i/>
        </w:rPr>
        <w:t xml:space="preserve">, provide justification) </w:t>
      </w:r>
      <w:r w:rsidRPr="00FC5DE1">
        <w:rPr>
          <w:rFonts w:cstheme="minorHAnsi"/>
          <w:bCs/>
        </w:rPr>
        <w:br/>
      </w:r>
    </w:p>
    <w:p w14:paraId="7D093094" w14:textId="54D14871" w:rsidR="000A5E94" w:rsidRDefault="00422D09" w:rsidP="0063652A">
      <w:pPr>
        <w:autoSpaceDE w:val="0"/>
        <w:autoSpaceDN w:val="0"/>
        <w:adjustRightInd w:val="0"/>
        <w:spacing w:after="0" w:line="240" w:lineRule="auto"/>
        <w:rPr>
          <w:rFonts w:cstheme="minorHAnsi"/>
          <w:bCs/>
        </w:rPr>
      </w:pPr>
      <w:r>
        <w:rPr>
          <w:rFonts w:cstheme="minorHAnsi"/>
          <w:bCs/>
        </w:rPr>
        <w:t xml:space="preserve">See </w:t>
      </w:r>
      <w:r w:rsidR="00F720F8">
        <w:rPr>
          <w:rFonts w:cstheme="minorHAnsi"/>
          <w:bCs/>
        </w:rPr>
        <w:t xml:space="preserve">component-level measure validity testing described in section 2b1. In this section, we demonstrate how each component contributes to both the quality construct of the composite measure as well as to </w:t>
      </w:r>
      <w:r w:rsidR="003A754D">
        <w:rPr>
          <w:rFonts w:cstheme="minorHAnsi"/>
          <w:bCs/>
        </w:rPr>
        <w:t>two patient indicators that are well-measured and correlated with malnutrition.</w:t>
      </w:r>
      <w:r w:rsidR="0063652A" w:rsidRPr="00FC5DE1">
        <w:rPr>
          <w:rFonts w:cstheme="minorHAnsi"/>
          <w:bCs/>
        </w:rPr>
        <w:t xml:space="preserve"> </w:t>
      </w:r>
    </w:p>
    <w:p w14:paraId="7BD5057E" w14:textId="647117AF" w:rsidR="008C0BAA" w:rsidRDefault="008C0BAA" w:rsidP="0063652A">
      <w:pPr>
        <w:autoSpaceDE w:val="0"/>
        <w:autoSpaceDN w:val="0"/>
        <w:adjustRightInd w:val="0"/>
        <w:spacing w:after="0" w:line="240" w:lineRule="auto"/>
        <w:rPr>
          <w:rFonts w:cstheme="minorHAnsi"/>
          <w:bCs/>
        </w:rPr>
      </w:pPr>
    </w:p>
    <w:p w14:paraId="4A84978E" w14:textId="36C9F53A" w:rsidR="008C0BAA" w:rsidRDefault="008C0BAA" w:rsidP="008C0BAA">
      <w:pPr>
        <w:autoSpaceDE w:val="0"/>
        <w:autoSpaceDN w:val="0"/>
        <w:adjustRightInd w:val="0"/>
        <w:spacing w:after="0" w:line="240" w:lineRule="auto"/>
        <w:rPr>
          <w:rFonts w:eastAsia="Times New Roman"/>
        </w:rPr>
      </w:pPr>
      <w:r>
        <w:rPr>
          <w:rFonts w:eastAsia="Times New Roman"/>
        </w:rPr>
        <w:t>However, t</w:t>
      </w:r>
      <w:r w:rsidRPr="0024173C">
        <w:rPr>
          <w:rFonts w:eastAsia="Times New Roman"/>
        </w:rPr>
        <w:t xml:space="preserve">he first-line analyses for length of stay and 30-day readmissions were conducted to compare patients meeting numerator characteristics of the component measures included in the composite measure. Once the predictability of the outcomes of interest was established additional testing was completed to determine difference in outcomes between patients who were diagnosed and had a care plan versus those that did not (i.e., met versus failed the composite measure). The hypothesis for this </w:t>
      </w:r>
      <w:r w:rsidRPr="0024173C">
        <w:rPr>
          <w:rFonts w:eastAsia="Times New Roman"/>
        </w:rPr>
        <w:lastRenderedPageBreak/>
        <w:t>cross-tabulation analysis was that the outcome of the composite measure, or malnourished patients with a nutrition care plan, should have a reduced likelihood of readmission than those without a care plan. It was also assumed that length of stay would be higher in patients at-risk of malnutrition and/or diagnosed with malnutrition because patients who are at-risk or malnourished tend to have higher acuity than the general population.</w:t>
      </w:r>
      <w:r>
        <w:rPr>
          <w:rFonts w:eastAsia="Times New Roman"/>
        </w:rPr>
        <w:t xml:space="preserve"> </w:t>
      </w:r>
    </w:p>
    <w:p w14:paraId="0FB67E03" w14:textId="77777777" w:rsidR="0063652A" w:rsidRPr="00FC5DE1" w:rsidRDefault="0063652A" w:rsidP="0063652A">
      <w:pPr>
        <w:autoSpaceDE w:val="0"/>
        <w:autoSpaceDN w:val="0"/>
        <w:adjustRightInd w:val="0"/>
        <w:spacing w:after="0" w:line="240" w:lineRule="auto"/>
        <w:rPr>
          <w:rFonts w:cstheme="minorHAnsi"/>
          <w:bCs/>
        </w:rPr>
      </w:pPr>
    </w:p>
    <w:p w14:paraId="0FB67E04" w14:textId="26FADD08" w:rsidR="0063652A" w:rsidRDefault="0063652A" w:rsidP="0063652A">
      <w:pPr>
        <w:autoSpaceDE w:val="0"/>
        <w:autoSpaceDN w:val="0"/>
        <w:adjustRightInd w:val="0"/>
        <w:spacing w:after="0" w:line="240" w:lineRule="auto"/>
        <w:rPr>
          <w:rFonts w:cstheme="minorHAnsi"/>
          <w:bCs/>
        </w:rPr>
      </w:pPr>
      <w:r w:rsidRPr="00FC5DE1">
        <w:rPr>
          <w:rFonts w:cstheme="minorHAnsi"/>
          <w:b/>
          <w:bCs/>
        </w:rPr>
        <w:t>2d1.2. What were the statistical results obtained from the analysis of the components?</w:t>
      </w:r>
      <w:r w:rsidRPr="00FC5DE1">
        <w:rPr>
          <w:rFonts w:cstheme="minorHAnsi"/>
          <w:bCs/>
        </w:rPr>
        <w:t xml:space="preserve"> (e.g.,</w:t>
      </w:r>
      <w:r w:rsidRPr="00FC5DE1">
        <w:rPr>
          <w:rFonts w:cstheme="minorHAnsi"/>
          <w:bCs/>
          <w:i/>
        </w:rPr>
        <w:t xml:space="preserve"> correlations, contribution of each component to the composite score, etc</w:t>
      </w:r>
      <w:r w:rsidRPr="00FC5DE1">
        <w:rPr>
          <w:rFonts w:cstheme="minorHAnsi"/>
          <w:bCs/>
        </w:rPr>
        <w:t xml:space="preserve">.; </w:t>
      </w:r>
      <w:r w:rsidRPr="00FC5DE1">
        <w:rPr>
          <w:rFonts w:cstheme="minorHAnsi"/>
          <w:bCs/>
          <w:i/>
          <w:u w:val="single"/>
        </w:rPr>
        <w:t>if no empirical analysis</w:t>
      </w:r>
      <w:r w:rsidRPr="00FC5DE1">
        <w:rPr>
          <w:rFonts w:cstheme="minorHAnsi"/>
          <w:bCs/>
          <w:i/>
        </w:rPr>
        <w:t>, identify the components that were considered and the pros and cons of each</w:t>
      </w:r>
      <w:r w:rsidRPr="00FC5DE1">
        <w:rPr>
          <w:rFonts w:cstheme="minorHAnsi"/>
          <w:bCs/>
        </w:rPr>
        <w:t>)</w:t>
      </w:r>
      <w:r w:rsidRPr="00FC5DE1">
        <w:rPr>
          <w:rFonts w:cstheme="minorHAnsi"/>
          <w:bCs/>
        </w:rPr>
        <w:br/>
      </w:r>
    </w:p>
    <w:p w14:paraId="00FE4D0F" w14:textId="69E09049" w:rsidR="003A754D" w:rsidRDefault="003A754D" w:rsidP="0063652A">
      <w:pPr>
        <w:autoSpaceDE w:val="0"/>
        <w:autoSpaceDN w:val="0"/>
        <w:adjustRightInd w:val="0"/>
        <w:spacing w:after="0" w:line="240" w:lineRule="auto"/>
        <w:rPr>
          <w:rFonts w:cstheme="minorHAnsi"/>
          <w:bCs/>
        </w:rPr>
      </w:pPr>
      <w:r>
        <w:rPr>
          <w:rFonts w:cstheme="minorHAnsi"/>
          <w:bCs/>
        </w:rPr>
        <w:t xml:space="preserve">See 2b1.2 </w:t>
      </w:r>
      <w:r w:rsidR="00862951">
        <w:rPr>
          <w:rFonts w:cstheme="minorHAnsi"/>
          <w:bCs/>
        </w:rPr>
        <w:t xml:space="preserve">for </w:t>
      </w:r>
      <w:r w:rsidR="00B50E3C">
        <w:rPr>
          <w:rFonts w:cstheme="minorHAnsi"/>
          <w:bCs/>
        </w:rPr>
        <w:t>component-level measure validity testing.</w:t>
      </w:r>
    </w:p>
    <w:p w14:paraId="670C2EE3" w14:textId="596FA9A8" w:rsidR="00B50E3C" w:rsidRDefault="00B50E3C" w:rsidP="0063652A">
      <w:pPr>
        <w:autoSpaceDE w:val="0"/>
        <w:autoSpaceDN w:val="0"/>
        <w:adjustRightInd w:val="0"/>
        <w:spacing w:after="0" w:line="240" w:lineRule="auto"/>
        <w:rPr>
          <w:rFonts w:cstheme="minorHAnsi"/>
          <w:bCs/>
        </w:rPr>
      </w:pPr>
    </w:p>
    <w:p w14:paraId="0FB67E05" w14:textId="40C7018A" w:rsidR="0063652A" w:rsidRDefault="006747CD" w:rsidP="0063652A">
      <w:pPr>
        <w:autoSpaceDE w:val="0"/>
        <w:autoSpaceDN w:val="0"/>
        <w:adjustRightInd w:val="0"/>
        <w:spacing w:after="0" w:line="240" w:lineRule="auto"/>
        <w:rPr>
          <w:rFonts w:cstheme="minorHAnsi"/>
          <w:bCs/>
        </w:rPr>
      </w:pPr>
      <w:r w:rsidRPr="006747CD">
        <w:rPr>
          <w:rFonts w:cstheme="minorHAnsi"/>
          <w:bCs/>
        </w:rPr>
        <w:t>Patients (65+) with a malnutrition diagnosis and nutrition care plan had a 24% lower likelihood of 30-day hospital readmissions (21.4% vs. 26.5%, respectively) compared to those without a care plan (OR=0.74, 99%, CI=0.558-0.941).</w:t>
      </w:r>
    </w:p>
    <w:p w14:paraId="2D92D17E" w14:textId="77777777" w:rsidR="006747CD" w:rsidRPr="00FC5DE1" w:rsidRDefault="006747CD" w:rsidP="0063652A">
      <w:pPr>
        <w:autoSpaceDE w:val="0"/>
        <w:autoSpaceDN w:val="0"/>
        <w:adjustRightInd w:val="0"/>
        <w:spacing w:after="0" w:line="240" w:lineRule="auto"/>
        <w:rPr>
          <w:rFonts w:cstheme="minorHAnsi"/>
          <w:bCs/>
        </w:rPr>
      </w:pPr>
    </w:p>
    <w:p w14:paraId="0FB67E06" w14:textId="77777777" w:rsidR="0063652A" w:rsidRPr="00FC5DE1" w:rsidRDefault="0063652A" w:rsidP="0063652A">
      <w:pPr>
        <w:autoSpaceDE w:val="0"/>
        <w:autoSpaceDN w:val="0"/>
        <w:adjustRightInd w:val="0"/>
        <w:spacing w:after="0" w:line="240" w:lineRule="auto"/>
        <w:rPr>
          <w:rFonts w:cstheme="minorHAnsi"/>
          <w:bCs/>
        </w:rPr>
      </w:pPr>
      <w:r w:rsidRPr="00FC5DE1">
        <w:rPr>
          <w:rFonts w:cstheme="minorHAnsi"/>
          <w:b/>
          <w:bCs/>
        </w:rPr>
        <w:t>2d1.3. What is your interpretation of the results in terms of demonstrating that the components included in the composite are consistent with the described quality construct and add value to the overall composite?</w:t>
      </w:r>
      <w:r w:rsidRPr="00FC5DE1">
        <w:rPr>
          <w:rFonts w:cstheme="minorHAnsi"/>
          <w:bCs/>
        </w:rPr>
        <w:t xml:space="preserve"> (i</w:t>
      </w:r>
      <w:r w:rsidRPr="00FC5DE1">
        <w:rPr>
          <w:rFonts w:cstheme="minorHAnsi"/>
          <w:bCs/>
          <w:i/>
        </w:rPr>
        <w:t xml:space="preserve">.e., what do the results mean in terms of supporting inclusion of the components; </w:t>
      </w:r>
      <w:r w:rsidRPr="00FC5DE1">
        <w:rPr>
          <w:rFonts w:cstheme="minorHAnsi"/>
          <w:bCs/>
          <w:i/>
          <w:u w:val="single"/>
        </w:rPr>
        <w:t>if no empirical analysis</w:t>
      </w:r>
      <w:r w:rsidRPr="00FC5DE1">
        <w:rPr>
          <w:rFonts w:cstheme="minorHAnsi"/>
          <w:bCs/>
          <w:i/>
        </w:rPr>
        <w:t>, provide rationale for the components that were selected)</w:t>
      </w:r>
      <w:r w:rsidRPr="00FC5DE1">
        <w:rPr>
          <w:rFonts w:cstheme="minorHAnsi"/>
          <w:bCs/>
        </w:rPr>
        <w:br/>
      </w:r>
    </w:p>
    <w:p w14:paraId="0BEF954F" w14:textId="27AF9AF0" w:rsidR="008A326A" w:rsidRDefault="008A326A" w:rsidP="0063652A">
      <w:pPr>
        <w:autoSpaceDE w:val="0"/>
        <w:autoSpaceDN w:val="0"/>
        <w:adjustRightInd w:val="0"/>
        <w:spacing w:after="0" w:line="240" w:lineRule="auto"/>
        <w:rPr>
          <w:rFonts w:eastAsia="Times New Roman"/>
        </w:rPr>
      </w:pPr>
      <w:r>
        <w:rPr>
          <w:rFonts w:eastAsia="Times New Roman"/>
        </w:rPr>
        <w:t xml:space="preserve">The results of the validity testing at the both the component and overall composite level support the inclusion of each of the component measures into the composite measure. </w:t>
      </w:r>
      <w:r w:rsidR="00BB4939">
        <w:rPr>
          <w:rFonts w:eastAsia="Times New Roman"/>
        </w:rPr>
        <w:t xml:space="preserve"> Each component is </w:t>
      </w:r>
      <w:proofErr w:type="spellStart"/>
      <w:r w:rsidR="00BB4939">
        <w:rPr>
          <w:rFonts w:eastAsia="Times New Roman"/>
        </w:rPr>
        <w:t>indepdently</w:t>
      </w:r>
      <w:proofErr w:type="spellEnd"/>
      <w:r w:rsidR="00BB4939">
        <w:rPr>
          <w:rFonts w:eastAsia="Times New Roman"/>
        </w:rPr>
        <w:t xml:space="preserve"> associated with the quality construct and is predictive of outcomes of interest. In aggregate, the components together are better predictors of important patient outcomes of care than just patient characteristics alone. </w:t>
      </w:r>
    </w:p>
    <w:p w14:paraId="3CEC23F5" w14:textId="1E52BABC" w:rsidR="00BB4939" w:rsidRDefault="00BB4939" w:rsidP="0063652A">
      <w:pPr>
        <w:autoSpaceDE w:val="0"/>
        <w:autoSpaceDN w:val="0"/>
        <w:adjustRightInd w:val="0"/>
        <w:spacing w:after="0" w:line="240" w:lineRule="auto"/>
        <w:rPr>
          <w:rFonts w:eastAsia="Times New Roman"/>
        </w:rPr>
      </w:pPr>
    </w:p>
    <w:p w14:paraId="66D28241" w14:textId="34DBEE27" w:rsidR="00640434" w:rsidRDefault="00640434" w:rsidP="0063652A">
      <w:pPr>
        <w:autoSpaceDE w:val="0"/>
        <w:autoSpaceDN w:val="0"/>
        <w:adjustRightInd w:val="0"/>
        <w:spacing w:after="0" w:line="240" w:lineRule="auto"/>
        <w:rPr>
          <w:rFonts w:eastAsia="Times New Roman"/>
        </w:rPr>
      </w:pPr>
      <w:r w:rsidRPr="00BB4E1C">
        <w:rPr>
          <w:rFonts w:eastAsia="Times New Roman"/>
        </w:rPr>
        <w:t>The results of this cross-tabulation support the association of the malnutrition composite score outcome (malnutrition diagnosis and nutrition care plan) with an important clinical outcome of 30-day readmissions.</w:t>
      </w:r>
    </w:p>
    <w:p w14:paraId="1DA20CD1" w14:textId="77777777" w:rsidR="00BB3704" w:rsidRPr="00FC5DE1" w:rsidRDefault="00BB3704" w:rsidP="0063652A">
      <w:pPr>
        <w:autoSpaceDE w:val="0"/>
        <w:autoSpaceDN w:val="0"/>
        <w:adjustRightInd w:val="0"/>
        <w:spacing w:after="0" w:line="240" w:lineRule="auto"/>
        <w:rPr>
          <w:rFonts w:cstheme="minorHAnsi"/>
          <w:b/>
          <w:bCs/>
        </w:rPr>
      </w:pPr>
    </w:p>
    <w:p w14:paraId="0FB67E08" w14:textId="77777777" w:rsidR="0063652A" w:rsidRPr="00FC5DE1" w:rsidRDefault="0063652A" w:rsidP="0063652A">
      <w:pPr>
        <w:autoSpaceDE w:val="0"/>
        <w:autoSpaceDN w:val="0"/>
        <w:adjustRightInd w:val="0"/>
        <w:spacing w:after="0" w:line="240" w:lineRule="auto"/>
        <w:rPr>
          <w:rFonts w:cstheme="minorHAnsi"/>
          <w:b/>
          <w:bCs/>
        </w:rPr>
      </w:pPr>
      <w:r w:rsidRPr="00FC5DE1">
        <w:rPr>
          <w:rFonts w:cstheme="minorHAnsi"/>
          <w:b/>
          <w:bCs/>
        </w:rPr>
        <w:t>2d2.  Empirical analysis demonstrating that the aggregations and weighting rules are consistent with the quality construct and achieve the objective of simplicity to the extent possible</w:t>
      </w:r>
    </w:p>
    <w:p w14:paraId="0FB67E09" w14:textId="77777777" w:rsidR="0063652A" w:rsidRPr="00FC5DE1" w:rsidRDefault="0063652A" w:rsidP="0063652A">
      <w:pPr>
        <w:autoSpaceDE w:val="0"/>
        <w:autoSpaceDN w:val="0"/>
        <w:adjustRightInd w:val="0"/>
        <w:spacing w:after="0" w:line="240" w:lineRule="auto"/>
        <w:rPr>
          <w:rFonts w:cstheme="minorHAnsi"/>
          <w:b/>
          <w:bCs/>
        </w:rPr>
      </w:pPr>
    </w:p>
    <w:p w14:paraId="0FB67E0A" w14:textId="30D5DF31" w:rsidR="0063652A" w:rsidRDefault="0063652A" w:rsidP="0063652A">
      <w:pPr>
        <w:autoSpaceDE w:val="0"/>
        <w:autoSpaceDN w:val="0"/>
        <w:adjustRightInd w:val="0"/>
        <w:spacing w:after="0" w:line="240" w:lineRule="auto"/>
        <w:rPr>
          <w:rFonts w:cstheme="minorHAnsi"/>
          <w:bCs/>
        </w:rPr>
      </w:pPr>
      <w:r w:rsidRPr="00FC5DE1">
        <w:rPr>
          <w:rFonts w:cstheme="minorHAnsi"/>
          <w:b/>
          <w:bCs/>
        </w:rPr>
        <w:t>2d2.1 Describe the method used</w:t>
      </w:r>
      <w:r w:rsidRPr="00FC5DE1">
        <w:rPr>
          <w:rFonts w:cstheme="minorHAnsi"/>
          <w:bCs/>
        </w:rPr>
        <w:t xml:space="preserve"> (</w:t>
      </w:r>
      <w:r w:rsidRPr="00FC5DE1">
        <w:rPr>
          <w:rFonts w:cstheme="minorHAnsi"/>
          <w:bCs/>
          <w:i/>
        </w:rPr>
        <w:t xml:space="preserve">describe the steps―do not just name a method; what statistical analysis was used; </w:t>
      </w:r>
      <w:r w:rsidRPr="00FC5DE1">
        <w:rPr>
          <w:rFonts w:cstheme="minorHAnsi"/>
          <w:bCs/>
          <w:i/>
          <w:u w:val="single"/>
        </w:rPr>
        <w:t>if no empirical analysis</w:t>
      </w:r>
      <w:r w:rsidRPr="00FC5DE1">
        <w:rPr>
          <w:rFonts w:cstheme="minorHAnsi"/>
          <w:bCs/>
          <w:i/>
        </w:rPr>
        <w:t xml:space="preserve">, provide justification) </w:t>
      </w:r>
      <w:r w:rsidRPr="00FC5DE1">
        <w:rPr>
          <w:rFonts w:cstheme="minorHAnsi"/>
          <w:bCs/>
        </w:rPr>
        <w:br/>
      </w:r>
    </w:p>
    <w:p w14:paraId="17E03877" w14:textId="35DFE0F5" w:rsidR="00C868B1" w:rsidRPr="00FC5DE1" w:rsidRDefault="00A57029" w:rsidP="0063652A">
      <w:pPr>
        <w:autoSpaceDE w:val="0"/>
        <w:autoSpaceDN w:val="0"/>
        <w:adjustRightInd w:val="0"/>
        <w:spacing w:after="0" w:line="240" w:lineRule="auto"/>
        <w:rPr>
          <w:rFonts w:cstheme="minorHAnsi"/>
          <w:bCs/>
        </w:rPr>
      </w:pPr>
      <w:r>
        <w:rPr>
          <w:rFonts w:cstheme="minorHAnsi"/>
          <w:bCs/>
        </w:rPr>
        <w:t>Tests of internal consistency (</w:t>
      </w:r>
      <w:proofErr w:type="spellStart"/>
      <w:r>
        <w:rPr>
          <w:rFonts w:cstheme="minorHAnsi"/>
          <w:bCs/>
        </w:rPr>
        <w:t>Chronbach’s</w:t>
      </w:r>
      <w:proofErr w:type="spellEnd"/>
      <w:r>
        <w:rPr>
          <w:rFonts w:cstheme="minorHAnsi"/>
          <w:bCs/>
        </w:rPr>
        <w:t xml:space="preserve"> alpha and item-to-total </w:t>
      </w:r>
      <w:proofErr w:type="spellStart"/>
      <w:r>
        <w:rPr>
          <w:rFonts w:cstheme="minorHAnsi"/>
          <w:bCs/>
        </w:rPr>
        <w:t>correlatiosn</w:t>
      </w:r>
      <w:proofErr w:type="spellEnd"/>
      <w:r>
        <w:rPr>
          <w:rFonts w:cstheme="minorHAnsi"/>
          <w:bCs/>
        </w:rPr>
        <w:t>) were completed to confirm the equal weighting of each of the measure component’s contribution to the total composite score.</w:t>
      </w:r>
    </w:p>
    <w:p w14:paraId="0FB67E0B" w14:textId="77777777" w:rsidR="0063652A" w:rsidRPr="00FC5DE1" w:rsidRDefault="0063652A" w:rsidP="0063652A">
      <w:pPr>
        <w:autoSpaceDE w:val="0"/>
        <w:autoSpaceDN w:val="0"/>
        <w:adjustRightInd w:val="0"/>
        <w:spacing w:after="0" w:line="240" w:lineRule="auto"/>
        <w:rPr>
          <w:rFonts w:cstheme="minorHAnsi"/>
          <w:bCs/>
        </w:rPr>
      </w:pPr>
    </w:p>
    <w:p w14:paraId="0FB67E0C" w14:textId="6CC6DD87" w:rsidR="0063652A" w:rsidRDefault="0063652A" w:rsidP="0063652A">
      <w:pPr>
        <w:autoSpaceDE w:val="0"/>
        <w:autoSpaceDN w:val="0"/>
        <w:adjustRightInd w:val="0"/>
        <w:spacing w:after="0" w:line="240" w:lineRule="auto"/>
        <w:rPr>
          <w:rFonts w:cstheme="minorHAnsi"/>
          <w:bCs/>
        </w:rPr>
      </w:pPr>
      <w:r w:rsidRPr="00FC5DE1">
        <w:rPr>
          <w:rFonts w:cstheme="minorHAnsi"/>
          <w:b/>
          <w:bCs/>
        </w:rPr>
        <w:t>2d2.2. What were the statistical results obtained from the analysis of the aggregation and weighting rules?</w:t>
      </w:r>
      <w:r w:rsidRPr="00FC5DE1">
        <w:rPr>
          <w:rFonts w:cstheme="minorHAnsi"/>
          <w:bCs/>
        </w:rPr>
        <w:t xml:space="preserve"> (e.g.,</w:t>
      </w:r>
      <w:r w:rsidRPr="00FC5DE1">
        <w:rPr>
          <w:rFonts w:cstheme="minorHAnsi"/>
          <w:bCs/>
          <w:i/>
        </w:rPr>
        <w:t xml:space="preserve"> results of sensitivity analysis of effect of different aggregations and/or weighting rules; </w:t>
      </w:r>
      <w:r w:rsidRPr="00FC5DE1">
        <w:rPr>
          <w:rFonts w:cstheme="minorHAnsi"/>
          <w:bCs/>
          <w:i/>
          <w:u w:val="single"/>
        </w:rPr>
        <w:t>if no empirical analysis</w:t>
      </w:r>
      <w:r w:rsidRPr="00FC5DE1">
        <w:rPr>
          <w:rFonts w:cstheme="minorHAnsi"/>
          <w:bCs/>
          <w:i/>
        </w:rPr>
        <w:t>, identify the aggregation and weighting rules that were considered and the pros and cons of each</w:t>
      </w:r>
      <w:r w:rsidRPr="00FC5DE1">
        <w:rPr>
          <w:rFonts w:cstheme="minorHAnsi"/>
          <w:bCs/>
        </w:rPr>
        <w:t>)</w:t>
      </w:r>
      <w:r w:rsidRPr="00FC5DE1">
        <w:rPr>
          <w:rFonts w:cstheme="minorHAnsi"/>
          <w:bCs/>
        </w:rPr>
        <w:br/>
      </w:r>
    </w:p>
    <w:tbl>
      <w:tblPr>
        <w:tblStyle w:val="TableGrid"/>
        <w:tblW w:w="0" w:type="auto"/>
        <w:tblLook w:val="04A0" w:firstRow="1" w:lastRow="0" w:firstColumn="1" w:lastColumn="0" w:noHBand="0" w:noVBand="1"/>
      </w:tblPr>
      <w:tblGrid>
        <w:gridCol w:w="2515"/>
        <w:gridCol w:w="2250"/>
        <w:gridCol w:w="1980"/>
      </w:tblGrid>
      <w:tr w:rsidR="00BB4E1C" w14:paraId="62113817" w14:textId="77777777" w:rsidTr="00BB4E1C">
        <w:tc>
          <w:tcPr>
            <w:tcW w:w="2515" w:type="dxa"/>
          </w:tcPr>
          <w:p w14:paraId="0F0E0BF3" w14:textId="26B8AB4B" w:rsidR="00BB4E1C" w:rsidRDefault="00BB4E1C" w:rsidP="0063652A">
            <w:pPr>
              <w:autoSpaceDE w:val="0"/>
              <w:autoSpaceDN w:val="0"/>
              <w:adjustRightInd w:val="0"/>
              <w:rPr>
                <w:rFonts w:cstheme="minorHAnsi"/>
                <w:bCs/>
              </w:rPr>
            </w:pPr>
            <w:r>
              <w:rPr>
                <w:rFonts w:cstheme="minorHAnsi"/>
                <w:bCs/>
              </w:rPr>
              <w:t>Measure</w:t>
            </w:r>
          </w:p>
        </w:tc>
        <w:tc>
          <w:tcPr>
            <w:tcW w:w="2250" w:type="dxa"/>
          </w:tcPr>
          <w:p w14:paraId="28ED34F5" w14:textId="61CCF6C0" w:rsidR="00BB4E1C" w:rsidRDefault="00BB4E1C" w:rsidP="0063652A">
            <w:pPr>
              <w:autoSpaceDE w:val="0"/>
              <w:autoSpaceDN w:val="0"/>
              <w:adjustRightInd w:val="0"/>
              <w:rPr>
                <w:rFonts w:cstheme="minorHAnsi"/>
                <w:bCs/>
              </w:rPr>
            </w:pPr>
            <w:r>
              <w:rPr>
                <w:rFonts w:cstheme="minorHAnsi"/>
                <w:bCs/>
              </w:rPr>
              <w:t>Correlation with Total</w:t>
            </w:r>
          </w:p>
        </w:tc>
        <w:tc>
          <w:tcPr>
            <w:tcW w:w="1980" w:type="dxa"/>
          </w:tcPr>
          <w:p w14:paraId="2F156004" w14:textId="1C4545E7" w:rsidR="00BB4E1C" w:rsidRDefault="00BB4E1C" w:rsidP="0063652A">
            <w:pPr>
              <w:autoSpaceDE w:val="0"/>
              <w:autoSpaceDN w:val="0"/>
              <w:adjustRightInd w:val="0"/>
              <w:rPr>
                <w:rFonts w:cstheme="minorHAnsi"/>
                <w:bCs/>
              </w:rPr>
            </w:pPr>
            <w:proofErr w:type="spellStart"/>
            <w:r>
              <w:rPr>
                <w:rFonts w:cstheme="minorHAnsi"/>
                <w:bCs/>
              </w:rPr>
              <w:t>Chronbach’s</w:t>
            </w:r>
            <w:proofErr w:type="spellEnd"/>
            <w:r>
              <w:rPr>
                <w:rFonts w:cstheme="minorHAnsi"/>
                <w:bCs/>
              </w:rPr>
              <w:t xml:space="preserve"> Alpha</w:t>
            </w:r>
          </w:p>
        </w:tc>
      </w:tr>
      <w:tr w:rsidR="00BB4E1C" w14:paraId="59CB18FB" w14:textId="77777777" w:rsidTr="00BB4E1C">
        <w:tc>
          <w:tcPr>
            <w:tcW w:w="2515" w:type="dxa"/>
          </w:tcPr>
          <w:p w14:paraId="49A1C4DD" w14:textId="33AAC7A7" w:rsidR="00BB4E1C" w:rsidRDefault="00BB4E1C" w:rsidP="0063652A">
            <w:pPr>
              <w:autoSpaceDE w:val="0"/>
              <w:autoSpaceDN w:val="0"/>
              <w:adjustRightInd w:val="0"/>
              <w:rPr>
                <w:rFonts w:cstheme="minorHAnsi"/>
                <w:bCs/>
              </w:rPr>
            </w:pPr>
            <w:r>
              <w:rPr>
                <w:rFonts w:cstheme="minorHAnsi"/>
                <w:bCs/>
              </w:rPr>
              <w:t>Component Measure #1</w:t>
            </w:r>
          </w:p>
        </w:tc>
        <w:tc>
          <w:tcPr>
            <w:tcW w:w="2250" w:type="dxa"/>
            <w:vAlign w:val="center"/>
          </w:tcPr>
          <w:p w14:paraId="5E0A2B73" w14:textId="04F5BDB9" w:rsidR="00BB4E1C" w:rsidRDefault="00BB4E1C" w:rsidP="00BB4E1C">
            <w:pPr>
              <w:autoSpaceDE w:val="0"/>
              <w:autoSpaceDN w:val="0"/>
              <w:adjustRightInd w:val="0"/>
              <w:jc w:val="center"/>
              <w:rPr>
                <w:rFonts w:cstheme="minorHAnsi"/>
                <w:bCs/>
              </w:rPr>
            </w:pPr>
            <w:r>
              <w:rPr>
                <w:rFonts w:cstheme="minorHAnsi"/>
                <w:bCs/>
              </w:rPr>
              <w:t>0.49</w:t>
            </w:r>
          </w:p>
        </w:tc>
        <w:tc>
          <w:tcPr>
            <w:tcW w:w="1980" w:type="dxa"/>
            <w:vAlign w:val="center"/>
          </w:tcPr>
          <w:p w14:paraId="4731BA76" w14:textId="364B3F61" w:rsidR="00BB4E1C" w:rsidRDefault="00BB4E1C" w:rsidP="00BB4E1C">
            <w:pPr>
              <w:autoSpaceDE w:val="0"/>
              <w:autoSpaceDN w:val="0"/>
              <w:adjustRightInd w:val="0"/>
              <w:jc w:val="center"/>
              <w:rPr>
                <w:rFonts w:cstheme="minorHAnsi"/>
                <w:bCs/>
              </w:rPr>
            </w:pPr>
            <w:r>
              <w:rPr>
                <w:rFonts w:cstheme="minorHAnsi"/>
                <w:bCs/>
              </w:rPr>
              <w:t>0.77</w:t>
            </w:r>
          </w:p>
        </w:tc>
      </w:tr>
      <w:tr w:rsidR="00BB4E1C" w14:paraId="379095FB" w14:textId="77777777" w:rsidTr="00BB4E1C">
        <w:tc>
          <w:tcPr>
            <w:tcW w:w="2515" w:type="dxa"/>
          </w:tcPr>
          <w:p w14:paraId="5F8A4666" w14:textId="3856A783" w:rsidR="00BB4E1C" w:rsidRDefault="00BB4E1C" w:rsidP="0063652A">
            <w:pPr>
              <w:autoSpaceDE w:val="0"/>
              <w:autoSpaceDN w:val="0"/>
              <w:adjustRightInd w:val="0"/>
              <w:rPr>
                <w:rFonts w:cstheme="minorHAnsi"/>
                <w:bCs/>
              </w:rPr>
            </w:pPr>
            <w:r>
              <w:rPr>
                <w:rFonts w:cstheme="minorHAnsi"/>
                <w:bCs/>
              </w:rPr>
              <w:lastRenderedPageBreak/>
              <w:t>Component Measure #2</w:t>
            </w:r>
          </w:p>
        </w:tc>
        <w:tc>
          <w:tcPr>
            <w:tcW w:w="2250" w:type="dxa"/>
            <w:vAlign w:val="center"/>
          </w:tcPr>
          <w:p w14:paraId="56BBA280" w14:textId="466683FA" w:rsidR="00BB4E1C" w:rsidRDefault="00BB4E1C" w:rsidP="00BB4E1C">
            <w:pPr>
              <w:autoSpaceDE w:val="0"/>
              <w:autoSpaceDN w:val="0"/>
              <w:adjustRightInd w:val="0"/>
              <w:jc w:val="center"/>
              <w:rPr>
                <w:rFonts w:cstheme="minorHAnsi"/>
                <w:bCs/>
              </w:rPr>
            </w:pPr>
            <w:r>
              <w:rPr>
                <w:rFonts w:cstheme="minorHAnsi"/>
                <w:bCs/>
              </w:rPr>
              <w:t>0.68</w:t>
            </w:r>
          </w:p>
        </w:tc>
        <w:tc>
          <w:tcPr>
            <w:tcW w:w="1980" w:type="dxa"/>
            <w:vAlign w:val="center"/>
          </w:tcPr>
          <w:p w14:paraId="7755F478" w14:textId="29032798" w:rsidR="00BB4E1C" w:rsidRDefault="00BB4E1C" w:rsidP="00BB4E1C">
            <w:pPr>
              <w:autoSpaceDE w:val="0"/>
              <w:autoSpaceDN w:val="0"/>
              <w:adjustRightInd w:val="0"/>
              <w:jc w:val="center"/>
              <w:rPr>
                <w:rFonts w:cstheme="minorHAnsi"/>
                <w:bCs/>
              </w:rPr>
            </w:pPr>
            <w:r>
              <w:rPr>
                <w:rFonts w:cstheme="minorHAnsi"/>
                <w:bCs/>
              </w:rPr>
              <w:t>0.67</w:t>
            </w:r>
          </w:p>
        </w:tc>
      </w:tr>
      <w:tr w:rsidR="00BB4E1C" w14:paraId="48E3A2E8" w14:textId="77777777" w:rsidTr="00BB4E1C">
        <w:tc>
          <w:tcPr>
            <w:tcW w:w="2515" w:type="dxa"/>
          </w:tcPr>
          <w:p w14:paraId="40D697B9" w14:textId="536B9CAD" w:rsidR="00BB4E1C" w:rsidRDefault="00BB4E1C" w:rsidP="0063652A">
            <w:pPr>
              <w:autoSpaceDE w:val="0"/>
              <w:autoSpaceDN w:val="0"/>
              <w:adjustRightInd w:val="0"/>
              <w:rPr>
                <w:rFonts w:cstheme="minorHAnsi"/>
                <w:bCs/>
              </w:rPr>
            </w:pPr>
            <w:r>
              <w:rPr>
                <w:rFonts w:cstheme="minorHAnsi"/>
                <w:bCs/>
              </w:rPr>
              <w:t>Component Measure #3</w:t>
            </w:r>
          </w:p>
        </w:tc>
        <w:tc>
          <w:tcPr>
            <w:tcW w:w="2250" w:type="dxa"/>
            <w:vAlign w:val="center"/>
          </w:tcPr>
          <w:p w14:paraId="0387705F" w14:textId="61CE05CF" w:rsidR="00BB4E1C" w:rsidRDefault="00BB4E1C" w:rsidP="00BB4E1C">
            <w:pPr>
              <w:autoSpaceDE w:val="0"/>
              <w:autoSpaceDN w:val="0"/>
              <w:adjustRightInd w:val="0"/>
              <w:jc w:val="center"/>
              <w:rPr>
                <w:rFonts w:cstheme="minorHAnsi"/>
                <w:bCs/>
              </w:rPr>
            </w:pPr>
            <w:r>
              <w:rPr>
                <w:rFonts w:cstheme="minorHAnsi"/>
                <w:bCs/>
              </w:rPr>
              <w:t>0.59</w:t>
            </w:r>
          </w:p>
        </w:tc>
        <w:tc>
          <w:tcPr>
            <w:tcW w:w="1980" w:type="dxa"/>
            <w:vAlign w:val="center"/>
          </w:tcPr>
          <w:p w14:paraId="7DEEB005" w14:textId="094FF3B2" w:rsidR="00BB4E1C" w:rsidRDefault="00BB4E1C" w:rsidP="00BB4E1C">
            <w:pPr>
              <w:autoSpaceDE w:val="0"/>
              <w:autoSpaceDN w:val="0"/>
              <w:adjustRightInd w:val="0"/>
              <w:jc w:val="center"/>
              <w:rPr>
                <w:rFonts w:cstheme="minorHAnsi"/>
                <w:bCs/>
              </w:rPr>
            </w:pPr>
            <w:r>
              <w:rPr>
                <w:rFonts w:cstheme="minorHAnsi"/>
                <w:bCs/>
              </w:rPr>
              <w:t>0.72</w:t>
            </w:r>
          </w:p>
        </w:tc>
      </w:tr>
      <w:tr w:rsidR="00BB4E1C" w14:paraId="3135CC35" w14:textId="77777777" w:rsidTr="00BB4E1C">
        <w:tc>
          <w:tcPr>
            <w:tcW w:w="2515" w:type="dxa"/>
          </w:tcPr>
          <w:p w14:paraId="5FED781E" w14:textId="2DD846A7" w:rsidR="00BB4E1C" w:rsidRDefault="00BB4E1C" w:rsidP="0063652A">
            <w:pPr>
              <w:autoSpaceDE w:val="0"/>
              <w:autoSpaceDN w:val="0"/>
              <w:adjustRightInd w:val="0"/>
              <w:rPr>
                <w:rFonts w:cstheme="minorHAnsi"/>
                <w:bCs/>
              </w:rPr>
            </w:pPr>
            <w:r>
              <w:rPr>
                <w:rFonts w:cstheme="minorHAnsi"/>
                <w:bCs/>
              </w:rPr>
              <w:t>Component Measure #4</w:t>
            </w:r>
          </w:p>
        </w:tc>
        <w:tc>
          <w:tcPr>
            <w:tcW w:w="2250" w:type="dxa"/>
            <w:vAlign w:val="center"/>
          </w:tcPr>
          <w:p w14:paraId="34260EEF" w14:textId="208F18F5" w:rsidR="00BB4E1C" w:rsidRDefault="00BB4E1C" w:rsidP="00BB4E1C">
            <w:pPr>
              <w:autoSpaceDE w:val="0"/>
              <w:autoSpaceDN w:val="0"/>
              <w:adjustRightInd w:val="0"/>
              <w:jc w:val="center"/>
              <w:rPr>
                <w:rFonts w:cstheme="minorHAnsi"/>
                <w:bCs/>
              </w:rPr>
            </w:pPr>
            <w:r>
              <w:rPr>
                <w:rFonts w:cstheme="minorHAnsi"/>
                <w:bCs/>
              </w:rPr>
              <w:t>0.58</w:t>
            </w:r>
          </w:p>
        </w:tc>
        <w:tc>
          <w:tcPr>
            <w:tcW w:w="1980" w:type="dxa"/>
            <w:vAlign w:val="center"/>
          </w:tcPr>
          <w:p w14:paraId="3317C037" w14:textId="78923463" w:rsidR="00BB4E1C" w:rsidRDefault="00BB4E1C" w:rsidP="00BB4E1C">
            <w:pPr>
              <w:autoSpaceDE w:val="0"/>
              <w:autoSpaceDN w:val="0"/>
              <w:adjustRightInd w:val="0"/>
              <w:jc w:val="center"/>
              <w:rPr>
                <w:rFonts w:cstheme="minorHAnsi"/>
                <w:bCs/>
              </w:rPr>
            </w:pPr>
            <w:r>
              <w:rPr>
                <w:rFonts w:cstheme="minorHAnsi"/>
                <w:bCs/>
              </w:rPr>
              <w:t>0.73</w:t>
            </w:r>
          </w:p>
        </w:tc>
      </w:tr>
    </w:tbl>
    <w:p w14:paraId="1EB384C8" w14:textId="67F9A79F" w:rsidR="00677EA4" w:rsidRDefault="00677EA4" w:rsidP="0063652A">
      <w:pPr>
        <w:autoSpaceDE w:val="0"/>
        <w:autoSpaceDN w:val="0"/>
        <w:adjustRightInd w:val="0"/>
        <w:spacing w:after="0" w:line="240" w:lineRule="auto"/>
        <w:rPr>
          <w:rFonts w:cstheme="minorHAnsi"/>
          <w:bCs/>
        </w:rPr>
      </w:pPr>
    </w:p>
    <w:p w14:paraId="0FB67E0D" w14:textId="77777777" w:rsidR="0063652A" w:rsidRPr="00FC5DE1" w:rsidRDefault="0063652A" w:rsidP="0063652A">
      <w:pPr>
        <w:autoSpaceDE w:val="0"/>
        <w:autoSpaceDN w:val="0"/>
        <w:adjustRightInd w:val="0"/>
        <w:spacing w:after="0" w:line="240" w:lineRule="auto"/>
        <w:rPr>
          <w:rFonts w:cstheme="minorHAnsi"/>
          <w:bCs/>
        </w:rPr>
      </w:pPr>
    </w:p>
    <w:p w14:paraId="0FB67E0E" w14:textId="77777777" w:rsidR="0063652A" w:rsidRPr="00FC5DE1" w:rsidRDefault="0063652A" w:rsidP="0063652A">
      <w:pPr>
        <w:autoSpaceDE w:val="0"/>
        <w:autoSpaceDN w:val="0"/>
        <w:adjustRightInd w:val="0"/>
        <w:spacing w:after="0" w:line="240" w:lineRule="auto"/>
        <w:rPr>
          <w:rFonts w:cstheme="minorHAnsi"/>
          <w:bCs/>
        </w:rPr>
      </w:pPr>
      <w:r w:rsidRPr="00FC5DE1">
        <w:rPr>
          <w:rFonts w:cstheme="minorHAnsi"/>
          <w:b/>
          <w:bCs/>
        </w:rPr>
        <w:t>2d2.3. What is your interpretation of the results in terms of demonstrating the aggregation and weighting rules are consistent with the described quality construct?</w:t>
      </w:r>
      <w:r w:rsidRPr="00FC5DE1">
        <w:rPr>
          <w:rFonts w:cstheme="minorHAnsi"/>
          <w:bCs/>
        </w:rPr>
        <w:t xml:space="preserve"> (i</w:t>
      </w:r>
      <w:r w:rsidRPr="00FC5DE1">
        <w:rPr>
          <w:rFonts w:cstheme="minorHAnsi"/>
          <w:bCs/>
          <w:i/>
        </w:rPr>
        <w:t xml:space="preserve">.e., what do the results mean in terms of supporting the selected rules for aggregation and weighting; </w:t>
      </w:r>
      <w:r w:rsidRPr="00FC5DE1">
        <w:rPr>
          <w:rFonts w:cstheme="minorHAnsi"/>
          <w:bCs/>
          <w:i/>
          <w:u w:val="single"/>
        </w:rPr>
        <w:t>if no empirical analysis</w:t>
      </w:r>
      <w:r w:rsidRPr="00FC5DE1">
        <w:rPr>
          <w:rFonts w:cstheme="minorHAnsi"/>
          <w:bCs/>
          <w:i/>
        </w:rPr>
        <w:t>, provide rationale for the selected rules for aggregation and weighting</w:t>
      </w:r>
      <w:r w:rsidRPr="00FC5DE1">
        <w:rPr>
          <w:rFonts w:cstheme="minorHAnsi"/>
          <w:bCs/>
        </w:rPr>
        <w:t>)</w:t>
      </w:r>
      <w:r w:rsidRPr="00FC5DE1">
        <w:rPr>
          <w:rFonts w:cstheme="minorHAnsi"/>
          <w:bCs/>
        </w:rPr>
        <w:br/>
      </w:r>
    </w:p>
    <w:p w14:paraId="364D0EE2" w14:textId="3E514F0A" w:rsidR="00000AAE" w:rsidRPr="00FC5DE1" w:rsidRDefault="00BB4E1C" w:rsidP="00000AAE">
      <w:pPr>
        <w:autoSpaceDE w:val="0"/>
        <w:autoSpaceDN w:val="0"/>
        <w:adjustRightInd w:val="0"/>
        <w:spacing w:after="0" w:line="240" w:lineRule="auto"/>
        <w:rPr>
          <w:rFonts w:cstheme="minorHAnsi"/>
          <w:bCs/>
        </w:rPr>
      </w:pPr>
      <w:r>
        <w:rPr>
          <w:rFonts w:cstheme="minorHAnsi"/>
          <w:bCs/>
        </w:rPr>
        <w:t>Given the acceptable item-to-total correlations and strong internal consistency indicative of how closely related the components are to the total score, we concluded that no differences in weighting are necessary for each component measure at this time.</w:t>
      </w:r>
    </w:p>
    <w:p w14:paraId="0FB67E0F" w14:textId="77777777" w:rsidR="0063652A" w:rsidRPr="005560E7" w:rsidRDefault="0063652A">
      <w:pPr>
        <w:autoSpaceDE w:val="0"/>
        <w:autoSpaceDN w:val="0"/>
        <w:adjustRightInd w:val="0"/>
        <w:spacing w:after="0" w:line="240" w:lineRule="auto"/>
        <w:rPr>
          <w:rFonts w:cstheme="minorHAnsi"/>
          <w:bCs/>
        </w:rPr>
      </w:pPr>
    </w:p>
    <w:sectPr w:rsidR="0063652A" w:rsidRPr="005560E7"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FEC2F" w14:textId="77777777" w:rsidR="00EF4AAB" w:rsidRDefault="00EF4AAB" w:rsidP="005C73CA">
      <w:pPr>
        <w:spacing w:after="0" w:line="240" w:lineRule="auto"/>
      </w:pPr>
      <w:r>
        <w:separator/>
      </w:r>
    </w:p>
  </w:endnote>
  <w:endnote w:type="continuationSeparator" w:id="0">
    <w:p w14:paraId="2121B5F4" w14:textId="77777777" w:rsidR="00EF4AAB" w:rsidRDefault="00EF4AA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7E17" w14:textId="756ED60D" w:rsidR="00A47F1D" w:rsidRDefault="00A47F1D">
    <w:pPr>
      <w:pStyle w:val="Footer"/>
    </w:pPr>
    <w:r>
      <w:t xml:space="preserve">Version </w:t>
    </w:r>
    <w:r w:rsidRPr="006C4E45">
      <w:t>3</w:t>
    </w:r>
    <w:r>
      <w:t>.0 9/06/2017</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39C71" w14:textId="77777777" w:rsidR="00EF4AAB" w:rsidRDefault="00EF4AAB" w:rsidP="005C73CA">
      <w:pPr>
        <w:spacing w:after="0" w:line="240" w:lineRule="auto"/>
      </w:pPr>
      <w:r>
        <w:separator/>
      </w:r>
    </w:p>
  </w:footnote>
  <w:footnote w:type="continuationSeparator" w:id="0">
    <w:p w14:paraId="3E18311C" w14:textId="77777777" w:rsidR="00EF4AAB" w:rsidRDefault="00EF4AA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7E15" w14:textId="77777777" w:rsidR="00A47F1D" w:rsidRPr="00105D8B" w:rsidRDefault="00A47F1D"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252B28"/>
    <w:multiLevelType w:val="hybridMultilevel"/>
    <w:tmpl w:val="D1AE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B51F89"/>
    <w:multiLevelType w:val="hybridMultilevel"/>
    <w:tmpl w:val="F2B484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AC87781"/>
    <w:multiLevelType w:val="hybridMultilevel"/>
    <w:tmpl w:val="84926F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4C6731"/>
    <w:multiLevelType w:val="hybridMultilevel"/>
    <w:tmpl w:val="16982E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8D605B"/>
    <w:multiLevelType w:val="hybridMultilevel"/>
    <w:tmpl w:val="A3F8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1496DE8"/>
    <w:multiLevelType w:val="hybridMultilevel"/>
    <w:tmpl w:val="32F8C58E"/>
    <w:lvl w:ilvl="0" w:tplc="855A3BC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3E521C9"/>
    <w:multiLevelType w:val="hybridMultilevel"/>
    <w:tmpl w:val="218E9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3"/>
  </w:num>
  <w:num w:numId="4">
    <w:abstractNumId w:val="7"/>
  </w:num>
  <w:num w:numId="5">
    <w:abstractNumId w:val="2"/>
  </w:num>
  <w:num w:numId="6">
    <w:abstractNumId w:val="1"/>
  </w:num>
  <w:num w:numId="7">
    <w:abstractNumId w:val="4"/>
  </w:num>
  <w:num w:numId="8">
    <w:abstractNumId w:val="23"/>
  </w:num>
  <w:num w:numId="9">
    <w:abstractNumId w:val="12"/>
  </w:num>
  <w:num w:numId="10">
    <w:abstractNumId w:val="32"/>
  </w:num>
  <w:num w:numId="11">
    <w:abstractNumId w:val="14"/>
  </w:num>
  <w:num w:numId="12">
    <w:abstractNumId w:val="27"/>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10"/>
  </w:num>
  <w:num w:numId="17">
    <w:abstractNumId w:val="30"/>
  </w:num>
  <w:num w:numId="18">
    <w:abstractNumId w:val="25"/>
  </w:num>
  <w:num w:numId="19">
    <w:abstractNumId w:val="24"/>
  </w:num>
  <w:num w:numId="20">
    <w:abstractNumId w:val="18"/>
  </w:num>
  <w:num w:numId="21">
    <w:abstractNumId w:val="22"/>
  </w:num>
  <w:num w:numId="22">
    <w:abstractNumId w:val="17"/>
  </w:num>
  <w:num w:numId="23">
    <w:abstractNumId w:val="8"/>
  </w:num>
  <w:num w:numId="24">
    <w:abstractNumId w:val="16"/>
  </w:num>
  <w:num w:numId="25">
    <w:abstractNumId w:val="15"/>
  </w:num>
  <w:num w:numId="26">
    <w:abstractNumId w:val="34"/>
  </w:num>
  <w:num w:numId="27">
    <w:abstractNumId w:val="0"/>
  </w:num>
  <w:num w:numId="28">
    <w:abstractNumId w:val="11"/>
  </w:num>
  <w:num w:numId="29">
    <w:abstractNumId w:val="19"/>
  </w:num>
  <w:num w:numId="30">
    <w:abstractNumId w:val="33"/>
  </w:num>
  <w:num w:numId="31">
    <w:abstractNumId w:val="26"/>
  </w:num>
  <w:num w:numId="32">
    <w:abstractNumId w:val="31"/>
  </w:num>
  <w:num w:numId="33">
    <w:abstractNumId w:val="9"/>
  </w:num>
  <w:num w:numId="34">
    <w:abstractNumId w:val="5"/>
  </w:num>
  <w:num w:numId="35">
    <w:abstractNumId w:val="2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0AAE"/>
    <w:rsid w:val="00001563"/>
    <w:rsid w:val="00001D73"/>
    <w:rsid w:val="00003469"/>
    <w:rsid w:val="0001094F"/>
    <w:rsid w:val="00021170"/>
    <w:rsid w:val="0002128B"/>
    <w:rsid w:val="00023379"/>
    <w:rsid w:val="00024DFD"/>
    <w:rsid w:val="00027AB8"/>
    <w:rsid w:val="000309DD"/>
    <w:rsid w:val="00031414"/>
    <w:rsid w:val="00033038"/>
    <w:rsid w:val="00033D63"/>
    <w:rsid w:val="0003436F"/>
    <w:rsid w:val="000414E8"/>
    <w:rsid w:val="00043B28"/>
    <w:rsid w:val="0004593A"/>
    <w:rsid w:val="00050A3E"/>
    <w:rsid w:val="00052A6F"/>
    <w:rsid w:val="00053F02"/>
    <w:rsid w:val="0005612B"/>
    <w:rsid w:val="000574AB"/>
    <w:rsid w:val="0006064B"/>
    <w:rsid w:val="0006147A"/>
    <w:rsid w:val="00061B15"/>
    <w:rsid w:val="0006234F"/>
    <w:rsid w:val="000775F8"/>
    <w:rsid w:val="00080CF7"/>
    <w:rsid w:val="000851B2"/>
    <w:rsid w:val="00092566"/>
    <w:rsid w:val="000968F8"/>
    <w:rsid w:val="00097012"/>
    <w:rsid w:val="000A5E94"/>
    <w:rsid w:val="000B032A"/>
    <w:rsid w:val="000B2DF7"/>
    <w:rsid w:val="000B3880"/>
    <w:rsid w:val="000B7D57"/>
    <w:rsid w:val="000C0FF8"/>
    <w:rsid w:val="000D51CD"/>
    <w:rsid w:val="000D7948"/>
    <w:rsid w:val="000D7C84"/>
    <w:rsid w:val="000E4E13"/>
    <w:rsid w:val="000E7889"/>
    <w:rsid w:val="000E78F6"/>
    <w:rsid w:val="000F034A"/>
    <w:rsid w:val="000F06B5"/>
    <w:rsid w:val="000F39E9"/>
    <w:rsid w:val="000F53B5"/>
    <w:rsid w:val="000F5CF2"/>
    <w:rsid w:val="0010385D"/>
    <w:rsid w:val="00104B45"/>
    <w:rsid w:val="00105D8B"/>
    <w:rsid w:val="0011342F"/>
    <w:rsid w:val="001202E9"/>
    <w:rsid w:val="0012454F"/>
    <w:rsid w:val="00125273"/>
    <w:rsid w:val="0012575E"/>
    <w:rsid w:val="00127C06"/>
    <w:rsid w:val="00145149"/>
    <w:rsid w:val="00145D4F"/>
    <w:rsid w:val="001461D8"/>
    <w:rsid w:val="0014773C"/>
    <w:rsid w:val="001750A5"/>
    <w:rsid w:val="0017696D"/>
    <w:rsid w:val="00182B19"/>
    <w:rsid w:val="001848FC"/>
    <w:rsid w:val="00193F21"/>
    <w:rsid w:val="00196129"/>
    <w:rsid w:val="001969C5"/>
    <w:rsid w:val="001A1A80"/>
    <w:rsid w:val="001A6608"/>
    <w:rsid w:val="001A6CDD"/>
    <w:rsid w:val="001B3DA6"/>
    <w:rsid w:val="001C12EE"/>
    <w:rsid w:val="001C7B02"/>
    <w:rsid w:val="001D695A"/>
    <w:rsid w:val="001D6D93"/>
    <w:rsid w:val="001E405D"/>
    <w:rsid w:val="001E4514"/>
    <w:rsid w:val="001E4DD4"/>
    <w:rsid w:val="001E69DC"/>
    <w:rsid w:val="001F169D"/>
    <w:rsid w:val="001F1DA1"/>
    <w:rsid w:val="001F6F93"/>
    <w:rsid w:val="001F7A20"/>
    <w:rsid w:val="0021054A"/>
    <w:rsid w:val="0021195A"/>
    <w:rsid w:val="00212107"/>
    <w:rsid w:val="00213383"/>
    <w:rsid w:val="00214671"/>
    <w:rsid w:val="00220250"/>
    <w:rsid w:val="002221F7"/>
    <w:rsid w:val="00222444"/>
    <w:rsid w:val="0022691B"/>
    <w:rsid w:val="00231109"/>
    <w:rsid w:val="00232163"/>
    <w:rsid w:val="002376F8"/>
    <w:rsid w:val="002408E4"/>
    <w:rsid w:val="00241591"/>
    <w:rsid w:val="0024173C"/>
    <w:rsid w:val="00250312"/>
    <w:rsid w:val="00250B4F"/>
    <w:rsid w:val="00254935"/>
    <w:rsid w:val="0025762F"/>
    <w:rsid w:val="00262185"/>
    <w:rsid w:val="00264869"/>
    <w:rsid w:val="00264D96"/>
    <w:rsid w:val="0026626D"/>
    <w:rsid w:val="00270415"/>
    <w:rsid w:val="0028114D"/>
    <w:rsid w:val="0028537A"/>
    <w:rsid w:val="00285CCB"/>
    <w:rsid w:val="00287649"/>
    <w:rsid w:val="00287E84"/>
    <w:rsid w:val="0029286C"/>
    <w:rsid w:val="0029300E"/>
    <w:rsid w:val="00296F1A"/>
    <w:rsid w:val="002A107A"/>
    <w:rsid w:val="002A7B78"/>
    <w:rsid w:val="002B0C3A"/>
    <w:rsid w:val="002B2116"/>
    <w:rsid w:val="002B2D9B"/>
    <w:rsid w:val="002B5016"/>
    <w:rsid w:val="002B742C"/>
    <w:rsid w:val="002B7F4D"/>
    <w:rsid w:val="002C285C"/>
    <w:rsid w:val="002C7BE4"/>
    <w:rsid w:val="002D2422"/>
    <w:rsid w:val="002D417D"/>
    <w:rsid w:val="002D5E5D"/>
    <w:rsid w:val="002E78A0"/>
    <w:rsid w:val="002F2687"/>
    <w:rsid w:val="002F48E1"/>
    <w:rsid w:val="002F4F3B"/>
    <w:rsid w:val="00304C86"/>
    <w:rsid w:val="003059EB"/>
    <w:rsid w:val="003116AC"/>
    <w:rsid w:val="00312064"/>
    <w:rsid w:val="00315567"/>
    <w:rsid w:val="003174EE"/>
    <w:rsid w:val="00321E5B"/>
    <w:rsid w:val="00323413"/>
    <w:rsid w:val="00330144"/>
    <w:rsid w:val="00345CBA"/>
    <w:rsid w:val="00346245"/>
    <w:rsid w:val="00356267"/>
    <w:rsid w:val="00356BAD"/>
    <w:rsid w:val="003605B4"/>
    <w:rsid w:val="00361AAC"/>
    <w:rsid w:val="003627AC"/>
    <w:rsid w:val="003648BF"/>
    <w:rsid w:val="00366914"/>
    <w:rsid w:val="00370160"/>
    <w:rsid w:val="00372FE3"/>
    <w:rsid w:val="003754A1"/>
    <w:rsid w:val="003755CB"/>
    <w:rsid w:val="003770CD"/>
    <w:rsid w:val="00380559"/>
    <w:rsid w:val="00383F85"/>
    <w:rsid w:val="0038735E"/>
    <w:rsid w:val="00387BA1"/>
    <w:rsid w:val="0039405E"/>
    <w:rsid w:val="003A306C"/>
    <w:rsid w:val="003A69E2"/>
    <w:rsid w:val="003A754D"/>
    <w:rsid w:val="003A7DE7"/>
    <w:rsid w:val="003B1006"/>
    <w:rsid w:val="003C5F11"/>
    <w:rsid w:val="003D294B"/>
    <w:rsid w:val="003D6401"/>
    <w:rsid w:val="003E1863"/>
    <w:rsid w:val="003F781D"/>
    <w:rsid w:val="0041041F"/>
    <w:rsid w:val="0041606D"/>
    <w:rsid w:val="00416962"/>
    <w:rsid w:val="00422D09"/>
    <w:rsid w:val="004348CC"/>
    <w:rsid w:val="00445C33"/>
    <w:rsid w:val="00454A8C"/>
    <w:rsid w:val="00457583"/>
    <w:rsid w:val="00457EE5"/>
    <w:rsid w:val="004658FF"/>
    <w:rsid w:val="004676D6"/>
    <w:rsid w:val="00474ED7"/>
    <w:rsid w:val="004756E1"/>
    <w:rsid w:val="0048008A"/>
    <w:rsid w:val="0048090F"/>
    <w:rsid w:val="00483854"/>
    <w:rsid w:val="00483E94"/>
    <w:rsid w:val="00484120"/>
    <w:rsid w:val="004853A0"/>
    <w:rsid w:val="00496B5F"/>
    <w:rsid w:val="004A2E10"/>
    <w:rsid w:val="004A50AC"/>
    <w:rsid w:val="004B17FF"/>
    <w:rsid w:val="004B1BA0"/>
    <w:rsid w:val="004B3463"/>
    <w:rsid w:val="004B61C5"/>
    <w:rsid w:val="004B6CEE"/>
    <w:rsid w:val="004C2443"/>
    <w:rsid w:val="004C326E"/>
    <w:rsid w:val="004C498F"/>
    <w:rsid w:val="004C5D29"/>
    <w:rsid w:val="004C681A"/>
    <w:rsid w:val="004C7F1C"/>
    <w:rsid w:val="004D4D8A"/>
    <w:rsid w:val="004F68EE"/>
    <w:rsid w:val="005038D5"/>
    <w:rsid w:val="00511109"/>
    <w:rsid w:val="00511BA4"/>
    <w:rsid w:val="005124CB"/>
    <w:rsid w:val="005149E7"/>
    <w:rsid w:val="00522CD8"/>
    <w:rsid w:val="00523296"/>
    <w:rsid w:val="005232D6"/>
    <w:rsid w:val="00530CC6"/>
    <w:rsid w:val="005333CC"/>
    <w:rsid w:val="0053551E"/>
    <w:rsid w:val="005363F1"/>
    <w:rsid w:val="005379F7"/>
    <w:rsid w:val="00537C1B"/>
    <w:rsid w:val="00542758"/>
    <w:rsid w:val="00547E84"/>
    <w:rsid w:val="0055007C"/>
    <w:rsid w:val="00554922"/>
    <w:rsid w:val="00555282"/>
    <w:rsid w:val="005560E7"/>
    <w:rsid w:val="00556907"/>
    <w:rsid w:val="00557EE0"/>
    <w:rsid w:val="005612CC"/>
    <w:rsid w:val="00563029"/>
    <w:rsid w:val="00563124"/>
    <w:rsid w:val="00567D12"/>
    <w:rsid w:val="00576062"/>
    <w:rsid w:val="005917A9"/>
    <w:rsid w:val="00593195"/>
    <w:rsid w:val="0059559F"/>
    <w:rsid w:val="0059647E"/>
    <w:rsid w:val="005A49FF"/>
    <w:rsid w:val="005A721C"/>
    <w:rsid w:val="005A7634"/>
    <w:rsid w:val="005B5BB6"/>
    <w:rsid w:val="005B6F04"/>
    <w:rsid w:val="005C0447"/>
    <w:rsid w:val="005C19D8"/>
    <w:rsid w:val="005C726B"/>
    <w:rsid w:val="005C739F"/>
    <w:rsid w:val="005C73CA"/>
    <w:rsid w:val="005D2075"/>
    <w:rsid w:val="005D4768"/>
    <w:rsid w:val="005E2CAB"/>
    <w:rsid w:val="005E429E"/>
    <w:rsid w:val="005F2061"/>
    <w:rsid w:val="00601ED4"/>
    <w:rsid w:val="006030BC"/>
    <w:rsid w:val="00606CD6"/>
    <w:rsid w:val="00612866"/>
    <w:rsid w:val="00613A3D"/>
    <w:rsid w:val="00616EB5"/>
    <w:rsid w:val="0062246B"/>
    <w:rsid w:val="00623E0E"/>
    <w:rsid w:val="006269D4"/>
    <w:rsid w:val="006327D8"/>
    <w:rsid w:val="00635CA4"/>
    <w:rsid w:val="0063652A"/>
    <w:rsid w:val="00640434"/>
    <w:rsid w:val="0064070A"/>
    <w:rsid w:val="00643A01"/>
    <w:rsid w:val="00650777"/>
    <w:rsid w:val="00655157"/>
    <w:rsid w:val="006574D2"/>
    <w:rsid w:val="00663563"/>
    <w:rsid w:val="006676D4"/>
    <w:rsid w:val="006747CD"/>
    <w:rsid w:val="006748A3"/>
    <w:rsid w:val="00675535"/>
    <w:rsid w:val="00677EA4"/>
    <w:rsid w:val="00681359"/>
    <w:rsid w:val="0069157C"/>
    <w:rsid w:val="00696262"/>
    <w:rsid w:val="006B43BB"/>
    <w:rsid w:val="006C164C"/>
    <w:rsid w:val="006C3A4F"/>
    <w:rsid w:val="006C4845"/>
    <w:rsid w:val="006C4E45"/>
    <w:rsid w:val="006C764C"/>
    <w:rsid w:val="006D6BC1"/>
    <w:rsid w:val="006E2BFC"/>
    <w:rsid w:val="006E5C57"/>
    <w:rsid w:val="006E6D9D"/>
    <w:rsid w:val="006F2104"/>
    <w:rsid w:val="006F22A5"/>
    <w:rsid w:val="00702C73"/>
    <w:rsid w:val="00713394"/>
    <w:rsid w:val="007139EE"/>
    <w:rsid w:val="00724677"/>
    <w:rsid w:val="00725AC2"/>
    <w:rsid w:val="00732880"/>
    <w:rsid w:val="0073539A"/>
    <w:rsid w:val="0074027A"/>
    <w:rsid w:val="007416B9"/>
    <w:rsid w:val="007422FD"/>
    <w:rsid w:val="00743E46"/>
    <w:rsid w:val="00747C45"/>
    <w:rsid w:val="00751922"/>
    <w:rsid w:val="007561A7"/>
    <w:rsid w:val="00756FDB"/>
    <w:rsid w:val="007629B6"/>
    <w:rsid w:val="007665BF"/>
    <w:rsid w:val="00771B2A"/>
    <w:rsid w:val="007757CE"/>
    <w:rsid w:val="00775800"/>
    <w:rsid w:val="0079180E"/>
    <w:rsid w:val="007950CC"/>
    <w:rsid w:val="0079538B"/>
    <w:rsid w:val="007961B8"/>
    <w:rsid w:val="00797624"/>
    <w:rsid w:val="007A4828"/>
    <w:rsid w:val="007B093D"/>
    <w:rsid w:val="007B11E1"/>
    <w:rsid w:val="007B2069"/>
    <w:rsid w:val="007B50FF"/>
    <w:rsid w:val="007B7386"/>
    <w:rsid w:val="007C04A1"/>
    <w:rsid w:val="007C21FA"/>
    <w:rsid w:val="007D10E2"/>
    <w:rsid w:val="007D13B1"/>
    <w:rsid w:val="007D4351"/>
    <w:rsid w:val="007D54A2"/>
    <w:rsid w:val="007D7019"/>
    <w:rsid w:val="007E18DB"/>
    <w:rsid w:val="007E6F1C"/>
    <w:rsid w:val="007F1227"/>
    <w:rsid w:val="00802539"/>
    <w:rsid w:val="00804C69"/>
    <w:rsid w:val="0080711D"/>
    <w:rsid w:val="008155CD"/>
    <w:rsid w:val="00833325"/>
    <w:rsid w:val="00833C34"/>
    <w:rsid w:val="00840904"/>
    <w:rsid w:val="00840A41"/>
    <w:rsid w:val="00842F3C"/>
    <w:rsid w:val="008439ED"/>
    <w:rsid w:val="00847CED"/>
    <w:rsid w:val="008505D1"/>
    <w:rsid w:val="00855158"/>
    <w:rsid w:val="00857EE8"/>
    <w:rsid w:val="00861D72"/>
    <w:rsid w:val="00862951"/>
    <w:rsid w:val="0086464B"/>
    <w:rsid w:val="008647FC"/>
    <w:rsid w:val="00864CA8"/>
    <w:rsid w:val="00865E2D"/>
    <w:rsid w:val="00870E6C"/>
    <w:rsid w:val="00875846"/>
    <w:rsid w:val="00884486"/>
    <w:rsid w:val="008871A9"/>
    <w:rsid w:val="008916BA"/>
    <w:rsid w:val="00892176"/>
    <w:rsid w:val="00892EE7"/>
    <w:rsid w:val="00894989"/>
    <w:rsid w:val="008A15AA"/>
    <w:rsid w:val="008A1DB7"/>
    <w:rsid w:val="008A326A"/>
    <w:rsid w:val="008A403A"/>
    <w:rsid w:val="008A4C13"/>
    <w:rsid w:val="008B604D"/>
    <w:rsid w:val="008C0BAA"/>
    <w:rsid w:val="008C54A9"/>
    <w:rsid w:val="008E60D1"/>
    <w:rsid w:val="008E67C3"/>
    <w:rsid w:val="008F589F"/>
    <w:rsid w:val="008F76A9"/>
    <w:rsid w:val="008F7727"/>
    <w:rsid w:val="008F7E67"/>
    <w:rsid w:val="00900DBF"/>
    <w:rsid w:val="00901AA1"/>
    <w:rsid w:val="009048B9"/>
    <w:rsid w:val="00904E91"/>
    <w:rsid w:val="00915886"/>
    <w:rsid w:val="009214DC"/>
    <w:rsid w:val="00921C19"/>
    <w:rsid w:val="009245EE"/>
    <w:rsid w:val="00924D65"/>
    <w:rsid w:val="00927027"/>
    <w:rsid w:val="0093071C"/>
    <w:rsid w:val="00932CDF"/>
    <w:rsid w:val="009344BA"/>
    <w:rsid w:val="00946E61"/>
    <w:rsid w:val="00947F78"/>
    <w:rsid w:val="00951CB0"/>
    <w:rsid w:val="00953234"/>
    <w:rsid w:val="00961EAF"/>
    <w:rsid w:val="0096278F"/>
    <w:rsid w:val="00964B2E"/>
    <w:rsid w:val="00971747"/>
    <w:rsid w:val="009726E1"/>
    <w:rsid w:val="00972A04"/>
    <w:rsid w:val="0097429A"/>
    <w:rsid w:val="00977591"/>
    <w:rsid w:val="00980E75"/>
    <w:rsid w:val="0098254E"/>
    <w:rsid w:val="00994BE0"/>
    <w:rsid w:val="00995868"/>
    <w:rsid w:val="009A25B1"/>
    <w:rsid w:val="009A4608"/>
    <w:rsid w:val="009A6A57"/>
    <w:rsid w:val="009A70BF"/>
    <w:rsid w:val="009B1A15"/>
    <w:rsid w:val="009B1FFA"/>
    <w:rsid w:val="009B514C"/>
    <w:rsid w:val="009B626B"/>
    <w:rsid w:val="009C0852"/>
    <w:rsid w:val="009C13CA"/>
    <w:rsid w:val="009C32C6"/>
    <w:rsid w:val="009C3757"/>
    <w:rsid w:val="009C665F"/>
    <w:rsid w:val="009D7E38"/>
    <w:rsid w:val="009E095B"/>
    <w:rsid w:val="009E1846"/>
    <w:rsid w:val="009E78FF"/>
    <w:rsid w:val="00A01494"/>
    <w:rsid w:val="00A024A6"/>
    <w:rsid w:val="00A17AF6"/>
    <w:rsid w:val="00A22FA9"/>
    <w:rsid w:val="00A25024"/>
    <w:rsid w:val="00A31AD4"/>
    <w:rsid w:val="00A35F8F"/>
    <w:rsid w:val="00A41377"/>
    <w:rsid w:val="00A4263D"/>
    <w:rsid w:val="00A47F1D"/>
    <w:rsid w:val="00A509B8"/>
    <w:rsid w:val="00A52AB9"/>
    <w:rsid w:val="00A564F9"/>
    <w:rsid w:val="00A56F3E"/>
    <w:rsid w:val="00A57029"/>
    <w:rsid w:val="00A60CD1"/>
    <w:rsid w:val="00A6210B"/>
    <w:rsid w:val="00A64EBF"/>
    <w:rsid w:val="00A66116"/>
    <w:rsid w:val="00A70902"/>
    <w:rsid w:val="00A71200"/>
    <w:rsid w:val="00A7323A"/>
    <w:rsid w:val="00A831B4"/>
    <w:rsid w:val="00A97798"/>
    <w:rsid w:val="00A97C65"/>
    <w:rsid w:val="00AA5213"/>
    <w:rsid w:val="00AA65A6"/>
    <w:rsid w:val="00AC1D8E"/>
    <w:rsid w:val="00AC3B9C"/>
    <w:rsid w:val="00AC48FA"/>
    <w:rsid w:val="00AD0240"/>
    <w:rsid w:val="00AD4137"/>
    <w:rsid w:val="00AD7CDA"/>
    <w:rsid w:val="00AE1CE6"/>
    <w:rsid w:val="00B037BA"/>
    <w:rsid w:val="00B042A3"/>
    <w:rsid w:val="00B0557B"/>
    <w:rsid w:val="00B06674"/>
    <w:rsid w:val="00B20139"/>
    <w:rsid w:val="00B21717"/>
    <w:rsid w:val="00B218DA"/>
    <w:rsid w:val="00B311DB"/>
    <w:rsid w:val="00B342FA"/>
    <w:rsid w:val="00B50E3C"/>
    <w:rsid w:val="00B53E8B"/>
    <w:rsid w:val="00B560EC"/>
    <w:rsid w:val="00B635C1"/>
    <w:rsid w:val="00B64825"/>
    <w:rsid w:val="00B774D2"/>
    <w:rsid w:val="00B8015A"/>
    <w:rsid w:val="00B811BD"/>
    <w:rsid w:val="00B82A57"/>
    <w:rsid w:val="00BA053B"/>
    <w:rsid w:val="00BA4358"/>
    <w:rsid w:val="00BB0623"/>
    <w:rsid w:val="00BB35AE"/>
    <w:rsid w:val="00BB3704"/>
    <w:rsid w:val="00BB4939"/>
    <w:rsid w:val="00BB4E1C"/>
    <w:rsid w:val="00BB6052"/>
    <w:rsid w:val="00BB6F51"/>
    <w:rsid w:val="00BC0192"/>
    <w:rsid w:val="00BC03A1"/>
    <w:rsid w:val="00BC06D3"/>
    <w:rsid w:val="00BC0D25"/>
    <w:rsid w:val="00BD01D4"/>
    <w:rsid w:val="00BD2505"/>
    <w:rsid w:val="00BD77C1"/>
    <w:rsid w:val="00BE2986"/>
    <w:rsid w:val="00BE592D"/>
    <w:rsid w:val="00BF0C18"/>
    <w:rsid w:val="00BF52B0"/>
    <w:rsid w:val="00BF5697"/>
    <w:rsid w:val="00C026E3"/>
    <w:rsid w:val="00C07756"/>
    <w:rsid w:val="00C133FE"/>
    <w:rsid w:val="00C14CCC"/>
    <w:rsid w:val="00C15525"/>
    <w:rsid w:val="00C1695E"/>
    <w:rsid w:val="00C22C1C"/>
    <w:rsid w:val="00C314AC"/>
    <w:rsid w:val="00C33F2E"/>
    <w:rsid w:val="00C34936"/>
    <w:rsid w:val="00C34C14"/>
    <w:rsid w:val="00C355B9"/>
    <w:rsid w:val="00C36E8F"/>
    <w:rsid w:val="00C37EF1"/>
    <w:rsid w:val="00C401C4"/>
    <w:rsid w:val="00C41680"/>
    <w:rsid w:val="00C41C3B"/>
    <w:rsid w:val="00C52F18"/>
    <w:rsid w:val="00C52FEF"/>
    <w:rsid w:val="00C60A25"/>
    <w:rsid w:val="00C61369"/>
    <w:rsid w:val="00C67FEE"/>
    <w:rsid w:val="00C732BE"/>
    <w:rsid w:val="00C765C5"/>
    <w:rsid w:val="00C81D8B"/>
    <w:rsid w:val="00C82479"/>
    <w:rsid w:val="00C830B3"/>
    <w:rsid w:val="00C867F0"/>
    <w:rsid w:val="00C868B1"/>
    <w:rsid w:val="00C91FAB"/>
    <w:rsid w:val="00CA06D8"/>
    <w:rsid w:val="00CA345A"/>
    <w:rsid w:val="00CB49FF"/>
    <w:rsid w:val="00CB7C9D"/>
    <w:rsid w:val="00CC02CF"/>
    <w:rsid w:val="00CC086A"/>
    <w:rsid w:val="00CD0F66"/>
    <w:rsid w:val="00CD364B"/>
    <w:rsid w:val="00CD3812"/>
    <w:rsid w:val="00CE23B8"/>
    <w:rsid w:val="00CE50D7"/>
    <w:rsid w:val="00CF4CBE"/>
    <w:rsid w:val="00D00344"/>
    <w:rsid w:val="00D125BF"/>
    <w:rsid w:val="00D1754D"/>
    <w:rsid w:val="00D2223F"/>
    <w:rsid w:val="00D229F1"/>
    <w:rsid w:val="00D274A4"/>
    <w:rsid w:val="00D277AF"/>
    <w:rsid w:val="00D31163"/>
    <w:rsid w:val="00D320B1"/>
    <w:rsid w:val="00D33AFD"/>
    <w:rsid w:val="00D349C0"/>
    <w:rsid w:val="00D36489"/>
    <w:rsid w:val="00D42195"/>
    <w:rsid w:val="00D50704"/>
    <w:rsid w:val="00D5760A"/>
    <w:rsid w:val="00D61410"/>
    <w:rsid w:val="00D8181D"/>
    <w:rsid w:val="00D968D8"/>
    <w:rsid w:val="00DA563D"/>
    <w:rsid w:val="00DA7277"/>
    <w:rsid w:val="00DB3627"/>
    <w:rsid w:val="00DB4724"/>
    <w:rsid w:val="00DB6944"/>
    <w:rsid w:val="00DC179C"/>
    <w:rsid w:val="00DC4746"/>
    <w:rsid w:val="00DE5B00"/>
    <w:rsid w:val="00DE7149"/>
    <w:rsid w:val="00DF087C"/>
    <w:rsid w:val="00DF2FA3"/>
    <w:rsid w:val="00E009DB"/>
    <w:rsid w:val="00E0314C"/>
    <w:rsid w:val="00E03DAF"/>
    <w:rsid w:val="00E108CC"/>
    <w:rsid w:val="00E131B9"/>
    <w:rsid w:val="00E1508F"/>
    <w:rsid w:val="00E17B93"/>
    <w:rsid w:val="00E261DF"/>
    <w:rsid w:val="00E27240"/>
    <w:rsid w:val="00E27EDD"/>
    <w:rsid w:val="00E30584"/>
    <w:rsid w:val="00E310B9"/>
    <w:rsid w:val="00E33FEF"/>
    <w:rsid w:val="00E37E1B"/>
    <w:rsid w:val="00E562C0"/>
    <w:rsid w:val="00E57FAF"/>
    <w:rsid w:val="00E60DFE"/>
    <w:rsid w:val="00E672D6"/>
    <w:rsid w:val="00E76024"/>
    <w:rsid w:val="00E77F8B"/>
    <w:rsid w:val="00E856A2"/>
    <w:rsid w:val="00E928CD"/>
    <w:rsid w:val="00E94435"/>
    <w:rsid w:val="00E967AD"/>
    <w:rsid w:val="00E96884"/>
    <w:rsid w:val="00EA5435"/>
    <w:rsid w:val="00EA5F47"/>
    <w:rsid w:val="00EA7ECF"/>
    <w:rsid w:val="00EB24B5"/>
    <w:rsid w:val="00EB455E"/>
    <w:rsid w:val="00EC79DE"/>
    <w:rsid w:val="00ED4ACE"/>
    <w:rsid w:val="00EE0885"/>
    <w:rsid w:val="00EE2B52"/>
    <w:rsid w:val="00EE4D35"/>
    <w:rsid w:val="00EF165F"/>
    <w:rsid w:val="00EF2DA7"/>
    <w:rsid w:val="00EF4AAB"/>
    <w:rsid w:val="00F077ED"/>
    <w:rsid w:val="00F104B5"/>
    <w:rsid w:val="00F1412B"/>
    <w:rsid w:val="00F15BFA"/>
    <w:rsid w:val="00F20FAF"/>
    <w:rsid w:val="00F231F6"/>
    <w:rsid w:val="00F34FAB"/>
    <w:rsid w:val="00F435AA"/>
    <w:rsid w:val="00F43BD2"/>
    <w:rsid w:val="00F5738A"/>
    <w:rsid w:val="00F612D4"/>
    <w:rsid w:val="00F6298B"/>
    <w:rsid w:val="00F66E02"/>
    <w:rsid w:val="00F720F8"/>
    <w:rsid w:val="00F73242"/>
    <w:rsid w:val="00F75BFB"/>
    <w:rsid w:val="00F77F1D"/>
    <w:rsid w:val="00F87CCB"/>
    <w:rsid w:val="00FA48C7"/>
    <w:rsid w:val="00FB1B1B"/>
    <w:rsid w:val="00FB51FB"/>
    <w:rsid w:val="00FB73C1"/>
    <w:rsid w:val="00FE5D02"/>
    <w:rsid w:val="00FF5546"/>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B67D24"/>
  <w15:docId w15:val="{FB0813E0-D558-4A59-8658-2D0D63E5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styleId="LightList">
    <w:name w:val="Light List"/>
    <w:basedOn w:val="TableNormal"/>
    <w:uiPriority w:val="61"/>
    <w:semiHidden/>
    <w:unhideWhenUsed/>
    <w:rsid w:val="0052329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uiPriority w:val="59"/>
    <w:rsid w:val="005D20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794138">
      <w:bodyDiv w:val="1"/>
      <w:marLeft w:val="0"/>
      <w:marRight w:val="0"/>
      <w:marTop w:val="0"/>
      <w:marBottom w:val="0"/>
      <w:divBdr>
        <w:top w:val="none" w:sz="0" w:space="0" w:color="auto"/>
        <w:left w:val="none" w:sz="0" w:space="0" w:color="auto"/>
        <w:bottom w:val="none" w:sz="0" w:space="0" w:color="auto"/>
        <w:right w:val="none" w:sz="0" w:space="0" w:color="auto"/>
      </w:divBdr>
    </w:div>
    <w:div w:id="305208222">
      <w:bodyDiv w:val="1"/>
      <w:marLeft w:val="0"/>
      <w:marRight w:val="0"/>
      <w:marTop w:val="0"/>
      <w:marBottom w:val="0"/>
      <w:divBdr>
        <w:top w:val="none" w:sz="0" w:space="0" w:color="auto"/>
        <w:left w:val="none" w:sz="0" w:space="0" w:color="auto"/>
        <w:bottom w:val="none" w:sz="0" w:space="0" w:color="auto"/>
        <w:right w:val="none" w:sz="0" w:space="0" w:color="auto"/>
      </w:divBdr>
    </w:div>
    <w:div w:id="46735534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879782984">
      <w:bodyDiv w:val="1"/>
      <w:marLeft w:val="0"/>
      <w:marRight w:val="0"/>
      <w:marTop w:val="0"/>
      <w:marBottom w:val="0"/>
      <w:divBdr>
        <w:top w:val="none" w:sz="0" w:space="0" w:color="auto"/>
        <w:left w:val="none" w:sz="0" w:space="0" w:color="auto"/>
        <w:bottom w:val="none" w:sz="0" w:space="0" w:color="auto"/>
        <w:right w:val="none" w:sz="0" w:space="0" w:color="auto"/>
      </w:divBdr>
    </w:div>
    <w:div w:id="994377950">
      <w:bodyDiv w:val="1"/>
      <w:marLeft w:val="0"/>
      <w:marRight w:val="0"/>
      <w:marTop w:val="0"/>
      <w:marBottom w:val="0"/>
      <w:divBdr>
        <w:top w:val="none" w:sz="0" w:space="0" w:color="auto"/>
        <w:left w:val="none" w:sz="0" w:space="0" w:color="auto"/>
        <w:bottom w:val="none" w:sz="0" w:space="0" w:color="auto"/>
        <w:right w:val="none" w:sz="0" w:space="0" w:color="auto"/>
      </w:divBdr>
    </w:div>
    <w:div w:id="1089425814">
      <w:bodyDiv w:val="1"/>
      <w:marLeft w:val="0"/>
      <w:marRight w:val="0"/>
      <w:marTop w:val="0"/>
      <w:marBottom w:val="0"/>
      <w:divBdr>
        <w:top w:val="none" w:sz="0" w:space="0" w:color="auto"/>
        <w:left w:val="none" w:sz="0" w:space="0" w:color="auto"/>
        <w:bottom w:val="none" w:sz="0" w:space="0" w:color="auto"/>
        <w:right w:val="none" w:sz="0" w:space="0" w:color="auto"/>
      </w:divBdr>
    </w:div>
    <w:div w:id="127809829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3962308">
      <w:bodyDiv w:val="1"/>
      <w:marLeft w:val="0"/>
      <w:marRight w:val="0"/>
      <w:marTop w:val="0"/>
      <w:marBottom w:val="0"/>
      <w:divBdr>
        <w:top w:val="none" w:sz="0" w:space="0" w:color="auto"/>
        <w:left w:val="none" w:sz="0" w:space="0" w:color="auto"/>
        <w:bottom w:val="none" w:sz="0" w:space="0" w:color="auto"/>
        <w:right w:val="none" w:sz="0" w:space="0" w:color="auto"/>
      </w:divBdr>
    </w:div>
    <w:div w:id="1498689719">
      <w:bodyDiv w:val="1"/>
      <w:marLeft w:val="0"/>
      <w:marRight w:val="0"/>
      <w:marTop w:val="0"/>
      <w:marBottom w:val="0"/>
      <w:divBdr>
        <w:top w:val="none" w:sz="0" w:space="0" w:color="auto"/>
        <w:left w:val="none" w:sz="0" w:space="0" w:color="auto"/>
        <w:bottom w:val="none" w:sz="0" w:space="0" w:color="auto"/>
        <w:right w:val="none" w:sz="0" w:space="0" w:color="auto"/>
      </w:divBdr>
    </w:div>
    <w:div w:id="1683817158">
      <w:bodyDiv w:val="1"/>
      <w:marLeft w:val="0"/>
      <w:marRight w:val="0"/>
      <w:marTop w:val="0"/>
      <w:marBottom w:val="0"/>
      <w:divBdr>
        <w:top w:val="none" w:sz="0" w:space="0" w:color="auto"/>
        <w:left w:val="none" w:sz="0" w:space="0" w:color="auto"/>
        <w:bottom w:val="none" w:sz="0" w:space="0" w:color="auto"/>
        <w:right w:val="none" w:sz="0" w:space="0" w:color="auto"/>
      </w:divBdr>
    </w:div>
    <w:div w:id="1793478510">
      <w:bodyDiv w:val="1"/>
      <w:marLeft w:val="0"/>
      <w:marRight w:val="0"/>
      <w:marTop w:val="0"/>
      <w:marBottom w:val="0"/>
      <w:divBdr>
        <w:top w:val="none" w:sz="0" w:space="0" w:color="auto"/>
        <w:left w:val="none" w:sz="0" w:space="0" w:color="auto"/>
        <w:bottom w:val="none" w:sz="0" w:space="0" w:color="auto"/>
        <w:right w:val="none" w:sz="0" w:space="0" w:color="auto"/>
      </w:divBdr>
    </w:div>
    <w:div w:id="1927961399">
      <w:bodyDiv w:val="1"/>
      <w:marLeft w:val="0"/>
      <w:marRight w:val="0"/>
      <w:marTop w:val="0"/>
      <w:marBottom w:val="0"/>
      <w:divBdr>
        <w:top w:val="none" w:sz="0" w:space="0" w:color="auto"/>
        <w:left w:val="none" w:sz="0" w:space="0" w:color="auto"/>
        <w:bottom w:val="none" w:sz="0" w:space="0" w:color="auto"/>
        <w:right w:val="none" w:sz="0" w:space="0" w:color="auto"/>
      </w:divBdr>
      <w:divsChild>
        <w:div w:id="1197431167">
          <w:marLeft w:val="446"/>
          <w:marRight w:val="0"/>
          <w:marTop w:val="0"/>
          <w:marBottom w:val="0"/>
          <w:divBdr>
            <w:top w:val="none" w:sz="0" w:space="0" w:color="auto"/>
            <w:left w:val="none" w:sz="0" w:space="0" w:color="auto"/>
            <w:bottom w:val="none" w:sz="0" w:space="0" w:color="auto"/>
            <w:right w:val="none" w:sz="0" w:space="0" w:color="auto"/>
          </w:divBdr>
        </w:div>
      </w:divsChild>
    </w:div>
    <w:div w:id="1932540996">
      <w:bodyDiv w:val="1"/>
      <w:marLeft w:val="0"/>
      <w:marRight w:val="0"/>
      <w:marTop w:val="0"/>
      <w:marBottom w:val="0"/>
      <w:divBdr>
        <w:top w:val="none" w:sz="0" w:space="0" w:color="auto"/>
        <w:left w:val="none" w:sz="0" w:space="0" w:color="auto"/>
        <w:bottom w:val="none" w:sz="0" w:space="0" w:color="auto"/>
        <w:right w:val="none" w:sz="0" w:space="0" w:color="auto"/>
      </w:divBdr>
    </w:div>
    <w:div w:id="21024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2362877717208428E-2"/>
          <c:y val="8.2765845758641876E-2"/>
          <c:w val="0.90138249545729865"/>
          <c:h val="0.60044585916122195"/>
        </c:manualLayout>
      </c:layout>
      <c:barChart>
        <c:barDir val="col"/>
        <c:grouping val="clustered"/>
        <c:varyColors val="0"/>
        <c:ser>
          <c:idx val="0"/>
          <c:order val="0"/>
          <c:tx>
            <c:strRef>
              <c:f>Sheet1!$B$1</c:f>
              <c:strCache>
                <c:ptCount val="1"/>
                <c:pt idx="0">
                  <c:v>Open Enrollment</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At-Risk / Not At-Risk</c:v>
                </c:pt>
                <c:pt idx="1">
                  <c:v>TTA &lt;=27* / No Assessment</c:v>
                </c:pt>
                <c:pt idx="2">
                  <c:v>TTA &gt;27* / No Assessment</c:v>
                </c:pt>
                <c:pt idx="3">
                  <c:v>Mn DX / No DX</c:v>
                </c:pt>
                <c:pt idx="4">
                  <c:v>Care Pln / No Care Pln</c:v>
                </c:pt>
              </c:strCache>
            </c:strRef>
          </c:cat>
          <c:val>
            <c:numRef>
              <c:f>Sheet1!$B$2:$B$6</c:f>
              <c:numCache>
                <c:formatCode>General</c:formatCode>
                <c:ptCount val="5"/>
                <c:pt idx="0">
                  <c:v>6.18</c:v>
                </c:pt>
                <c:pt idx="1">
                  <c:v>6.67</c:v>
                </c:pt>
                <c:pt idx="2">
                  <c:v>9.26</c:v>
                </c:pt>
                <c:pt idx="3">
                  <c:v>7.46</c:v>
                </c:pt>
                <c:pt idx="4">
                  <c:v>7.91</c:v>
                </c:pt>
              </c:numCache>
            </c:numRef>
          </c:val>
          <c:extLst>
            <c:ext xmlns:c16="http://schemas.microsoft.com/office/drawing/2014/chart" uri="{C3380CC4-5D6E-409C-BE32-E72D297353CC}">
              <c16:uniqueId val="{00000000-1357-416C-821C-16FAD045B868}"/>
            </c:ext>
          </c:extLst>
        </c:ser>
        <c:ser>
          <c:idx val="1"/>
          <c:order val="1"/>
          <c:tx>
            <c:strRef>
              <c:f>Sheet1!$C$1</c:f>
              <c:strCache>
                <c:ptCount val="1"/>
                <c:pt idx="0">
                  <c:v>End-of-Year Effectuated Enrollment</c:v>
                </c:pt>
              </c:strCache>
            </c:strRef>
          </c:tx>
          <c:spPr>
            <a:solidFill>
              <a:schemeClr val="accent2"/>
            </a:solidFill>
            <a:ln>
              <a:noFill/>
            </a:ln>
            <a:effectLst/>
          </c:spPr>
          <c:invertIfNegative val="0"/>
          <c:dPt>
            <c:idx val="1"/>
            <c:invertIfNegative val="0"/>
            <c:bubble3D val="0"/>
            <c:spPr>
              <a:solidFill>
                <a:schemeClr val="accent2"/>
              </a:solidFill>
              <a:ln>
                <a:noFill/>
              </a:ln>
              <a:effectLst/>
            </c:spPr>
            <c:extLst>
              <c:ext xmlns:c16="http://schemas.microsoft.com/office/drawing/2014/chart" uri="{C3380CC4-5D6E-409C-BE32-E72D297353CC}">
                <c16:uniqueId val="{00000002-1357-416C-821C-16FAD045B868}"/>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At-Risk / Not At-Risk</c:v>
                </c:pt>
                <c:pt idx="1">
                  <c:v>TTA &lt;=27* / No Assessment</c:v>
                </c:pt>
                <c:pt idx="2">
                  <c:v>TTA &gt;27* / No Assessment</c:v>
                </c:pt>
                <c:pt idx="3">
                  <c:v>Mn DX / No DX</c:v>
                </c:pt>
                <c:pt idx="4">
                  <c:v>Care Pln / No Care Pln</c:v>
                </c:pt>
              </c:strCache>
            </c:strRef>
          </c:cat>
          <c:val>
            <c:numRef>
              <c:f>Sheet1!$C$2:$C$6</c:f>
              <c:numCache>
                <c:formatCode>General</c:formatCode>
                <c:ptCount val="5"/>
                <c:pt idx="0">
                  <c:v>5.0599999999999996</c:v>
                </c:pt>
                <c:pt idx="1">
                  <c:v>3.86</c:v>
                </c:pt>
                <c:pt idx="2">
                  <c:v>3.86</c:v>
                </c:pt>
                <c:pt idx="3">
                  <c:v>4.8099999999999996</c:v>
                </c:pt>
                <c:pt idx="4">
                  <c:v>4.16</c:v>
                </c:pt>
              </c:numCache>
            </c:numRef>
          </c:val>
          <c:extLst>
            <c:ext xmlns:c16="http://schemas.microsoft.com/office/drawing/2014/chart" uri="{C3380CC4-5D6E-409C-BE32-E72D297353CC}">
              <c16:uniqueId val="{00000003-1357-416C-821C-16FAD045B868}"/>
            </c:ext>
          </c:extLst>
        </c:ser>
        <c:dLbls>
          <c:showLegendKey val="0"/>
          <c:showVal val="0"/>
          <c:showCatName val="0"/>
          <c:showSerName val="0"/>
          <c:showPercent val="0"/>
          <c:showBubbleSize val="0"/>
        </c:dLbls>
        <c:gapWidth val="150"/>
        <c:overlap val="-20"/>
        <c:axId val="1284713648"/>
        <c:axId val="1284583136"/>
      </c:barChart>
      <c:catAx>
        <c:axId val="12847136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a:t>Composite</a:t>
                </a:r>
                <a:r>
                  <a:rPr lang="en-US" baseline="0"/>
                  <a:t> Measure Components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284583136"/>
        <c:crosses val="autoZero"/>
        <c:auto val="1"/>
        <c:lblAlgn val="ctr"/>
        <c:lblOffset val="100"/>
        <c:tickLblSkip val="1"/>
        <c:tickMarkSkip val="10"/>
        <c:noMultiLvlLbl val="0"/>
      </c:catAx>
      <c:valAx>
        <c:axId val="1284583136"/>
        <c:scaling>
          <c:orientation val="minMax"/>
          <c:max val="10"/>
          <c:min val="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a:t>Mean</a:t>
                </a:r>
                <a:r>
                  <a:rPr lang="en-US" baseline="0"/>
                  <a:t> Length of Stay</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284713648"/>
        <c:crosses val="autoZero"/>
        <c:crossBetween val="between"/>
        <c:majorUnit val="2"/>
        <c:minorUnit val="2"/>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Arial" panose="020B0604020202020204" pitchFamily="34" charset="0"/>
          <a:cs typeface="Arial" panose="020B0604020202020204" pitchFamily="34"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037569823002895"/>
          <c:y val="0.10330384913339577"/>
          <c:w val="0.86655814657783159"/>
          <c:h val="0.6080881519765976"/>
        </c:manualLayout>
      </c:layout>
      <c:barChart>
        <c:barDir val="col"/>
        <c:grouping val="clustered"/>
        <c:varyColors val="0"/>
        <c:ser>
          <c:idx val="0"/>
          <c:order val="0"/>
          <c:tx>
            <c:strRef>
              <c:f>Sheet1!$B$1</c:f>
              <c:strCache>
                <c:ptCount val="1"/>
                <c:pt idx="0">
                  <c:v>Open Enrollment</c:v>
                </c:pt>
              </c:strCache>
            </c:strRef>
          </c:tx>
          <c:spPr>
            <a:solidFill>
              <a:schemeClr val="accent3"/>
            </a:solidFill>
            <a:ln>
              <a:noFill/>
            </a:ln>
            <a:effectLst/>
          </c:spPr>
          <c:invertIfNegative val="0"/>
          <c:dLbls>
            <c:numFmt formatCode="0.0%" sourceLinked="0"/>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At-Risk / Not At-Risk</c:v>
                </c:pt>
                <c:pt idx="1">
                  <c:v>TTA &lt;=27 / No Assessment</c:v>
                </c:pt>
                <c:pt idx="2">
                  <c:v>TTA &gt;27 / No Assessment</c:v>
                </c:pt>
                <c:pt idx="3">
                  <c:v>Mn DX / No DX</c:v>
                </c:pt>
                <c:pt idx="4">
                  <c:v>Care Pln / No Care Pln</c:v>
                </c:pt>
              </c:strCache>
            </c:strRef>
          </c:cat>
          <c:val>
            <c:numRef>
              <c:f>Sheet1!$B$2:$B$6</c:f>
              <c:numCache>
                <c:formatCode>0.00%</c:formatCode>
                <c:ptCount val="5"/>
                <c:pt idx="0">
                  <c:v>0.20300000000000001</c:v>
                </c:pt>
                <c:pt idx="1">
                  <c:v>0.21299999999999999</c:v>
                </c:pt>
                <c:pt idx="2">
                  <c:v>0.20200000000000001</c:v>
                </c:pt>
                <c:pt idx="3">
                  <c:v>0.222</c:v>
                </c:pt>
                <c:pt idx="4">
                  <c:v>0.20799999999999999</c:v>
                </c:pt>
              </c:numCache>
            </c:numRef>
          </c:val>
          <c:extLst>
            <c:ext xmlns:c16="http://schemas.microsoft.com/office/drawing/2014/chart" uri="{C3380CC4-5D6E-409C-BE32-E72D297353CC}">
              <c16:uniqueId val="{00000000-0746-400A-BE55-49CFAD41B56C}"/>
            </c:ext>
          </c:extLst>
        </c:ser>
        <c:ser>
          <c:idx val="1"/>
          <c:order val="1"/>
          <c:tx>
            <c:strRef>
              <c:f>Sheet1!$C$1</c:f>
              <c:strCache>
                <c:ptCount val="1"/>
                <c:pt idx="0">
                  <c:v>End-of-Year Effectuated Enrollment</c:v>
                </c:pt>
              </c:strCache>
            </c:strRef>
          </c:tx>
          <c:spPr>
            <a:solidFill>
              <a:schemeClr val="accent3">
                <a:lumMod val="50000"/>
              </a:schemeClr>
            </a:solidFill>
            <a:ln>
              <a:noFill/>
            </a:ln>
            <a:effectLst/>
          </c:spPr>
          <c:invertIfNegative val="0"/>
          <c:dPt>
            <c:idx val="1"/>
            <c:invertIfNegative val="0"/>
            <c:bubble3D val="0"/>
            <c:spPr>
              <a:solidFill>
                <a:schemeClr val="accent3">
                  <a:lumMod val="50000"/>
                </a:schemeClr>
              </a:solidFill>
              <a:ln>
                <a:noFill/>
              </a:ln>
              <a:effectLst/>
            </c:spPr>
            <c:extLst>
              <c:ext xmlns:c16="http://schemas.microsoft.com/office/drawing/2014/chart" uri="{C3380CC4-5D6E-409C-BE32-E72D297353CC}">
                <c16:uniqueId val="{00000002-0746-400A-BE55-49CFAD41B56C}"/>
              </c:ext>
            </c:extLst>
          </c:dPt>
          <c:dLbls>
            <c:numFmt formatCode="0.0%" sourceLinked="0"/>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At-Risk / Not At-Risk</c:v>
                </c:pt>
                <c:pt idx="1">
                  <c:v>TTA &lt;=27 / No Assessment</c:v>
                </c:pt>
                <c:pt idx="2">
                  <c:v>TTA &gt;27 / No Assessment</c:v>
                </c:pt>
                <c:pt idx="3">
                  <c:v>Mn DX / No DX</c:v>
                </c:pt>
                <c:pt idx="4">
                  <c:v>Care Pln / No Care Pln</c:v>
                </c:pt>
              </c:strCache>
            </c:strRef>
          </c:cat>
          <c:val>
            <c:numRef>
              <c:f>Sheet1!$C$2:$C$6</c:f>
              <c:numCache>
                <c:formatCode>0.00%</c:formatCode>
                <c:ptCount val="5"/>
                <c:pt idx="0">
                  <c:v>0.16500000000000001</c:v>
                </c:pt>
                <c:pt idx="1">
                  <c:v>0.14799999999999999</c:v>
                </c:pt>
                <c:pt idx="2">
                  <c:v>0.14799999999999999</c:v>
                </c:pt>
                <c:pt idx="3">
                  <c:v>0.161</c:v>
                </c:pt>
                <c:pt idx="4">
                  <c:v>0.14699999999999999</c:v>
                </c:pt>
              </c:numCache>
            </c:numRef>
          </c:val>
          <c:extLst>
            <c:ext xmlns:c16="http://schemas.microsoft.com/office/drawing/2014/chart" uri="{C3380CC4-5D6E-409C-BE32-E72D297353CC}">
              <c16:uniqueId val="{00000003-0746-400A-BE55-49CFAD41B56C}"/>
            </c:ext>
          </c:extLst>
        </c:ser>
        <c:dLbls>
          <c:showLegendKey val="0"/>
          <c:showVal val="0"/>
          <c:showCatName val="0"/>
          <c:showSerName val="0"/>
          <c:showPercent val="0"/>
          <c:showBubbleSize val="0"/>
        </c:dLbls>
        <c:gapWidth val="150"/>
        <c:overlap val="-20"/>
        <c:axId val="1284713648"/>
        <c:axId val="1284583136"/>
      </c:barChart>
      <c:catAx>
        <c:axId val="12847136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a:t>Composite Measure Components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284583136"/>
        <c:crosses val="autoZero"/>
        <c:auto val="1"/>
        <c:lblAlgn val="ctr"/>
        <c:lblOffset val="100"/>
        <c:tickLblSkip val="1"/>
        <c:tickMarkSkip val="10"/>
        <c:noMultiLvlLbl val="0"/>
      </c:catAx>
      <c:valAx>
        <c:axId val="1284583136"/>
        <c:scaling>
          <c:orientation val="minMax"/>
          <c:max val="0.30000000000000004"/>
          <c:min val="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a:t>30-Day Readmission Rate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284713648"/>
        <c:crosses val="autoZero"/>
        <c:crossBetween val="between"/>
        <c:majorUnit val="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Arial" panose="020B0604020202020204" pitchFamily="34" charset="0"/>
          <a:cs typeface="Arial" panose="020B0604020202020204" pitchFamily="34"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736D7"/>
    <w:rsid w:val="0018234A"/>
    <w:rsid w:val="00190AF4"/>
    <w:rsid w:val="001D465B"/>
    <w:rsid w:val="001E5557"/>
    <w:rsid w:val="00223FA3"/>
    <w:rsid w:val="002317AC"/>
    <w:rsid w:val="00256A43"/>
    <w:rsid w:val="002A288F"/>
    <w:rsid w:val="002C65A7"/>
    <w:rsid w:val="002F052A"/>
    <w:rsid w:val="00350176"/>
    <w:rsid w:val="003840F0"/>
    <w:rsid w:val="003F01B0"/>
    <w:rsid w:val="00437537"/>
    <w:rsid w:val="004A6698"/>
    <w:rsid w:val="004D3D20"/>
    <w:rsid w:val="004D785E"/>
    <w:rsid w:val="0053654E"/>
    <w:rsid w:val="00632A7E"/>
    <w:rsid w:val="00632AB6"/>
    <w:rsid w:val="00673A57"/>
    <w:rsid w:val="00730B33"/>
    <w:rsid w:val="00772B2A"/>
    <w:rsid w:val="007B7B8C"/>
    <w:rsid w:val="007C672A"/>
    <w:rsid w:val="007D4368"/>
    <w:rsid w:val="00803286"/>
    <w:rsid w:val="00822666"/>
    <w:rsid w:val="00823ECC"/>
    <w:rsid w:val="00826796"/>
    <w:rsid w:val="008602B9"/>
    <w:rsid w:val="00866C97"/>
    <w:rsid w:val="009017AE"/>
    <w:rsid w:val="009C542D"/>
    <w:rsid w:val="00A01A18"/>
    <w:rsid w:val="00A95183"/>
    <w:rsid w:val="00A9649F"/>
    <w:rsid w:val="00AA28E3"/>
    <w:rsid w:val="00AB4AF7"/>
    <w:rsid w:val="00AD7C4F"/>
    <w:rsid w:val="00B07B28"/>
    <w:rsid w:val="00B24C5F"/>
    <w:rsid w:val="00B27075"/>
    <w:rsid w:val="00B445F5"/>
    <w:rsid w:val="00BA61B8"/>
    <w:rsid w:val="00BD40CB"/>
    <w:rsid w:val="00C362A2"/>
    <w:rsid w:val="00C46256"/>
    <w:rsid w:val="00C626B6"/>
    <w:rsid w:val="00C70C65"/>
    <w:rsid w:val="00C90121"/>
    <w:rsid w:val="00C96E73"/>
    <w:rsid w:val="00CA1FE8"/>
    <w:rsid w:val="00CA344F"/>
    <w:rsid w:val="00D010D0"/>
    <w:rsid w:val="00D1676E"/>
    <w:rsid w:val="00DC0246"/>
    <w:rsid w:val="00E6518A"/>
    <w:rsid w:val="00EE59D1"/>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Avalere PowerPoint">
    <a:dk1>
      <a:srgbClr val="000000"/>
    </a:dk1>
    <a:lt1>
      <a:sysClr val="window" lastClr="FFFFFF"/>
    </a:lt1>
    <a:dk2>
      <a:srgbClr val="706464"/>
    </a:dk2>
    <a:lt2>
      <a:srgbClr val="F36B37"/>
    </a:lt2>
    <a:accent1>
      <a:srgbClr val="00A9F6"/>
    </a:accent1>
    <a:accent2>
      <a:srgbClr val="073857"/>
    </a:accent2>
    <a:accent3>
      <a:srgbClr val="74C800"/>
    </a:accent3>
    <a:accent4>
      <a:srgbClr val="009D3D"/>
    </a:accent4>
    <a:accent5>
      <a:srgbClr val="38AAA0"/>
    </a:accent5>
    <a:accent6>
      <a:srgbClr val="A3B7C1"/>
    </a:accent6>
    <a:hlink>
      <a:srgbClr val="007FB9"/>
    </a:hlink>
    <a:folHlink>
      <a:srgbClr val="00496D"/>
    </a:folHlink>
  </a:clrScheme>
  <a:fontScheme name="Avalere New Templa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Avalere PowerPoint">
    <a:dk1>
      <a:srgbClr val="000000"/>
    </a:dk1>
    <a:lt1>
      <a:sysClr val="window" lastClr="FFFFFF"/>
    </a:lt1>
    <a:dk2>
      <a:srgbClr val="706464"/>
    </a:dk2>
    <a:lt2>
      <a:srgbClr val="F36B37"/>
    </a:lt2>
    <a:accent1>
      <a:srgbClr val="00A9F6"/>
    </a:accent1>
    <a:accent2>
      <a:srgbClr val="073857"/>
    </a:accent2>
    <a:accent3>
      <a:srgbClr val="74C800"/>
    </a:accent3>
    <a:accent4>
      <a:srgbClr val="009D3D"/>
    </a:accent4>
    <a:accent5>
      <a:srgbClr val="38AAA0"/>
    </a:accent5>
    <a:accent6>
      <a:srgbClr val="A3B7C1"/>
    </a:accent6>
    <a:hlink>
      <a:srgbClr val="007FB9"/>
    </a:hlink>
    <a:folHlink>
      <a:srgbClr val="00496D"/>
    </a:folHlink>
  </a:clrScheme>
  <a:fontScheme name="Avalere New Templa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E7988083-B2E0-4CED-A300-5866ECA8D32F}">
  <ds:schemaRefs>
    <ds:schemaRef ds:uri="http://schemas.openxmlformats.org/officeDocument/2006/bibliography"/>
  </ds:schemaRefs>
</ds:datastoreItem>
</file>

<file path=customXml/itemProps4.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5.xml><?xml version="1.0" encoding="utf-8"?>
<ds:datastoreItem xmlns:ds="http://schemas.openxmlformats.org/officeDocument/2006/customXml" ds:itemID="{B031C782-71DD-4ED3-A81B-13460E596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4039</TotalTime>
  <Pages>20</Pages>
  <Words>7905</Words>
  <Characters>45064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Angel Valladares</cp:lastModifiedBy>
  <cp:revision>7</cp:revision>
  <cp:lastPrinted>2017-09-19T20:52:00Z</cp:lastPrinted>
  <dcterms:created xsi:type="dcterms:W3CDTF">2020-04-30T13:11:00Z</dcterms:created>
  <dcterms:modified xsi:type="dcterms:W3CDTF">2020-08-18T20:01:00Z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