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56083C2D"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Fonts w:cstheme="minorHAnsi"/>
          </w:rPr>
          <w:id w:val="-1631397269"/>
          <w:placeholder>
            <w:docPart w:val="78FEBB5A24364C00B89FF19EB84427EA"/>
          </w:placeholder>
        </w:sdtPr>
        <w:sdtEndPr>
          <w:rPr>
            <w:rStyle w:val="DefaultParagraphFont"/>
            <w:noProof/>
            <w:color w:val="auto"/>
          </w:rPr>
        </w:sdtEndPr>
        <w:sdtContent>
          <w:r w:rsidR="00A06807">
            <w:rPr>
              <w:rStyle w:val="Style1"/>
              <w:rFonts w:cstheme="minorHAnsi"/>
            </w:rPr>
            <w:t>N/A</w:t>
          </w:r>
        </w:sdtContent>
      </w:sdt>
    </w:p>
    <w:p w14:paraId="0CABCF56" w14:textId="6A06A02B"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34488F">
            <w:rPr>
              <w:rStyle w:val="Style1"/>
              <w:rFonts w:cstheme="minorHAnsi"/>
            </w:rPr>
            <w:t xml:space="preserve">Hospital Harm - </w:t>
          </w:r>
          <w:r w:rsidR="0068478E">
            <w:rPr>
              <w:rStyle w:val="Style1"/>
              <w:rFonts w:cstheme="minorHAnsi"/>
            </w:rPr>
            <w:t>Opioid-Related Adverse Events</w:t>
          </w:r>
        </w:sdtContent>
      </w:sdt>
    </w:p>
    <w:p w14:paraId="0CABCF57" w14:textId="6BE58BB5"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u w:val="none"/>
          </w:rPr>
          <w:id w:val="-1689821638"/>
          <w:placeholder>
            <w:docPart w:val="D0A5AE3409394D21BA5FA5F27780E302"/>
          </w:placeholder>
          <w:date>
            <w:dateFormat w:val="M/d/yyyy"/>
            <w:lid w:val="en-US"/>
            <w:storeMappedDataAs w:val="dateTime"/>
            <w:calendar w:val="gregorian"/>
          </w:date>
        </w:sdtPr>
        <w:sdtEndPr>
          <w:rPr>
            <w:rStyle w:val="DefaultParagraphFont"/>
            <w:noProof/>
            <w:color w:val="auto"/>
          </w:rPr>
        </w:sdtEndPr>
        <w:sdtContent>
          <w:r w:rsidR="00867A4B" w:rsidRPr="00A06807">
            <w:rPr>
              <w:rStyle w:val="Style2"/>
              <w:rFonts w:cstheme="minorHAnsi"/>
              <w:u w:val="none"/>
            </w:rPr>
            <w:t>TBD</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4A393144" w:rsidR="000B7D57" w:rsidRPr="00C775CE" w:rsidRDefault="0047521C"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Content>
                <w:r w:rsidR="0068478E">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7D2D14">
              <w:rPr>
                <w:rFonts w:cstheme="minorHAnsi"/>
                <w:bCs/>
              </w:rPr>
              <w:t>Outcome (</w:t>
            </w:r>
            <w:r w:rsidR="000B7D57" w:rsidRPr="007D2D14">
              <w:rPr>
                <w:rFonts w:cstheme="minorHAnsi"/>
                <w:bCs/>
                <w:i/>
              </w:rPr>
              <w:t>including PRO-PM</w:t>
            </w:r>
            <w:r w:rsidR="000B7D57" w:rsidRPr="007D2D14">
              <w:rPr>
                <w:rFonts w:cstheme="minorHAnsi"/>
                <w:bCs/>
              </w:rPr>
              <w:t>)</w:t>
            </w:r>
          </w:p>
        </w:tc>
        <w:tc>
          <w:tcPr>
            <w:tcW w:w="2487" w:type="pct"/>
          </w:tcPr>
          <w:p w14:paraId="0CABCF5A" w14:textId="77777777" w:rsidR="000B7D57" w:rsidRPr="00C775CE" w:rsidRDefault="0047521C"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47521C"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47521C"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5B36514" w:rsidR="000B7D57" w:rsidRPr="00C775CE" w:rsidRDefault="0047521C"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47521C"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47521C"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32FB6088" w:rsidR="00145149" w:rsidRPr="000F034A" w:rsidRDefault="00145149" w:rsidP="00145149">
            <w:pPr>
              <w:rPr>
                <w:rFonts w:cstheme="minorHAnsi"/>
              </w:rPr>
            </w:pPr>
            <w:r w:rsidRPr="000F034A">
              <w:rPr>
                <w:rFonts w:cstheme="minorHAnsi"/>
              </w:rPr>
              <w:t xml:space="preserve">If patient preference (e.g., informed </w:t>
            </w:r>
            <w:r w:rsidR="00323EA4" w:rsidRPr="000F034A">
              <w:rPr>
                <w:rFonts w:cstheme="minorHAnsi"/>
              </w:rPr>
              <w:t>decision-making</w:t>
            </w:r>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w:t>
            </w:r>
            <w:proofErr w:type="gramStart"/>
            <w:r w:rsidRPr="00A831B4">
              <w:rPr>
                <w:rFonts w:cstheme="minorHAnsi"/>
                <w:sz w:val="20"/>
                <w:szCs w:val="20"/>
              </w:rPr>
              <w:t>to:</w:t>
            </w:r>
            <w:proofErr w:type="gramEnd"/>
            <w:r w:rsidRPr="00A831B4">
              <w:rPr>
                <w:rFonts w:cstheme="minorHAnsi"/>
                <w:sz w:val="20"/>
                <w:szCs w:val="20"/>
              </w:rPr>
              <w:t xml:space="preserve">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15CB5C3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w:t>
            </w:r>
            <w:r w:rsidR="00323EA4" w:rsidRPr="00A831B4">
              <w:rPr>
                <w:rFonts w:cstheme="minorHAnsi"/>
                <w:sz w:val="20"/>
                <w:szCs w:val="20"/>
              </w:rPr>
              <w:t>received smoking</w:t>
            </w:r>
            <w:r w:rsidR="00145149" w:rsidRPr="00A831B4">
              <w:rPr>
                <w:rFonts w:cstheme="minorHAnsi"/>
                <w:sz w:val="20"/>
                <w:szCs w:val="20"/>
              </w:rPr>
              <w:t xml:space="preserve">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387B7F34"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00E37C5F">
        <w:rPr>
          <w:rFonts w:cstheme="minorHAnsi"/>
          <w:i/>
          <w:noProof/>
        </w:rPr>
        <w:t>.</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0DA44ED9" w:rsidR="00A01494" w:rsidRPr="00A01494" w:rsidRDefault="0047521C"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Content>
                <w:r w:rsidR="0068478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6E2D7043" w:rsidR="00A01494" w:rsidRPr="00A01494" w:rsidRDefault="0047521C"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Content>
                <w:r w:rsidR="0068478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47521C"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47521C"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47521C"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47521C"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7152C7">
        <w:trPr>
          <w:jc w:val="center"/>
        </w:trPr>
        <w:tc>
          <w:tcPr>
            <w:tcW w:w="5208" w:type="dxa"/>
            <w:shd w:val="clear" w:color="auto" w:fill="auto"/>
          </w:tcPr>
          <w:p w14:paraId="0CABCFA4" w14:textId="7BAFB198" w:rsidR="00A01494" w:rsidRPr="007152C7" w:rsidRDefault="0047521C"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Content>
                <w:r w:rsidR="001C4A66" w:rsidRPr="007152C7">
                  <w:rPr>
                    <w:rFonts w:ascii="MS Gothic" w:eastAsia="MS Gothic" w:hAnsi="MS Gothic" w:cstheme="minorHAnsi" w:hint="eastAsia"/>
                    <w:bCs/>
                    <w:color w:val="0000FF"/>
                  </w:rPr>
                  <w:t>☐</w:t>
                </w:r>
              </w:sdtContent>
            </w:sdt>
            <w:r w:rsidR="00B82A57" w:rsidRPr="007152C7">
              <w:rPr>
                <w:rFonts w:cstheme="minorHAnsi"/>
                <w:bCs/>
              </w:rPr>
              <w:t xml:space="preserve"> </w:t>
            </w:r>
            <w:r w:rsidR="00A01494" w:rsidRPr="007152C7">
              <w:rPr>
                <w:rFonts w:cstheme="minorHAnsi"/>
                <w:bCs/>
              </w:rPr>
              <w:t>abstracted from electronic health record</w:t>
            </w:r>
          </w:p>
        </w:tc>
        <w:tc>
          <w:tcPr>
            <w:tcW w:w="4847" w:type="dxa"/>
            <w:shd w:val="clear" w:color="auto" w:fill="auto"/>
          </w:tcPr>
          <w:p w14:paraId="0CABCFA5" w14:textId="18EEBA7A" w:rsidR="00A01494" w:rsidRPr="007152C7" w:rsidRDefault="0047521C"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Content>
                <w:r w:rsidR="0068478E" w:rsidRPr="007152C7">
                  <w:rPr>
                    <w:rFonts w:ascii="MS Gothic" w:eastAsia="MS Gothic" w:hAnsi="MS Gothic" w:cstheme="minorHAnsi" w:hint="eastAsia"/>
                    <w:bCs/>
                    <w:color w:val="0000FF"/>
                  </w:rPr>
                  <w:t>☒</w:t>
                </w:r>
              </w:sdtContent>
            </w:sdt>
            <w:r w:rsidR="00B82A57" w:rsidRPr="007152C7">
              <w:rPr>
                <w:rFonts w:cstheme="minorHAnsi"/>
                <w:bCs/>
              </w:rPr>
              <w:t xml:space="preserve"> </w:t>
            </w:r>
            <w:r w:rsidR="00A01494" w:rsidRPr="007152C7">
              <w:rPr>
                <w:rFonts w:cstheme="minorHAnsi"/>
                <w:bCs/>
              </w:rPr>
              <w:t>abstracted from electronic health record</w:t>
            </w:r>
          </w:p>
        </w:tc>
      </w:tr>
      <w:tr w:rsidR="00A01494" w:rsidRPr="00A01494" w14:paraId="0CABCFA9" w14:textId="77777777" w:rsidTr="007152C7">
        <w:trPr>
          <w:jc w:val="center"/>
        </w:trPr>
        <w:tc>
          <w:tcPr>
            <w:tcW w:w="5208" w:type="dxa"/>
            <w:shd w:val="clear" w:color="auto" w:fill="auto"/>
          </w:tcPr>
          <w:p w14:paraId="0CABCFA7" w14:textId="648A5419" w:rsidR="00A01494" w:rsidRPr="007152C7" w:rsidRDefault="0047521C" w:rsidP="00B82A57">
            <w:pPr>
              <w:autoSpaceDE w:val="0"/>
              <w:autoSpaceDN w:val="0"/>
              <w:adjustRightInd w:val="0"/>
              <w:rPr>
                <w:rFonts w:cstheme="minorHAnsi"/>
                <w:bCs/>
              </w:rPr>
            </w:pPr>
            <w:sdt>
              <w:sdtPr>
                <w:rPr>
                  <w:rFonts w:cstheme="minorHAnsi"/>
                  <w:bCs/>
                  <w:color w:val="0000FF"/>
                </w:rPr>
                <w:id w:val="615648267"/>
                <w14:checkbox>
                  <w14:checked w14:val="1"/>
                  <w14:checkedState w14:val="2612" w14:font="MS Gothic"/>
                  <w14:uncheckedState w14:val="2610" w14:font="MS Gothic"/>
                </w14:checkbox>
              </w:sdtPr>
              <w:sdtContent>
                <w:r w:rsidR="0068478E" w:rsidRPr="007152C7">
                  <w:rPr>
                    <w:rFonts w:ascii="MS Gothic" w:eastAsia="MS Gothic" w:hAnsi="MS Gothic" w:cstheme="minorHAnsi" w:hint="eastAsia"/>
                    <w:bCs/>
                    <w:color w:val="0000FF"/>
                  </w:rPr>
                  <w:t>☒</w:t>
                </w:r>
              </w:sdtContent>
            </w:sdt>
            <w:r w:rsidR="00B82A57" w:rsidRPr="007152C7">
              <w:rPr>
                <w:rFonts w:cstheme="minorHAnsi"/>
                <w:bCs/>
              </w:rPr>
              <w:t xml:space="preserve"> </w:t>
            </w:r>
            <w:proofErr w:type="spellStart"/>
            <w:r w:rsidR="00A01494" w:rsidRPr="007152C7">
              <w:rPr>
                <w:rFonts w:cstheme="minorHAnsi"/>
                <w:bCs/>
              </w:rPr>
              <w:t>eMeasure</w:t>
            </w:r>
            <w:proofErr w:type="spellEnd"/>
            <w:r w:rsidR="00A01494" w:rsidRPr="007152C7">
              <w:rPr>
                <w:rFonts w:cstheme="minorHAnsi"/>
                <w:bCs/>
              </w:rPr>
              <w:t xml:space="preserve"> </w:t>
            </w:r>
            <w:r w:rsidR="004756E1" w:rsidRPr="007152C7">
              <w:rPr>
                <w:rFonts w:cstheme="minorHAnsi"/>
                <w:bCs/>
              </w:rPr>
              <w:t xml:space="preserve">(HQMF) </w:t>
            </w:r>
            <w:r w:rsidR="00A01494" w:rsidRPr="007152C7">
              <w:rPr>
                <w:rFonts w:cstheme="minorHAnsi"/>
                <w:bCs/>
              </w:rPr>
              <w:t xml:space="preserve">implemented in </w:t>
            </w:r>
            <w:r w:rsidR="00B82A57" w:rsidRPr="007152C7">
              <w:rPr>
                <w:rFonts w:cstheme="minorHAnsi"/>
                <w:bCs/>
              </w:rPr>
              <w:t>EHRs</w:t>
            </w:r>
          </w:p>
        </w:tc>
        <w:tc>
          <w:tcPr>
            <w:tcW w:w="4847" w:type="dxa"/>
            <w:shd w:val="clear" w:color="auto" w:fill="auto"/>
          </w:tcPr>
          <w:p w14:paraId="0CABCFA8" w14:textId="7A2E45B1" w:rsidR="00A01494" w:rsidRPr="007152C7" w:rsidRDefault="0047521C" w:rsidP="00DB3627">
            <w:pPr>
              <w:autoSpaceDE w:val="0"/>
              <w:autoSpaceDN w:val="0"/>
              <w:adjustRightInd w:val="0"/>
              <w:rPr>
                <w:rFonts w:cstheme="minorHAnsi"/>
                <w:bCs/>
              </w:rPr>
            </w:pPr>
            <w:sdt>
              <w:sdtPr>
                <w:rPr>
                  <w:rFonts w:cstheme="minorHAnsi"/>
                  <w:bCs/>
                  <w:color w:val="0000FF"/>
                </w:rPr>
                <w:id w:val="498854310"/>
                <w14:checkbox>
                  <w14:checked w14:val="1"/>
                  <w14:checkedState w14:val="2612" w14:font="MS Gothic"/>
                  <w14:uncheckedState w14:val="2610" w14:font="MS Gothic"/>
                </w14:checkbox>
              </w:sdtPr>
              <w:sdtContent>
                <w:r w:rsidR="0068478E" w:rsidRPr="007152C7">
                  <w:rPr>
                    <w:rFonts w:ascii="MS Gothic" w:eastAsia="MS Gothic" w:hAnsi="MS Gothic" w:cstheme="minorHAnsi" w:hint="eastAsia"/>
                    <w:bCs/>
                    <w:color w:val="0000FF"/>
                  </w:rPr>
                  <w:t>☒</w:t>
                </w:r>
              </w:sdtContent>
            </w:sdt>
            <w:r w:rsidR="00B82A57" w:rsidRPr="007152C7">
              <w:rPr>
                <w:rFonts w:cstheme="minorHAnsi"/>
                <w:bCs/>
              </w:rPr>
              <w:t xml:space="preserve"> </w:t>
            </w:r>
            <w:proofErr w:type="spellStart"/>
            <w:r w:rsidR="00A01494" w:rsidRPr="007152C7">
              <w:rPr>
                <w:rFonts w:cstheme="minorHAnsi"/>
                <w:bCs/>
              </w:rPr>
              <w:t>eMeasure</w:t>
            </w:r>
            <w:proofErr w:type="spellEnd"/>
            <w:r w:rsidR="00A01494" w:rsidRPr="007152C7">
              <w:rPr>
                <w:rFonts w:cstheme="minorHAnsi"/>
                <w:bCs/>
              </w:rPr>
              <w:t xml:space="preserve"> </w:t>
            </w:r>
            <w:r w:rsidR="004756E1" w:rsidRPr="007152C7">
              <w:rPr>
                <w:rFonts w:cstheme="minorHAnsi"/>
                <w:bCs/>
              </w:rPr>
              <w:t xml:space="preserve">(HQMF) </w:t>
            </w:r>
            <w:r w:rsidR="00A01494" w:rsidRPr="007152C7">
              <w:rPr>
                <w:rFonts w:cstheme="minorHAnsi"/>
                <w:bCs/>
              </w:rPr>
              <w:t>impleme</w:t>
            </w:r>
            <w:r w:rsidR="00B82A57" w:rsidRPr="007152C7">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47521C"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47521C"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0386E92A" w:rsidR="00A01494" w:rsidRDefault="00A01494" w:rsidP="00DB3627">
      <w:pPr>
        <w:autoSpaceDE w:val="0"/>
        <w:autoSpaceDN w:val="0"/>
        <w:adjustRightInd w:val="0"/>
        <w:spacing w:after="0" w:line="240" w:lineRule="auto"/>
        <w:rPr>
          <w:rFonts w:cstheme="minorHAnsi"/>
          <w:b/>
          <w:bCs/>
        </w:rPr>
      </w:pPr>
    </w:p>
    <w:p w14:paraId="0CABCFAE" w14:textId="187EFA89"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68478E">
        <w:rPr>
          <w:rFonts w:cstheme="minorHAnsi"/>
          <w:bCs/>
        </w:rPr>
        <w:t>.</w:t>
      </w:r>
    </w:p>
    <w:p w14:paraId="79B4C00D" w14:textId="30082FBE" w:rsidR="00B37A10" w:rsidRDefault="00E5368F" w:rsidP="00584C4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E5368F">
        <w:rPr>
          <w:rFonts w:cstheme="minorHAnsi"/>
          <w:bCs/>
        </w:rPr>
        <w:t xml:space="preserve">We </w:t>
      </w:r>
      <w:r w:rsidR="002B76CB">
        <w:rPr>
          <w:rFonts w:cstheme="minorHAnsi"/>
          <w:bCs/>
        </w:rPr>
        <w:t xml:space="preserve">partnered with </w:t>
      </w:r>
      <w:r w:rsidR="002B76CB" w:rsidRPr="002B76CB">
        <w:rPr>
          <w:rFonts w:cstheme="minorHAnsi"/>
          <w:bCs/>
        </w:rPr>
        <w:t>a quality measure reporting service provider</w:t>
      </w:r>
      <w:r w:rsidR="002B76CB">
        <w:rPr>
          <w:rFonts w:cstheme="minorHAnsi"/>
          <w:bCs/>
        </w:rPr>
        <w:t xml:space="preserve"> and an </w:t>
      </w:r>
      <w:r w:rsidR="002B76CB" w:rsidRPr="002B76CB">
        <w:rPr>
          <w:rFonts w:cstheme="minorHAnsi"/>
          <w:bCs/>
        </w:rPr>
        <w:t>academic health center in Northern California</w:t>
      </w:r>
      <w:r>
        <w:rPr>
          <w:rFonts w:cstheme="minorHAnsi"/>
          <w:bCs/>
        </w:rPr>
        <w:t xml:space="preserve"> </w:t>
      </w:r>
      <w:r w:rsidR="002B76CB">
        <w:rPr>
          <w:rFonts w:cstheme="minorHAnsi"/>
          <w:bCs/>
        </w:rPr>
        <w:t xml:space="preserve">to </w:t>
      </w:r>
      <w:r>
        <w:rPr>
          <w:rFonts w:cstheme="minorHAnsi"/>
          <w:bCs/>
        </w:rPr>
        <w:t xml:space="preserve">support </w:t>
      </w:r>
      <w:r w:rsidR="007B2A9C">
        <w:rPr>
          <w:rFonts w:cstheme="minorHAnsi"/>
          <w:bCs/>
        </w:rPr>
        <w:t>alpha</w:t>
      </w:r>
      <w:r w:rsidRPr="00E5368F">
        <w:rPr>
          <w:rFonts w:cstheme="minorHAnsi"/>
          <w:bCs/>
        </w:rPr>
        <w:t xml:space="preserve"> testing</w:t>
      </w:r>
      <w:r w:rsidR="00CB1228">
        <w:rPr>
          <w:rFonts w:cstheme="minorHAnsi"/>
          <w:bCs/>
        </w:rPr>
        <w:t xml:space="preserve"> of the measure</w:t>
      </w:r>
      <w:r w:rsidR="00CF52FF">
        <w:rPr>
          <w:rFonts w:cstheme="minorHAnsi"/>
          <w:bCs/>
        </w:rPr>
        <w:t xml:space="preserve">, </w:t>
      </w:r>
      <w:r w:rsidR="00CB1228">
        <w:rPr>
          <w:rFonts w:cstheme="minorHAnsi"/>
          <w:bCs/>
        </w:rPr>
        <w:t>in particular, the</w:t>
      </w:r>
      <w:r w:rsidR="00CF52FF">
        <w:rPr>
          <w:rFonts w:cstheme="minorHAnsi"/>
          <w:bCs/>
        </w:rPr>
        <w:t xml:space="preserve"> </w:t>
      </w:r>
      <w:r w:rsidR="002B76CB">
        <w:rPr>
          <w:rFonts w:cstheme="minorHAnsi"/>
          <w:bCs/>
        </w:rPr>
        <w:t xml:space="preserve">high-level </w:t>
      </w:r>
      <w:r w:rsidR="00D41D1F">
        <w:rPr>
          <w:rFonts w:cstheme="minorHAnsi"/>
          <w:bCs/>
        </w:rPr>
        <w:t xml:space="preserve">measure </w:t>
      </w:r>
      <w:r w:rsidR="002B76CB">
        <w:rPr>
          <w:rFonts w:cstheme="minorHAnsi"/>
          <w:bCs/>
        </w:rPr>
        <w:t>feasibility</w:t>
      </w:r>
      <w:r w:rsidR="00CB1228">
        <w:rPr>
          <w:rFonts w:cstheme="minorHAnsi"/>
          <w:bCs/>
        </w:rPr>
        <w:t xml:space="preserve"> assessment</w:t>
      </w:r>
      <w:r w:rsidR="007B2A9C">
        <w:rPr>
          <w:rFonts w:cstheme="minorHAnsi"/>
          <w:bCs/>
        </w:rPr>
        <w:t xml:space="preserve">. </w:t>
      </w:r>
      <w:r w:rsidR="002B76CB">
        <w:rPr>
          <w:rFonts w:cstheme="minorHAnsi"/>
          <w:bCs/>
        </w:rPr>
        <w:t xml:space="preserve"> </w:t>
      </w:r>
      <w:r w:rsidR="00B37A10">
        <w:rPr>
          <w:rFonts w:cstheme="minorHAnsi"/>
          <w:bCs/>
        </w:rPr>
        <w:t>W</w:t>
      </w:r>
      <w:r w:rsidR="007B2A9C">
        <w:rPr>
          <w:rFonts w:cstheme="minorHAnsi"/>
          <w:bCs/>
        </w:rPr>
        <w:t xml:space="preserve">e </w:t>
      </w:r>
      <w:r w:rsidR="00CB1228">
        <w:rPr>
          <w:rFonts w:cstheme="minorHAnsi"/>
          <w:bCs/>
        </w:rPr>
        <w:t xml:space="preserve">then </w:t>
      </w:r>
      <w:r w:rsidR="00B37A10">
        <w:rPr>
          <w:rFonts w:cstheme="minorHAnsi"/>
          <w:bCs/>
        </w:rPr>
        <w:t>continued the partnership</w:t>
      </w:r>
      <w:r w:rsidR="007B2A9C">
        <w:rPr>
          <w:rFonts w:cstheme="minorHAnsi"/>
          <w:bCs/>
        </w:rPr>
        <w:t xml:space="preserve"> with </w:t>
      </w:r>
      <w:r w:rsidR="002B76CB">
        <w:rPr>
          <w:rFonts w:cstheme="minorHAnsi"/>
          <w:bCs/>
        </w:rPr>
        <w:t xml:space="preserve">the </w:t>
      </w:r>
      <w:r w:rsidR="002B76CB" w:rsidRPr="002B76CB">
        <w:rPr>
          <w:rFonts w:cstheme="minorHAnsi"/>
          <w:bCs/>
        </w:rPr>
        <w:t>quality measure reporting service provider</w:t>
      </w:r>
      <w:r w:rsidR="002B76CB">
        <w:rPr>
          <w:rFonts w:cstheme="minorHAnsi"/>
          <w:bCs/>
        </w:rPr>
        <w:t xml:space="preserve"> and </w:t>
      </w:r>
      <w:r w:rsidR="00B37A10">
        <w:rPr>
          <w:rFonts w:cstheme="minorHAnsi"/>
          <w:bCs/>
        </w:rPr>
        <w:t xml:space="preserve">engaged </w:t>
      </w:r>
      <w:r w:rsidR="00CD50CB">
        <w:rPr>
          <w:rFonts w:cstheme="minorHAnsi"/>
          <w:bCs/>
        </w:rPr>
        <w:t>a</w:t>
      </w:r>
      <w:r w:rsidR="002B76CB">
        <w:rPr>
          <w:rFonts w:cstheme="minorHAnsi"/>
          <w:bCs/>
        </w:rPr>
        <w:t xml:space="preserve"> </w:t>
      </w:r>
      <w:r w:rsidR="00CF52FF">
        <w:rPr>
          <w:rFonts w:cstheme="minorHAnsi"/>
          <w:bCs/>
        </w:rPr>
        <w:t xml:space="preserve">different </w:t>
      </w:r>
      <w:r w:rsidRPr="00E5368F">
        <w:rPr>
          <w:rFonts w:cstheme="minorHAnsi"/>
          <w:bCs/>
        </w:rPr>
        <w:t xml:space="preserve">health system to complete </w:t>
      </w:r>
      <w:r w:rsidR="00CB1228">
        <w:rPr>
          <w:rFonts w:cstheme="minorHAnsi"/>
          <w:bCs/>
        </w:rPr>
        <w:t xml:space="preserve">the </w:t>
      </w:r>
      <w:r w:rsidR="00CF52FF">
        <w:rPr>
          <w:rFonts w:cstheme="minorHAnsi"/>
          <w:bCs/>
        </w:rPr>
        <w:t xml:space="preserve">implementation </w:t>
      </w:r>
      <w:r w:rsidR="00353A7D">
        <w:rPr>
          <w:rFonts w:cstheme="minorHAnsi"/>
          <w:bCs/>
        </w:rPr>
        <w:t xml:space="preserve">testing of the </w:t>
      </w:r>
      <w:r w:rsidR="00CF52FF">
        <w:rPr>
          <w:rFonts w:cstheme="minorHAnsi"/>
          <w:bCs/>
        </w:rPr>
        <w:t xml:space="preserve">final </w:t>
      </w:r>
      <w:r w:rsidR="00593543">
        <w:rPr>
          <w:rFonts w:cstheme="minorHAnsi"/>
          <w:bCs/>
        </w:rPr>
        <w:t xml:space="preserve">measure </w:t>
      </w:r>
      <w:r w:rsidR="00CF52FF">
        <w:rPr>
          <w:rFonts w:cstheme="minorHAnsi"/>
          <w:bCs/>
        </w:rPr>
        <w:t xml:space="preserve">specification exported from the </w:t>
      </w:r>
      <w:r w:rsidR="00B37A10">
        <w:rPr>
          <w:rFonts w:cstheme="minorHAnsi"/>
          <w:bCs/>
        </w:rPr>
        <w:t>measure authoring tool (</w:t>
      </w:r>
      <w:r w:rsidR="00353A7D">
        <w:rPr>
          <w:rFonts w:cstheme="minorHAnsi"/>
          <w:bCs/>
        </w:rPr>
        <w:t>MAT</w:t>
      </w:r>
      <w:r w:rsidR="00B37A10">
        <w:rPr>
          <w:rFonts w:cstheme="minorHAnsi"/>
          <w:bCs/>
        </w:rPr>
        <w:t>)</w:t>
      </w:r>
      <w:r w:rsidR="00CB1228">
        <w:rPr>
          <w:rFonts w:cstheme="minorHAnsi"/>
          <w:bCs/>
        </w:rPr>
        <w:t>.  Measure implementation testing occurred</w:t>
      </w:r>
      <w:r w:rsidR="00353A7D">
        <w:rPr>
          <w:rFonts w:cstheme="minorHAnsi"/>
          <w:bCs/>
        </w:rPr>
        <w:t xml:space="preserve"> in </w:t>
      </w:r>
      <w:r w:rsidR="002B76CB">
        <w:rPr>
          <w:rFonts w:cstheme="minorHAnsi"/>
          <w:bCs/>
        </w:rPr>
        <w:t xml:space="preserve">six test sites across </w:t>
      </w:r>
      <w:r w:rsidR="00353A7D">
        <w:rPr>
          <w:rFonts w:cstheme="minorHAnsi"/>
          <w:bCs/>
        </w:rPr>
        <w:t>two</w:t>
      </w:r>
      <w:r w:rsidRPr="00E5368F">
        <w:rPr>
          <w:rFonts w:cstheme="minorHAnsi"/>
          <w:bCs/>
        </w:rPr>
        <w:t xml:space="preserve"> different EHR </w:t>
      </w:r>
      <w:r w:rsidR="00CB1228">
        <w:rPr>
          <w:rFonts w:cstheme="minorHAnsi"/>
          <w:bCs/>
        </w:rPr>
        <w:t>vendors/</w:t>
      </w:r>
      <w:r w:rsidRPr="00E5368F">
        <w:rPr>
          <w:rFonts w:cstheme="minorHAnsi"/>
          <w:bCs/>
        </w:rPr>
        <w:t>systems</w:t>
      </w:r>
      <w:r w:rsidR="00CF52FF">
        <w:rPr>
          <w:rFonts w:cstheme="minorHAnsi"/>
          <w:bCs/>
        </w:rPr>
        <w:t>—Cerner and Meditech</w:t>
      </w:r>
      <w:r w:rsidRPr="00E5368F">
        <w:rPr>
          <w:rFonts w:cstheme="minorHAnsi"/>
          <w:bCs/>
        </w:rPr>
        <w:t xml:space="preserve">. </w:t>
      </w:r>
      <w:r w:rsidR="00D41D1F">
        <w:rPr>
          <w:rFonts w:cstheme="minorHAnsi"/>
          <w:bCs/>
        </w:rPr>
        <w:t xml:space="preserve"> </w:t>
      </w:r>
    </w:p>
    <w:p w14:paraId="682F401A" w14:textId="77777777" w:rsidR="00B37A10" w:rsidRDefault="00B37A10" w:rsidP="00584C4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7F6FDEB0" w14:textId="5BA2214F" w:rsidR="00D41D1F" w:rsidRDefault="00B37A10" w:rsidP="00584C4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Pr>
          <w:rFonts w:cstheme="minorHAnsi"/>
          <w:bCs/>
        </w:rPr>
        <w:t>Alpha testing aimed to determine if test sites can capture the critical data elements used in the measure based on codes in the updated value set</w:t>
      </w:r>
      <w:r w:rsidR="00CF52FF">
        <w:rPr>
          <w:rFonts w:cstheme="minorHAnsi"/>
          <w:bCs/>
        </w:rPr>
        <w:t>s</w:t>
      </w:r>
      <w:r>
        <w:rPr>
          <w:rFonts w:cstheme="minorHAnsi"/>
          <w:bCs/>
        </w:rPr>
        <w:t>.  B</w:t>
      </w:r>
      <w:r w:rsidR="00D41D1F">
        <w:rPr>
          <w:rFonts w:cstheme="minorHAnsi"/>
          <w:bCs/>
        </w:rPr>
        <w:t>eta testing</w:t>
      </w:r>
      <w:r>
        <w:rPr>
          <w:rFonts w:cstheme="minorHAnsi"/>
          <w:bCs/>
        </w:rPr>
        <w:t>, on the other hand,</w:t>
      </w:r>
      <w:r w:rsidR="00D41D1F">
        <w:rPr>
          <w:rFonts w:cstheme="minorHAnsi"/>
          <w:bCs/>
        </w:rPr>
        <w:t xml:space="preserve"> </w:t>
      </w:r>
      <w:r>
        <w:rPr>
          <w:rFonts w:cstheme="minorHAnsi"/>
          <w:bCs/>
        </w:rPr>
        <w:t xml:space="preserve">is larger in scope, and </w:t>
      </w:r>
      <w:r w:rsidR="00D41D1F">
        <w:rPr>
          <w:rFonts w:cstheme="minorHAnsi"/>
          <w:bCs/>
        </w:rPr>
        <w:t>consisted of two phases</w:t>
      </w:r>
      <w:r w:rsidR="00593543">
        <w:rPr>
          <w:rFonts w:cstheme="minorHAnsi"/>
          <w:bCs/>
        </w:rPr>
        <w:t>,</w:t>
      </w:r>
      <w:r w:rsidR="00B82083">
        <w:rPr>
          <w:rFonts w:cstheme="minorHAnsi"/>
          <w:bCs/>
        </w:rPr>
        <w:t xml:space="preserve"> assessing</w:t>
      </w:r>
      <w:r w:rsidR="00593543">
        <w:rPr>
          <w:rFonts w:cstheme="minorHAnsi"/>
          <w:bCs/>
        </w:rPr>
        <w:t xml:space="preserve"> the measure</w:t>
      </w:r>
      <w:r w:rsidR="00CF52FF">
        <w:rPr>
          <w:rFonts w:cstheme="minorHAnsi"/>
          <w:bCs/>
        </w:rPr>
        <w:t xml:space="preserve"> feasibility </w:t>
      </w:r>
      <w:r w:rsidR="00593543">
        <w:rPr>
          <w:rFonts w:cstheme="minorHAnsi"/>
          <w:bCs/>
        </w:rPr>
        <w:t xml:space="preserve">in </w:t>
      </w:r>
      <w:proofErr w:type="gramStart"/>
      <w:r w:rsidR="00593543">
        <w:rPr>
          <w:rFonts w:cstheme="minorHAnsi"/>
          <w:bCs/>
        </w:rPr>
        <w:t>detail</w:t>
      </w:r>
      <w:proofErr w:type="gramEnd"/>
      <w:r w:rsidR="00593543">
        <w:rPr>
          <w:rFonts w:cstheme="minorHAnsi"/>
          <w:bCs/>
        </w:rPr>
        <w:t xml:space="preserve"> </w:t>
      </w:r>
      <w:r w:rsidR="00CF52FF">
        <w:rPr>
          <w:rFonts w:cstheme="minorHAnsi"/>
          <w:bCs/>
        </w:rPr>
        <w:t xml:space="preserve">and </w:t>
      </w:r>
      <w:r w:rsidR="00CB1228">
        <w:rPr>
          <w:rFonts w:cstheme="minorHAnsi"/>
          <w:bCs/>
        </w:rPr>
        <w:t xml:space="preserve">assessing </w:t>
      </w:r>
      <w:r w:rsidR="00B82083">
        <w:rPr>
          <w:rFonts w:cstheme="minorHAnsi"/>
          <w:bCs/>
        </w:rPr>
        <w:t>the measure’s scientific acceptability</w:t>
      </w:r>
      <w:r w:rsidR="00D41D1F">
        <w:rPr>
          <w:rFonts w:cstheme="minorHAnsi"/>
          <w:bCs/>
        </w:rPr>
        <w:t xml:space="preserve">.  </w:t>
      </w:r>
    </w:p>
    <w:p w14:paraId="16759AC2" w14:textId="77777777" w:rsidR="00D41D1F" w:rsidRDefault="00D41D1F" w:rsidP="00584C4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1664364F" w14:textId="177FA1CC" w:rsidR="00D41D1F" w:rsidRDefault="00D41D1F" w:rsidP="00584C4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Pr>
          <w:rFonts w:cstheme="minorHAnsi"/>
          <w:bCs/>
        </w:rPr>
        <w:t>In phase 1</w:t>
      </w:r>
      <w:r w:rsidR="00CD50CB">
        <w:rPr>
          <w:rFonts w:cstheme="minorHAnsi"/>
          <w:bCs/>
        </w:rPr>
        <w:t xml:space="preserve"> of beta testing</w:t>
      </w:r>
      <w:r>
        <w:rPr>
          <w:rFonts w:cstheme="minorHAnsi"/>
          <w:bCs/>
        </w:rPr>
        <w:t>, we conducted a detailed feasibility assessment of measure implementation</w:t>
      </w:r>
      <w:r w:rsidR="00B37A10">
        <w:rPr>
          <w:rFonts w:cstheme="minorHAnsi"/>
          <w:bCs/>
        </w:rPr>
        <w:t xml:space="preserve">.  </w:t>
      </w:r>
      <w:r w:rsidR="00CB1228">
        <w:rPr>
          <w:rFonts w:cstheme="minorHAnsi"/>
          <w:bCs/>
        </w:rPr>
        <w:t>Specifically</w:t>
      </w:r>
      <w:r w:rsidR="00B37A10">
        <w:rPr>
          <w:rFonts w:cstheme="minorHAnsi"/>
          <w:bCs/>
        </w:rPr>
        <w:t>,</w:t>
      </w:r>
      <w:r>
        <w:rPr>
          <w:rFonts w:cstheme="minorHAnsi"/>
          <w:bCs/>
        </w:rPr>
        <w:t xml:space="preserve"> </w:t>
      </w:r>
      <w:r w:rsidR="00B37A10">
        <w:rPr>
          <w:rFonts w:cstheme="minorHAnsi"/>
          <w:bCs/>
        </w:rPr>
        <w:t>we</w:t>
      </w:r>
      <w:r>
        <w:rPr>
          <w:rFonts w:cstheme="minorHAnsi"/>
          <w:bCs/>
        </w:rPr>
        <w:t xml:space="preserve"> survey</w:t>
      </w:r>
      <w:r w:rsidR="00B37A10">
        <w:rPr>
          <w:rFonts w:cstheme="minorHAnsi"/>
          <w:bCs/>
        </w:rPr>
        <w:t>ed</w:t>
      </w:r>
      <w:r>
        <w:rPr>
          <w:rFonts w:cstheme="minorHAnsi"/>
          <w:bCs/>
        </w:rPr>
        <w:t xml:space="preserve"> participant </w:t>
      </w:r>
      <w:r w:rsidR="00B37A10">
        <w:rPr>
          <w:rFonts w:cstheme="minorHAnsi"/>
          <w:bCs/>
        </w:rPr>
        <w:t xml:space="preserve">test </w:t>
      </w:r>
      <w:r>
        <w:rPr>
          <w:rFonts w:cstheme="minorHAnsi"/>
          <w:bCs/>
        </w:rPr>
        <w:t>sites on the</w:t>
      </w:r>
      <w:r w:rsidR="00CD50CB">
        <w:rPr>
          <w:rFonts w:cstheme="minorHAnsi"/>
          <w:bCs/>
        </w:rPr>
        <w:t xml:space="preserve"> extent to which</w:t>
      </w:r>
      <w:r>
        <w:rPr>
          <w:rFonts w:cstheme="minorHAnsi"/>
          <w:bCs/>
        </w:rPr>
        <w:t xml:space="preserve"> critical data elements required for measure implementation are available in their EHR systems</w:t>
      </w:r>
      <w:r w:rsidR="00B37A10" w:rsidRPr="00B37A10">
        <w:rPr>
          <w:rFonts w:cstheme="minorHAnsi"/>
          <w:bCs/>
        </w:rPr>
        <w:t xml:space="preserve"> </w:t>
      </w:r>
      <w:r w:rsidR="00B37A10">
        <w:rPr>
          <w:rFonts w:cstheme="minorHAnsi"/>
          <w:bCs/>
        </w:rPr>
        <w:t>in a structured format</w:t>
      </w:r>
      <w:r>
        <w:rPr>
          <w:rFonts w:cstheme="minorHAnsi"/>
          <w:bCs/>
        </w:rPr>
        <w:t xml:space="preserve">, </w:t>
      </w:r>
      <w:r w:rsidR="00B82083">
        <w:rPr>
          <w:rFonts w:cstheme="minorHAnsi"/>
          <w:bCs/>
        </w:rPr>
        <w:t xml:space="preserve">from an authoritative source, coded using nationally recognized terminologies or could be mapped, and the extent of impact on current clinical and technical workflows. During this phase of testing, we assessed </w:t>
      </w:r>
      <w:r w:rsidR="00593543">
        <w:rPr>
          <w:rFonts w:cstheme="minorHAnsi"/>
          <w:bCs/>
        </w:rPr>
        <w:t>measure</w:t>
      </w:r>
      <w:r w:rsidR="00A80942">
        <w:rPr>
          <w:rFonts w:cstheme="minorHAnsi"/>
          <w:bCs/>
        </w:rPr>
        <w:t xml:space="preserve"> </w:t>
      </w:r>
      <w:r w:rsidR="00B82083">
        <w:rPr>
          <w:rFonts w:cstheme="minorHAnsi"/>
          <w:bCs/>
        </w:rPr>
        <w:t xml:space="preserve">feasibility </w:t>
      </w:r>
      <w:r w:rsidR="00593543">
        <w:rPr>
          <w:rFonts w:cstheme="minorHAnsi"/>
          <w:bCs/>
        </w:rPr>
        <w:t xml:space="preserve">in detail </w:t>
      </w:r>
      <w:r w:rsidR="00B82083">
        <w:rPr>
          <w:rFonts w:cstheme="minorHAnsi"/>
          <w:bCs/>
        </w:rPr>
        <w:t xml:space="preserve">using 23 </w:t>
      </w:r>
      <w:r w:rsidR="00CB1228">
        <w:rPr>
          <w:rFonts w:cstheme="minorHAnsi"/>
          <w:bCs/>
        </w:rPr>
        <w:t xml:space="preserve">participant test </w:t>
      </w:r>
      <w:r w:rsidR="00B82083">
        <w:rPr>
          <w:rFonts w:cstheme="minorHAnsi"/>
          <w:bCs/>
        </w:rPr>
        <w:t xml:space="preserve">sites across </w:t>
      </w:r>
      <w:r w:rsidR="00593543">
        <w:rPr>
          <w:rFonts w:cstheme="minorHAnsi"/>
          <w:bCs/>
        </w:rPr>
        <w:t>four</w:t>
      </w:r>
      <w:r w:rsidR="00B82083">
        <w:rPr>
          <w:rFonts w:cstheme="minorHAnsi"/>
          <w:bCs/>
        </w:rPr>
        <w:t xml:space="preserve"> </w:t>
      </w:r>
      <w:r w:rsidR="00CB1228">
        <w:rPr>
          <w:rFonts w:cstheme="minorHAnsi"/>
          <w:bCs/>
        </w:rPr>
        <w:t xml:space="preserve">EHR </w:t>
      </w:r>
      <w:r w:rsidR="00B82083">
        <w:rPr>
          <w:rFonts w:cstheme="minorHAnsi"/>
          <w:bCs/>
        </w:rPr>
        <w:t>vendors</w:t>
      </w:r>
      <w:r w:rsidR="00CB1228">
        <w:rPr>
          <w:rFonts w:cstheme="minorHAnsi"/>
          <w:bCs/>
        </w:rPr>
        <w:t>/systems</w:t>
      </w:r>
      <w:r w:rsidR="00B82083">
        <w:rPr>
          <w:rFonts w:cstheme="minorHAnsi"/>
          <w:bCs/>
        </w:rPr>
        <w:t xml:space="preserve">—Epic, Cerner, Allscripts, </w:t>
      </w:r>
      <w:r w:rsidR="00A80942">
        <w:rPr>
          <w:rFonts w:cstheme="minorHAnsi"/>
          <w:bCs/>
        </w:rPr>
        <w:t xml:space="preserve">and </w:t>
      </w:r>
      <w:r w:rsidR="00B82083">
        <w:rPr>
          <w:rFonts w:cstheme="minorHAnsi"/>
          <w:bCs/>
        </w:rPr>
        <w:t>Meditech</w:t>
      </w:r>
      <w:r w:rsidR="00A80942">
        <w:rPr>
          <w:rFonts w:cstheme="minorHAnsi"/>
          <w:bCs/>
        </w:rPr>
        <w:t>.</w:t>
      </w:r>
    </w:p>
    <w:p w14:paraId="0A8C72D3" w14:textId="77777777" w:rsidR="00D41D1F" w:rsidRDefault="00D41D1F" w:rsidP="00584C4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5A5A19E5" w14:textId="01CD8CD0" w:rsidR="00CD50CB" w:rsidRDefault="00D41D1F" w:rsidP="00584C4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Pr>
          <w:rFonts w:cstheme="minorHAnsi"/>
          <w:bCs/>
        </w:rPr>
        <w:t>In phase 2</w:t>
      </w:r>
      <w:r w:rsidR="00CD50CB" w:rsidRPr="00CD50CB">
        <w:rPr>
          <w:rFonts w:cstheme="minorHAnsi"/>
          <w:bCs/>
        </w:rPr>
        <w:t xml:space="preserve"> </w:t>
      </w:r>
      <w:r w:rsidR="00CD50CB">
        <w:rPr>
          <w:rFonts w:cstheme="minorHAnsi"/>
          <w:bCs/>
        </w:rPr>
        <w:t>of beta testing</w:t>
      </w:r>
      <w:r>
        <w:rPr>
          <w:rFonts w:cstheme="minorHAnsi"/>
          <w:bCs/>
        </w:rPr>
        <w:t>, we assessed the measure’s scientific acceptability</w:t>
      </w:r>
      <w:r w:rsidR="00B37A10">
        <w:rPr>
          <w:rFonts w:cstheme="minorHAnsi"/>
          <w:bCs/>
        </w:rPr>
        <w:t xml:space="preserve"> using</w:t>
      </w:r>
      <w:r>
        <w:rPr>
          <w:rFonts w:cstheme="minorHAnsi"/>
          <w:bCs/>
        </w:rPr>
        <w:t xml:space="preserve"> </w:t>
      </w:r>
      <w:r w:rsidR="00B37A10">
        <w:rPr>
          <w:rFonts w:cstheme="minorHAnsi"/>
          <w:bCs/>
        </w:rPr>
        <w:t xml:space="preserve">the </w:t>
      </w:r>
      <w:r>
        <w:rPr>
          <w:rFonts w:cstheme="minorHAnsi"/>
          <w:bCs/>
        </w:rPr>
        <w:t xml:space="preserve">patient EHR data </w:t>
      </w:r>
      <w:r w:rsidR="00CD50CB">
        <w:rPr>
          <w:rFonts w:cstheme="minorHAnsi"/>
          <w:bCs/>
        </w:rPr>
        <w:t xml:space="preserve">extracted </w:t>
      </w:r>
      <w:r>
        <w:rPr>
          <w:rFonts w:cstheme="minorHAnsi"/>
          <w:bCs/>
        </w:rPr>
        <w:t>from six</w:t>
      </w:r>
      <w:r w:rsidR="00E5368F" w:rsidRPr="00E5368F">
        <w:rPr>
          <w:rFonts w:cstheme="minorHAnsi"/>
          <w:bCs/>
        </w:rPr>
        <w:t xml:space="preserve"> </w:t>
      </w:r>
      <w:r>
        <w:rPr>
          <w:rFonts w:cstheme="minorHAnsi"/>
          <w:bCs/>
        </w:rPr>
        <w:t xml:space="preserve">implementation test sites </w:t>
      </w:r>
      <w:r w:rsidR="00CD50CB">
        <w:rPr>
          <w:rFonts w:cstheme="minorHAnsi"/>
          <w:bCs/>
        </w:rPr>
        <w:t>and calendar year 2019</w:t>
      </w:r>
      <w:r>
        <w:rPr>
          <w:rFonts w:cstheme="minorHAnsi"/>
          <w:bCs/>
        </w:rPr>
        <w:t xml:space="preserve">.  </w:t>
      </w:r>
      <w:r w:rsidR="00A80942">
        <w:rPr>
          <w:rFonts w:cstheme="minorHAnsi"/>
          <w:bCs/>
        </w:rPr>
        <w:t xml:space="preserve">Cerner and Meditech systems were equally represented across the 6 </w:t>
      </w:r>
      <w:r w:rsidR="00CB1228">
        <w:rPr>
          <w:rFonts w:cstheme="minorHAnsi"/>
          <w:bCs/>
        </w:rPr>
        <w:t xml:space="preserve">implementation </w:t>
      </w:r>
      <w:r w:rsidR="00A80942">
        <w:rPr>
          <w:rFonts w:cstheme="minorHAnsi"/>
          <w:bCs/>
        </w:rPr>
        <w:t>test sites.</w:t>
      </w:r>
      <w:r w:rsidR="00B37A10">
        <w:rPr>
          <w:rFonts w:cstheme="minorHAnsi"/>
          <w:bCs/>
        </w:rPr>
        <w:t xml:space="preserve">  </w:t>
      </w:r>
      <w:r>
        <w:rPr>
          <w:rFonts w:cstheme="minorHAnsi"/>
          <w:bCs/>
        </w:rPr>
        <w:t xml:space="preserve">We also </w:t>
      </w:r>
      <w:r w:rsidR="00CD50CB">
        <w:rPr>
          <w:rFonts w:cstheme="minorHAnsi"/>
          <w:bCs/>
        </w:rPr>
        <w:t>drew</w:t>
      </w:r>
      <w:r>
        <w:rPr>
          <w:rFonts w:cstheme="minorHAnsi"/>
          <w:bCs/>
        </w:rPr>
        <w:t xml:space="preserve"> </w:t>
      </w:r>
      <w:r w:rsidR="00B37A10">
        <w:rPr>
          <w:rFonts w:cstheme="minorHAnsi"/>
          <w:bCs/>
        </w:rPr>
        <w:t>a</w:t>
      </w:r>
      <w:r>
        <w:rPr>
          <w:rFonts w:cstheme="minorHAnsi"/>
          <w:bCs/>
        </w:rPr>
        <w:t xml:space="preserve"> sub-sample of </w:t>
      </w:r>
      <w:r w:rsidR="00CD50CB">
        <w:rPr>
          <w:rFonts w:cstheme="minorHAnsi"/>
          <w:bCs/>
        </w:rPr>
        <w:t xml:space="preserve">patient </w:t>
      </w:r>
      <w:r w:rsidR="00CD50CB">
        <w:rPr>
          <w:rFonts w:cstheme="minorHAnsi"/>
          <w:bCs/>
        </w:rPr>
        <w:lastRenderedPageBreak/>
        <w:t xml:space="preserve">data for each of the six implementation test sites and performed a parallel-form comparison, comparing data extracted from the EHR electronically to </w:t>
      </w:r>
      <w:bookmarkStart w:id="11" w:name="_Hlk531186163"/>
      <w:r w:rsidR="00CD50CB" w:rsidRPr="00CD50CB">
        <w:rPr>
          <w:rFonts w:cstheme="minorHAnsi"/>
          <w:bCs/>
        </w:rPr>
        <w:t xml:space="preserve">data </w:t>
      </w:r>
      <w:r w:rsidR="00645A2C">
        <w:rPr>
          <w:rFonts w:cstheme="minorHAnsi"/>
          <w:bCs/>
        </w:rPr>
        <w:t>manually abstracted</w:t>
      </w:r>
      <w:r w:rsidR="00645A2C" w:rsidRPr="00CD50CB">
        <w:rPr>
          <w:rFonts w:cstheme="minorHAnsi"/>
          <w:bCs/>
        </w:rPr>
        <w:t xml:space="preserve"> </w:t>
      </w:r>
      <w:r w:rsidR="00CD50CB" w:rsidRPr="00CD50CB">
        <w:rPr>
          <w:rFonts w:cstheme="minorHAnsi"/>
          <w:bCs/>
        </w:rPr>
        <w:t xml:space="preserve">from patient </w:t>
      </w:r>
      <w:r w:rsidR="00F77307">
        <w:rPr>
          <w:rFonts w:cstheme="minorHAnsi"/>
          <w:bCs/>
        </w:rPr>
        <w:t>medical record</w:t>
      </w:r>
      <w:r w:rsidR="00CD50CB" w:rsidRPr="00CD50CB">
        <w:rPr>
          <w:rFonts w:cstheme="minorHAnsi"/>
          <w:bCs/>
        </w:rPr>
        <w:t>s</w:t>
      </w:r>
      <w:r w:rsidR="00CD50CB">
        <w:rPr>
          <w:rFonts w:cstheme="minorHAnsi"/>
          <w:bCs/>
        </w:rPr>
        <w:t>.</w:t>
      </w:r>
      <w:r w:rsidR="00B37A10">
        <w:rPr>
          <w:rFonts w:cstheme="minorHAnsi"/>
          <w:bCs/>
        </w:rPr>
        <w:t xml:space="preserve">  </w:t>
      </w:r>
    </w:p>
    <w:p w14:paraId="187D3C4E" w14:textId="77777777" w:rsidR="00CD50CB" w:rsidRDefault="00CD50CB" w:rsidP="00584C4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08574F04" w14:textId="3E81E4F9" w:rsidR="0068478E" w:rsidRDefault="00584C4A" w:rsidP="00584C4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584C4A">
        <w:rPr>
          <w:rFonts w:cstheme="minorHAnsi"/>
          <w:bCs/>
        </w:rPr>
        <w:t>The dataset used varies by testing</w:t>
      </w:r>
      <w:r>
        <w:rPr>
          <w:rFonts w:cstheme="minorHAnsi"/>
          <w:bCs/>
        </w:rPr>
        <w:t xml:space="preserve"> </w:t>
      </w:r>
      <w:r w:rsidRPr="00584C4A">
        <w:rPr>
          <w:rFonts w:cstheme="minorHAnsi"/>
          <w:bCs/>
        </w:rPr>
        <w:t>type</w:t>
      </w:r>
      <w:r w:rsidR="00B37A10">
        <w:rPr>
          <w:rFonts w:cstheme="minorHAnsi"/>
          <w:bCs/>
        </w:rPr>
        <w:t>.  Please</w:t>
      </w:r>
      <w:r w:rsidRPr="00584C4A">
        <w:rPr>
          <w:rFonts w:cstheme="minorHAnsi"/>
          <w:bCs/>
        </w:rPr>
        <w:t xml:space="preserve"> see </w:t>
      </w:r>
      <w:r w:rsidR="00B37A10">
        <w:rPr>
          <w:rFonts w:cstheme="minorHAnsi"/>
          <w:bCs/>
        </w:rPr>
        <w:t>s</w:t>
      </w:r>
      <w:r w:rsidRPr="00584C4A">
        <w:rPr>
          <w:rFonts w:cstheme="minorHAnsi"/>
          <w:bCs/>
        </w:rPr>
        <w:t>ection 1.7 for details.</w:t>
      </w:r>
      <w:bookmarkEnd w:id="11"/>
    </w:p>
    <w:p w14:paraId="0CABCFAF" w14:textId="77777777" w:rsidR="009E1846" w:rsidRDefault="009E1846" w:rsidP="00DB3627">
      <w:pPr>
        <w:autoSpaceDE w:val="0"/>
        <w:autoSpaceDN w:val="0"/>
        <w:adjustRightInd w:val="0"/>
        <w:spacing w:after="0" w:line="240" w:lineRule="auto"/>
        <w:rPr>
          <w:rFonts w:cstheme="minorHAnsi"/>
          <w:b/>
        </w:rPr>
      </w:pPr>
    </w:p>
    <w:p w14:paraId="08257C71" w14:textId="77777777" w:rsidR="00D663CE" w:rsidRDefault="002B5016" w:rsidP="00DB3627">
      <w:pPr>
        <w:autoSpaceDE w:val="0"/>
        <w:autoSpaceDN w:val="0"/>
        <w:adjustRightInd w:val="0"/>
        <w:spacing w:after="0" w:line="240" w:lineRule="auto"/>
        <w:rPr>
          <w:rFonts w:cstheme="minorHAnsi"/>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p>
    <w:p w14:paraId="0CABCFB0" w14:textId="238F4217" w:rsidR="0004593A" w:rsidRPr="008D323E" w:rsidRDefault="0047521C" w:rsidP="00D663C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sdt>
        <w:sdtPr>
          <w:id w:val="950514773"/>
          <w:text/>
        </w:sdtPr>
        <w:sdtContent>
          <w:r w:rsidR="007A1DAE">
            <w:t>Alpha testing used data from calendar year 2018 and phase 2 of beta testing used data from calendar year 2019.   Please s</w:t>
          </w:r>
          <w:r w:rsidR="007A1DAE" w:rsidRPr="004C2E54">
            <w:t xml:space="preserve">ee </w:t>
          </w:r>
          <w:r w:rsidR="007A1DAE">
            <w:t>s</w:t>
          </w:r>
          <w:r w:rsidR="007A1DAE" w:rsidRPr="004C2E54">
            <w:t>ection 1.7 for details.</w:t>
          </w:r>
          <w:r w:rsidR="007A1DAE">
            <w:t xml:space="preserve"> </w:t>
          </w:r>
        </w:sdtContent>
      </w:sdt>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4CAE4E4B"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6E3FD6" w:rsidRPr="00A25024">
        <w:rPr>
          <w:rFonts w:cstheme="minorHAnsi"/>
          <w:bCs/>
          <w:i/>
        </w:rPr>
        <w:t>Testing</w:t>
      </w:r>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47521C"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47521C"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7152C7" w:rsidRDefault="0047521C"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Content>
                <w:r w:rsidR="006574D2" w:rsidRPr="007152C7">
                  <w:rPr>
                    <w:rFonts w:ascii="MS Gothic" w:eastAsia="MS Gothic" w:cstheme="minorHAnsi" w:hint="eastAsia"/>
                    <w:bCs/>
                    <w:color w:val="0000FF"/>
                  </w:rPr>
                  <w:t>☐</w:t>
                </w:r>
              </w:sdtContent>
            </w:sdt>
            <w:r w:rsidR="000414E8" w:rsidRPr="007152C7">
              <w:rPr>
                <w:rFonts w:cstheme="minorHAnsi"/>
                <w:bCs/>
              </w:rPr>
              <w:t xml:space="preserve"> </w:t>
            </w:r>
            <w:r w:rsidR="000414E8" w:rsidRPr="007152C7">
              <w:rPr>
                <w:rFonts w:eastAsia="MS Gothic" w:cstheme="minorHAnsi"/>
                <w:bCs/>
              </w:rPr>
              <w:t>group/practice</w:t>
            </w:r>
          </w:p>
        </w:tc>
        <w:tc>
          <w:tcPr>
            <w:tcW w:w="5028" w:type="dxa"/>
          </w:tcPr>
          <w:p w14:paraId="0CABCFBB" w14:textId="77777777" w:rsidR="000414E8" w:rsidRPr="007152C7" w:rsidRDefault="0047521C"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Content>
                <w:r w:rsidR="006574D2" w:rsidRPr="007152C7">
                  <w:rPr>
                    <w:rFonts w:ascii="MS Gothic" w:eastAsia="MS Gothic" w:cstheme="minorHAnsi" w:hint="eastAsia"/>
                    <w:bCs/>
                    <w:color w:val="0000FF"/>
                  </w:rPr>
                  <w:t>☐</w:t>
                </w:r>
              </w:sdtContent>
            </w:sdt>
            <w:r w:rsidR="000414E8" w:rsidRPr="007152C7">
              <w:rPr>
                <w:rFonts w:cstheme="minorHAnsi"/>
                <w:bCs/>
              </w:rPr>
              <w:t xml:space="preserve"> </w:t>
            </w:r>
            <w:r w:rsidR="000414E8" w:rsidRPr="007152C7">
              <w:rPr>
                <w:rFonts w:eastAsia="MS Gothic" w:cstheme="minorHAnsi"/>
                <w:bCs/>
              </w:rPr>
              <w:t>group/practice</w:t>
            </w:r>
          </w:p>
        </w:tc>
      </w:tr>
      <w:tr w:rsidR="000414E8" w:rsidRPr="00A01494" w14:paraId="0CABCFBF" w14:textId="77777777" w:rsidTr="000414E8">
        <w:trPr>
          <w:jc w:val="center"/>
        </w:trPr>
        <w:tc>
          <w:tcPr>
            <w:tcW w:w="5027" w:type="dxa"/>
          </w:tcPr>
          <w:p w14:paraId="0CABCFBD" w14:textId="27954A1E" w:rsidR="000414E8" w:rsidRPr="007152C7" w:rsidRDefault="0047521C"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Content>
                <w:r w:rsidR="0068478E" w:rsidRPr="007152C7">
                  <w:rPr>
                    <w:rFonts w:ascii="MS Gothic" w:eastAsia="MS Gothic" w:hAnsi="MS Gothic" w:cstheme="minorHAnsi" w:hint="eastAsia"/>
                    <w:bCs/>
                    <w:color w:val="0000FF"/>
                  </w:rPr>
                  <w:t>☒</w:t>
                </w:r>
              </w:sdtContent>
            </w:sdt>
            <w:r w:rsidR="000414E8" w:rsidRPr="007152C7">
              <w:rPr>
                <w:rFonts w:cstheme="minorHAnsi"/>
                <w:bCs/>
              </w:rPr>
              <w:t xml:space="preserve"> </w:t>
            </w:r>
            <w:r w:rsidR="000414E8" w:rsidRPr="007152C7">
              <w:rPr>
                <w:rFonts w:eastAsia="MS Gothic" w:cstheme="minorHAnsi"/>
                <w:bCs/>
              </w:rPr>
              <w:t>hospital/facility/agency</w:t>
            </w:r>
          </w:p>
        </w:tc>
        <w:tc>
          <w:tcPr>
            <w:tcW w:w="5028" w:type="dxa"/>
          </w:tcPr>
          <w:p w14:paraId="0CABCFBE" w14:textId="0576354D" w:rsidR="000414E8" w:rsidRPr="007152C7" w:rsidRDefault="0047521C"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Content>
                <w:r w:rsidR="0068478E" w:rsidRPr="007152C7">
                  <w:rPr>
                    <w:rFonts w:ascii="MS Gothic" w:eastAsia="MS Gothic" w:hAnsi="MS Gothic" w:cstheme="minorHAnsi" w:hint="eastAsia"/>
                    <w:bCs/>
                    <w:color w:val="0000FF"/>
                  </w:rPr>
                  <w:t>☒</w:t>
                </w:r>
              </w:sdtContent>
            </w:sdt>
            <w:r w:rsidR="000414E8" w:rsidRPr="007152C7">
              <w:rPr>
                <w:rFonts w:cstheme="minorHAnsi"/>
                <w:bCs/>
              </w:rPr>
              <w:t xml:space="preserve"> </w:t>
            </w:r>
            <w:r w:rsidR="000414E8" w:rsidRPr="007152C7">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47521C"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47521C"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47521C"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47521C"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775A5618" w14:textId="3B7F6EB0" w:rsidR="007918B6" w:rsidRDefault="00217F50" w:rsidP="00DB3627">
      <w:pPr>
        <w:autoSpaceDE w:val="0"/>
        <w:autoSpaceDN w:val="0"/>
        <w:adjustRightInd w:val="0"/>
        <w:spacing w:after="0" w:line="240" w:lineRule="auto"/>
        <w:rPr>
          <w:rFonts w:cstheme="minorHAnsi"/>
          <w:bCs/>
        </w:rPr>
      </w:pPr>
      <w:r>
        <w:rPr>
          <w:rFonts w:cstheme="minorHAnsi"/>
          <w:b/>
          <w:bCs/>
        </w:rPr>
        <w:t>1.</w:t>
      </w:r>
      <w:r w:rsidRPr="00A25024">
        <w:rPr>
          <w:rFonts w:cstheme="minorHAnsi"/>
          <w:b/>
          <w:bCs/>
        </w:rPr>
        <w:t xml:space="preserve">5. How many and which </w:t>
      </w:r>
      <w:r w:rsidRPr="00A25024">
        <w:rPr>
          <w:rFonts w:cstheme="minorHAnsi"/>
          <w:b/>
          <w:bCs/>
          <w:u w:val="single"/>
        </w:rPr>
        <w:t>measured entities</w:t>
      </w:r>
      <w:r w:rsidRPr="00A25024">
        <w:rPr>
          <w:rFonts w:cstheme="minorHAnsi"/>
          <w:b/>
          <w:bCs/>
        </w:rPr>
        <w:t xml:space="preserve"> were included in the testing and analysis</w:t>
      </w:r>
      <w:r>
        <w:rPr>
          <w:rFonts w:cstheme="minorHAnsi"/>
          <w:b/>
          <w:bCs/>
        </w:rPr>
        <w:t xml:space="preserve"> (by level of analysis and data source)</w:t>
      </w:r>
      <w:r w:rsidRPr="00A25024">
        <w:rPr>
          <w:rFonts w:cstheme="minorHAnsi"/>
          <w:bCs/>
        </w:rPr>
        <w:t>? (</w:t>
      </w:r>
      <w:r w:rsidRPr="00A25024">
        <w:rPr>
          <w:rFonts w:cstheme="minorHAnsi"/>
          <w:bCs/>
          <w:i/>
        </w:rPr>
        <w:t>identify the number and descriptive characteristics of measured entities included in the analysis (e.g., size, location, type); if a sample was used, describe how entities were selected for inclusion in the sample</w:t>
      </w:r>
      <w:r w:rsidRPr="00A25024">
        <w:rPr>
          <w:rFonts w:cstheme="minorHAnsi"/>
          <w:bCs/>
        </w:rPr>
        <w:t xml:space="preserve">) </w:t>
      </w:r>
    </w:p>
    <w:p w14:paraId="5B9C9D6E" w14:textId="40BD618C" w:rsidR="0068478E" w:rsidRDefault="00270273" w:rsidP="00D663C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Pr>
          <w:rFonts w:cstheme="minorHAnsi"/>
          <w:bCs/>
        </w:rPr>
        <w:t>Five hospitals</w:t>
      </w:r>
      <w:r w:rsidR="000050E1">
        <w:rPr>
          <w:rFonts w:cstheme="minorHAnsi"/>
          <w:bCs/>
        </w:rPr>
        <w:t xml:space="preserve"> </w:t>
      </w:r>
      <w:r>
        <w:rPr>
          <w:rFonts w:cstheme="minorHAnsi"/>
          <w:bCs/>
        </w:rPr>
        <w:t>participated in alpha testing</w:t>
      </w:r>
      <w:r w:rsidR="003565C0">
        <w:rPr>
          <w:rFonts w:cstheme="minorHAnsi"/>
          <w:bCs/>
        </w:rPr>
        <w:t xml:space="preserve"> (in this measure, data queries)</w:t>
      </w:r>
      <w:r>
        <w:rPr>
          <w:rFonts w:cstheme="minorHAnsi"/>
          <w:bCs/>
        </w:rPr>
        <w:t xml:space="preserve">.  A total of 23 hospitals participated in phase </w:t>
      </w:r>
      <w:r w:rsidR="007A1DAE">
        <w:rPr>
          <w:rFonts w:cstheme="minorHAnsi"/>
          <w:bCs/>
        </w:rPr>
        <w:t xml:space="preserve">1 </w:t>
      </w:r>
      <w:r>
        <w:rPr>
          <w:rFonts w:cstheme="minorHAnsi"/>
          <w:bCs/>
        </w:rPr>
        <w:t xml:space="preserve">of beta testing, or </w:t>
      </w:r>
      <w:r w:rsidR="003565C0">
        <w:rPr>
          <w:rFonts w:cstheme="minorHAnsi"/>
          <w:bCs/>
        </w:rPr>
        <w:t xml:space="preserve">detailed </w:t>
      </w:r>
      <w:r>
        <w:rPr>
          <w:rFonts w:cstheme="minorHAnsi"/>
          <w:bCs/>
        </w:rPr>
        <w:t xml:space="preserve">feasibility assessment, and six hospitals participated in phase </w:t>
      </w:r>
      <w:r w:rsidR="007A1DAE">
        <w:rPr>
          <w:rFonts w:cstheme="minorHAnsi"/>
          <w:bCs/>
        </w:rPr>
        <w:t xml:space="preserve">2 </w:t>
      </w:r>
      <w:r>
        <w:rPr>
          <w:rFonts w:cstheme="minorHAnsi"/>
          <w:bCs/>
        </w:rPr>
        <w:t xml:space="preserve">of beta testing, or implementation testing.  </w:t>
      </w:r>
      <w:r w:rsidR="00CB70E8">
        <w:rPr>
          <w:rFonts w:cstheme="minorHAnsi"/>
          <w:bCs/>
        </w:rPr>
        <w:t>Participant test sites</w:t>
      </w:r>
      <w:r>
        <w:rPr>
          <w:rFonts w:cstheme="minorHAnsi"/>
          <w:bCs/>
        </w:rPr>
        <w:t xml:space="preserve"> vary by EHR vendor</w:t>
      </w:r>
      <w:r w:rsidR="003565C0">
        <w:rPr>
          <w:rFonts w:cstheme="minorHAnsi"/>
          <w:bCs/>
        </w:rPr>
        <w:t xml:space="preserve"> </w:t>
      </w:r>
      <w:r>
        <w:rPr>
          <w:rFonts w:cstheme="minorHAnsi"/>
          <w:bCs/>
        </w:rPr>
        <w:t xml:space="preserve">systems, </w:t>
      </w:r>
      <w:r w:rsidR="000050E1">
        <w:rPr>
          <w:rFonts w:cstheme="minorHAnsi"/>
          <w:bCs/>
        </w:rPr>
        <w:t>bed size</w:t>
      </w:r>
      <w:r>
        <w:rPr>
          <w:rFonts w:cstheme="minorHAnsi"/>
          <w:bCs/>
        </w:rPr>
        <w:t xml:space="preserve">, geographic location, teaching/non-teaching status, and urban/rural representation. </w:t>
      </w:r>
      <w:r w:rsidR="00355EE4">
        <w:rPr>
          <w:rFonts w:cstheme="minorHAnsi"/>
          <w:bCs/>
        </w:rPr>
        <w:t xml:space="preserve"> </w:t>
      </w:r>
      <w:r w:rsidR="000050E1">
        <w:rPr>
          <w:rFonts w:cstheme="minorHAnsi"/>
          <w:bCs/>
        </w:rPr>
        <w:t>Please s</w:t>
      </w:r>
      <w:r w:rsidR="00355EE4">
        <w:rPr>
          <w:rFonts w:cstheme="minorHAnsi"/>
          <w:bCs/>
        </w:rPr>
        <w:t xml:space="preserve">ee </w:t>
      </w:r>
      <w:r w:rsidR="000050E1">
        <w:rPr>
          <w:rFonts w:cstheme="minorHAnsi"/>
          <w:bCs/>
        </w:rPr>
        <w:t>s</w:t>
      </w:r>
      <w:r w:rsidR="00355EE4">
        <w:rPr>
          <w:rFonts w:cstheme="minorHAnsi"/>
          <w:bCs/>
        </w:rPr>
        <w:t>ection 1.7 for details.</w:t>
      </w:r>
    </w:p>
    <w:p w14:paraId="0CABCFC8" w14:textId="77777777" w:rsidR="002B5016" w:rsidRPr="00A25024" w:rsidRDefault="002B5016" w:rsidP="00DB3627">
      <w:pPr>
        <w:autoSpaceDE w:val="0"/>
        <w:autoSpaceDN w:val="0"/>
        <w:adjustRightInd w:val="0"/>
        <w:spacing w:after="0" w:line="240" w:lineRule="auto"/>
        <w:rPr>
          <w:rFonts w:cstheme="minorHAnsi"/>
          <w:bCs/>
        </w:rPr>
      </w:pPr>
    </w:p>
    <w:p w14:paraId="3C6ED517" w14:textId="2AA64A26" w:rsidR="005B0552" w:rsidRPr="005B0552" w:rsidRDefault="002B5016" w:rsidP="000739E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3C6723AC" w14:textId="1073FC3F" w:rsidR="007F3478" w:rsidRDefault="007F3478" w:rsidP="005B055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Pr>
          <w:rFonts w:cstheme="minorHAnsi"/>
          <w:bCs/>
        </w:rPr>
        <w:t>Alpha testing focused on measure feasibility at a high</w:t>
      </w:r>
      <w:r w:rsidR="003565C0">
        <w:rPr>
          <w:rFonts w:cstheme="minorHAnsi"/>
          <w:bCs/>
        </w:rPr>
        <w:t>-</w:t>
      </w:r>
      <w:r>
        <w:rPr>
          <w:rFonts w:cstheme="minorHAnsi"/>
          <w:bCs/>
        </w:rPr>
        <w:t xml:space="preserve">level, </w:t>
      </w:r>
      <w:r w:rsidR="003565C0">
        <w:rPr>
          <w:rFonts w:cstheme="minorHAnsi"/>
          <w:bCs/>
        </w:rPr>
        <w:t>with the results ultimately</w:t>
      </w:r>
      <w:r>
        <w:rPr>
          <w:rFonts w:cstheme="minorHAnsi"/>
          <w:bCs/>
        </w:rPr>
        <w:t xml:space="preserve"> inform</w:t>
      </w:r>
      <w:r w:rsidR="003565C0">
        <w:rPr>
          <w:rFonts w:cstheme="minorHAnsi"/>
          <w:bCs/>
        </w:rPr>
        <w:t>ing</w:t>
      </w:r>
      <w:r>
        <w:rPr>
          <w:rFonts w:cstheme="minorHAnsi"/>
          <w:bCs/>
        </w:rPr>
        <w:t xml:space="preserve"> the measure specification</w:t>
      </w:r>
      <w:r w:rsidR="003565C0">
        <w:rPr>
          <w:rFonts w:cstheme="minorHAnsi"/>
          <w:bCs/>
        </w:rPr>
        <w:t xml:space="preserve"> development</w:t>
      </w:r>
      <w:r>
        <w:rPr>
          <w:rFonts w:cstheme="minorHAnsi"/>
          <w:bCs/>
        </w:rPr>
        <w:t xml:space="preserve">.  </w:t>
      </w:r>
      <w:r w:rsidR="00CB70E8">
        <w:rPr>
          <w:rFonts w:cstheme="minorHAnsi"/>
          <w:bCs/>
        </w:rPr>
        <w:t>Hence, w</w:t>
      </w:r>
      <w:r>
        <w:rPr>
          <w:rFonts w:cstheme="minorHAnsi"/>
          <w:bCs/>
        </w:rPr>
        <w:t>e did not use patient</w:t>
      </w:r>
      <w:r w:rsidR="003565C0">
        <w:rPr>
          <w:rFonts w:cstheme="minorHAnsi"/>
          <w:bCs/>
        </w:rPr>
        <w:t xml:space="preserve"> or </w:t>
      </w:r>
      <w:r>
        <w:rPr>
          <w:rFonts w:cstheme="minorHAnsi"/>
          <w:bCs/>
        </w:rPr>
        <w:t xml:space="preserve">encounter level data in alpha testing.  </w:t>
      </w:r>
      <w:r w:rsidR="00CB70E8">
        <w:rPr>
          <w:rFonts w:cstheme="minorHAnsi"/>
          <w:bCs/>
        </w:rPr>
        <w:t>W</w:t>
      </w:r>
      <w:r>
        <w:rPr>
          <w:rFonts w:cstheme="minorHAnsi"/>
          <w:bCs/>
        </w:rPr>
        <w:t xml:space="preserve">e </w:t>
      </w:r>
      <w:r w:rsidR="00CB70E8">
        <w:rPr>
          <w:rFonts w:cstheme="minorHAnsi"/>
          <w:bCs/>
        </w:rPr>
        <w:t xml:space="preserve">instead </w:t>
      </w:r>
      <w:r>
        <w:rPr>
          <w:rFonts w:cstheme="minorHAnsi"/>
          <w:bCs/>
        </w:rPr>
        <w:t xml:space="preserve">queried </w:t>
      </w:r>
      <w:r w:rsidR="003565C0">
        <w:rPr>
          <w:rFonts w:cstheme="minorHAnsi"/>
          <w:bCs/>
        </w:rPr>
        <w:t xml:space="preserve">five hospitals’ </w:t>
      </w:r>
      <w:r>
        <w:rPr>
          <w:rFonts w:cstheme="minorHAnsi"/>
          <w:bCs/>
        </w:rPr>
        <w:t>EHR database</w:t>
      </w:r>
      <w:r w:rsidR="003565C0">
        <w:rPr>
          <w:rFonts w:cstheme="minorHAnsi"/>
          <w:bCs/>
        </w:rPr>
        <w:t>s</w:t>
      </w:r>
      <w:r>
        <w:rPr>
          <w:rFonts w:cstheme="minorHAnsi"/>
          <w:bCs/>
        </w:rPr>
        <w:t xml:space="preserve"> to </w:t>
      </w:r>
      <w:r w:rsidRPr="007F3478">
        <w:rPr>
          <w:rFonts w:cstheme="minorHAnsi"/>
          <w:bCs/>
        </w:rPr>
        <w:t xml:space="preserve">determine </w:t>
      </w:r>
      <w:r>
        <w:rPr>
          <w:rFonts w:cstheme="minorHAnsi"/>
          <w:bCs/>
        </w:rPr>
        <w:t>whether or not</w:t>
      </w:r>
      <w:r w:rsidRPr="007F3478">
        <w:rPr>
          <w:rFonts w:cstheme="minorHAnsi"/>
          <w:bCs/>
        </w:rPr>
        <w:t xml:space="preserve"> </w:t>
      </w:r>
      <w:r w:rsidR="003565C0">
        <w:rPr>
          <w:rFonts w:cstheme="minorHAnsi"/>
          <w:bCs/>
        </w:rPr>
        <w:t>they</w:t>
      </w:r>
      <w:r w:rsidR="003565C0" w:rsidRPr="007F3478">
        <w:rPr>
          <w:rFonts w:cstheme="minorHAnsi"/>
          <w:bCs/>
        </w:rPr>
        <w:t xml:space="preserve"> </w:t>
      </w:r>
      <w:r w:rsidR="00593543">
        <w:rPr>
          <w:rFonts w:cstheme="minorHAnsi"/>
          <w:bCs/>
        </w:rPr>
        <w:t>can</w:t>
      </w:r>
      <w:r w:rsidR="003565C0" w:rsidRPr="007F3478">
        <w:rPr>
          <w:rFonts w:cstheme="minorHAnsi"/>
          <w:bCs/>
        </w:rPr>
        <w:t xml:space="preserve"> </w:t>
      </w:r>
      <w:r w:rsidRPr="007F3478">
        <w:rPr>
          <w:rFonts w:cstheme="minorHAnsi"/>
          <w:bCs/>
        </w:rPr>
        <w:t xml:space="preserve">capture </w:t>
      </w:r>
      <w:r>
        <w:rPr>
          <w:rFonts w:cstheme="minorHAnsi"/>
          <w:bCs/>
        </w:rPr>
        <w:t xml:space="preserve">the </w:t>
      </w:r>
      <w:r w:rsidRPr="007F3478">
        <w:rPr>
          <w:rFonts w:cstheme="minorHAnsi"/>
          <w:bCs/>
        </w:rPr>
        <w:t xml:space="preserve">critical data elements </w:t>
      </w:r>
      <w:r>
        <w:rPr>
          <w:rFonts w:cstheme="minorHAnsi"/>
          <w:bCs/>
        </w:rPr>
        <w:t>required for measure implementation</w:t>
      </w:r>
      <w:r w:rsidRPr="007F3478">
        <w:rPr>
          <w:rFonts w:cstheme="minorHAnsi"/>
          <w:bCs/>
        </w:rPr>
        <w:t xml:space="preserve"> based on codes in the updated </w:t>
      </w:r>
      <w:r>
        <w:rPr>
          <w:rFonts w:cstheme="minorHAnsi"/>
          <w:bCs/>
        </w:rPr>
        <w:t xml:space="preserve">measure </w:t>
      </w:r>
      <w:r w:rsidRPr="007F3478">
        <w:rPr>
          <w:rFonts w:cstheme="minorHAnsi"/>
          <w:bCs/>
        </w:rPr>
        <w:t>value set</w:t>
      </w:r>
      <w:r>
        <w:rPr>
          <w:rFonts w:cstheme="minorHAnsi"/>
          <w:bCs/>
        </w:rPr>
        <w:t xml:space="preserve">.  </w:t>
      </w:r>
    </w:p>
    <w:p w14:paraId="62540117" w14:textId="77777777" w:rsidR="007F3478" w:rsidRDefault="007F3478" w:rsidP="005B055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572FBDCE" w14:textId="740DFE69" w:rsidR="00E647C8" w:rsidRDefault="00CB70E8" w:rsidP="005B055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rPr>
          <w:rFonts w:cstheme="minorHAnsi"/>
          <w:bCs/>
        </w:rPr>
        <w:t>P</w:t>
      </w:r>
      <w:r w:rsidR="007F3478">
        <w:rPr>
          <w:rFonts w:cstheme="minorHAnsi"/>
          <w:bCs/>
        </w:rPr>
        <w:t xml:space="preserve">hase </w:t>
      </w:r>
      <w:r>
        <w:rPr>
          <w:rFonts w:cstheme="minorHAnsi"/>
          <w:bCs/>
        </w:rPr>
        <w:t xml:space="preserve">1 </w:t>
      </w:r>
      <w:r w:rsidR="007F3478">
        <w:rPr>
          <w:rFonts w:cstheme="minorHAnsi"/>
          <w:bCs/>
        </w:rPr>
        <w:t xml:space="preserve">of beta testing assessed in detail the feasibility of measure implementation, and the goal was to determine, within </w:t>
      </w:r>
      <w:r w:rsidR="000050E1">
        <w:rPr>
          <w:rFonts w:cstheme="minorHAnsi"/>
          <w:bCs/>
        </w:rPr>
        <w:t xml:space="preserve">each </w:t>
      </w:r>
      <w:r w:rsidR="007F3478">
        <w:rPr>
          <w:rFonts w:cstheme="minorHAnsi"/>
          <w:bCs/>
        </w:rPr>
        <w:t>test site’</w:t>
      </w:r>
      <w:r w:rsidR="000050E1">
        <w:rPr>
          <w:rFonts w:cstheme="minorHAnsi"/>
          <w:bCs/>
        </w:rPr>
        <w:t>s</w:t>
      </w:r>
      <w:r w:rsidR="007F3478">
        <w:rPr>
          <w:rFonts w:cstheme="minorHAnsi"/>
          <w:bCs/>
        </w:rPr>
        <w:t xml:space="preserve"> EHR system, if the critical data elements are: 1) </w:t>
      </w:r>
      <w:r w:rsidR="007F3478" w:rsidRPr="00F50387">
        <w:t>readily available in a structured format</w:t>
      </w:r>
      <w:r w:rsidR="007F3478">
        <w:t>; 2) f</w:t>
      </w:r>
      <w:r w:rsidR="007F3478" w:rsidRPr="00950976">
        <w:t>rom an authoritative source and/or highly likely to be correct</w:t>
      </w:r>
      <w:r w:rsidR="007F3478">
        <w:t>; 3) c</w:t>
      </w:r>
      <w:r w:rsidR="007F3478" w:rsidRPr="00950976">
        <w:t>oded in a nationally accepted terminology standard or can be mapped to that terminology standard</w:t>
      </w:r>
      <w:r w:rsidR="007F3478">
        <w:t>; and 4) r</w:t>
      </w:r>
      <w:r w:rsidR="007F3478" w:rsidRPr="00950976">
        <w:t>outinely collected as part of clinical care and require no or limited additional data entry from a clinician or other providers, and no EHR interface changes are needed</w:t>
      </w:r>
      <w:r w:rsidR="007F3478">
        <w:t xml:space="preserve">.  </w:t>
      </w:r>
      <w:r w:rsidR="00E647C8">
        <w:t xml:space="preserve">To that end, we </w:t>
      </w:r>
      <w:r w:rsidR="00E647C8" w:rsidRPr="00E647C8">
        <w:t xml:space="preserve">designed a web-based </w:t>
      </w:r>
      <w:r w:rsidR="00E647C8" w:rsidRPr="00E647C8">
        <w:lastRenderedPageBreak/>
        <w:t xml:space="preserve">questionnaire via the SurveyMonkey® platform and distributed the questionnaire to test </w:t>
      </w:r>
      <w:r w:rsidR="00E647C8">
        <w:t>participants.  No patient</w:t>
      </w:r>
      <w:r w:rsidR="003565C0">
        <w:t xml:space="preserve"> or </w:t>
      </w:r>
      <w:r w:rsidR="00E647C8">
        <w:t xml:space="preserve">encounter level data were used in phase </w:t>
      </w:r>
      <w:r>
        <w:t xml:space="preserve">1 </w:t>
      </w:r>
      <w:r w:rsidR="00E647C8">
        <w:t>of beta testing</w:t>
      </w:r>
      <w:r w:rsidR="003565C0">
        <w:t>, which included 23 test sites</w:t>
      </w:r>
      <w:r w:rsidR="00E647C8">
        <w:t>.</w:t>
      </w:r>
    </w:p>
    <w:p w14:paraId="2DA4D84A" w14:textId="77777777" w:rsidR="00E647C8" w:rsidRDefault="00E647C8" w:rsidP="005B055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p>
    <w:p w14:paraId="0257C8A9" w14:textId="14FC064F" w:rsidR="007F3478" w:rsidRDefault="00CB70E8" w:rsidP="005B055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t>P</w:t>
      </w:r>
      <w:r w:rsidR="00E647C8">
        <w:t>hase</w:t>
      </w:r>
      <w:r>
        <w:t xml:space="preserve"> 2</w:t>
      </w:r>
      <w:r w:rsidR="00E647C8">
        <w:t xml:space="preserve"> of beta testing assessed the measure’s scientific acceptability and </w:t>
      </w:r>
      <w:r>
        <w:t xml:space="preserve">employed </w:t>
      </w:r>
      <w:r w:rsidR="00E647C8">
        <w:t>one year (1/1/2019 – 12/31/2019) of patient EHR data from six implementation test sites.  A total of 1,53</w:t>
      </w:r>
      <w:r w:rsidR="00DF5B63">
        <w:t>7</w:t>
      </w:r>
      <w:r w:rsidR="00E647C8">
        <w:t xml:space="preserve">, </w:t>
      </w:r>
      <w:r w:rsidR="00DF5B63">
        <w:t>1</w:t>
      </w:r>
      <w:r w:rsidR="00E647C8">
        <w:t>,</w:t>
      </w:r>
      <w:r w:rsidR="00DF5B63">
        <w:t>889</w:t>
      </w:r>
      <w:r w:rsidR="00E647C8">
        <w:t>, 1,</w:t>
      </w:r>
      <w:r w:rsidR="00DF5B63">
        <w:t>544</w:t>
      </w:r>
      <w:r w:rsidR="00E647C8">
        <w:t>, 9,41</w:t>
      </w:r>
      <w:r w:rsidR="00DF5B63">
        <w:t>3</w:t>
      </w:r>
      <w:r w:rsidR="00E647C8">
        <w:t>, 10,827, and 15,26</w:t>
      </w:r>
      <w:r w:rsidR="00DF5B63">
        <w:t>1</w:t>
      </w:r>
      <w:r w:rsidR="00E647C8">
        <w:t xml:space="preserve"> unique patients (inclusive of ED visits or observation stay that eventually admitted to hospitals for inpatient treatment, or inpatient only) were extracted from the six implementation test sites, respectively.  These patients corresponded to 1,8</w:t>
      </w:r>
      <w:r w:rsidR="00DF5B63">
        <w:t>39</w:t>
      </w:r>
      <w:r w:rsidR="00E647C8">
        <w:t>, 2,</w:t>
      </w:r>
      <w:r w:rsidR="00DF5B63">
        <w:t>08</w:t>
      </w:r>
      <w:r w:rsidR="00E647C8">
        <w:t>9, 1,</w:t>
      </w:r>
      <w:r w:rsidR="00DF5B63">
        <w:t>784</w:t>
      </w:r>
      <w:r w:rsidR="00E647C8">
        <w:t>, 11,2</w:t>
      </w:r>
      <w:r w:rsidR="00DF5B63">
        <w:t>73</w:t>
      </w:r>
      <w:r w:rsidR="00E647C8">
        <w:t>, 13,30</w:t>
      </w:r>
      <w:r w:rsidR="00DF5B63">
        <w:t>7</w:t>
      </w:r>
      <w:r w:rsidR="00E647C8">
        <w:t>, and 18,4</w:t>
      </w:r>
      <w:r w:rsidR="00DF5B63">
        <w:t>2</w:t>
      </w:r>
      <w:r w:rsidR="00E647C8">
        <w:t>5 measure denominator encounters</w:t>
      </w:r>
      <w:r w:rsidR="000050E1">
        <w:t xml:space="preserve"> or qualified admissions</w:t>
      </w:r>
      <w:r w:rsidR="00E647C8">
        <w:t xml:space="preserve">.  The average age of patients </w:t>
      </w:r>
      <w:r w:rsidR="000050E1">
        <w:t>in</w:t>
      </w:r>
      <w:r w:rsidR="00E647C8">
        <w:t xml:space="preserve"> the measure denominator ranged from 51 to 61, </w:t>
      </w:r>
      <w:r w:rsidR="000050E1">
        <w:t>and</w:t>
      </w:r>
      <w:r w:rsidR="00E647C8">
        <w:t xml:space="preserve"> over half of them </w:t>
      </w:r>
      <w:r w:rsidR="000050E1">
        <w:t>were</w:t>
      </w:r>
      <w:r w:rsidR="00E647C8">
        <w:t xml:space="preserve"> female and White.  No diagnosis information was extracted as measure implementation </w:t>
      </w:r>
      <w:r>
        <w:t xml:space="preserve">does not </w:t>
      </w:r>
      <w:r w:rsidR="00E647C8">
        <w:t xml:space="preserve">require such information.  </w:t>
      </w:r>
    </w:p>
    <w:p w14:paraId="24C79B6C" w14:textId="18A25454" w:rsidR="00E647C8" w:rsidRDefault="00E647C8" w:rsidP="005B055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p>
    <w:p w14:paraId="2689E90B" w14:textId="2553733C" w:rsidR="00E647C8" w:rsidRDefault="00E647C8" w:rsidP="005B055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t xml:space="preserve">Parallel-form comparison (comparing </w:t>
      </w:r>
      <w:r w:rsidR="003565C0">
        <w:t xml:space="preserve">electronically extracted EHR </w:t>
      </w:r>
      <w:r>
        <w:t xml:space="preserve">data </w:t>
      </w:r>
      <w:r w:rsidR="003565C0">
        <w:t>to manually abstracted</w:t>
      </w:r>
      <w:r>
        <w:t xml:space="preserve"> data from the same patient’s medical </w:t>
      </w:r>
      <w:r w:rsidR="00373375">
        <w:t>record</w:t>
      </w:r>
      <w:r>
        <w:t>) was based on a randomly selected sub-sample from</w:t>
      </w:r>
      <w:r w:rsidR="00373375">
        <w:t xml:space="preserve"> the measure initial population in</w:t>
      </w:r>
      <w:r>
        <w:t xml:space="preserve"> each of the six implementation test sites.  </w:t>
      </w:r>
      <w:r w:rsidR="00157EED">
        <w:t xml:space="preserve">Specifically, </w:t>
      </w:r>
      <w:r w:rsidR="00157EED">
        <w:rPr>
          <w:bCs/>
        </w:rPr>
        <w:t xml:space="preserve">for each of the six sites, we randomly sampled 100 patient encounters from the measure </w:t>
      </w:r>
      <w:r w:rsidR="00625AB0">
        <w:rPr>
          <w:bCs/>
        </w:rPr>
        <w:t xml:space="preserve">initial </w:t>
      </w:r>
      <w:r w:rsidR="00157EED">
        <w:rPr>
          <w:bCs/>
        </w:rPr>
        <w:t>population, while holding fixed the distribution of patient demographic characteristics (age, sex, race/ethnicity, and primary payer) in the full sample.  We used random sampling without replacement</w:t>
      </w:r>
      <w:r w:rsidR="00625AB0">
        <w:rPr>
          <w:bCs/>
        </w:rPr>
        <w:t>.</w:t>
      </w:r>
    </w:p>
    <w:p w14:paraId="6DAF697C" w14:textId="77777777" w:rsidR="00E647C8" w:rsidRDefault="007F3478" w:rsidP="005B055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Pr>
          <w:rFonts w:cstheme="minorHAnsi"/>
          <w:bCs/>
        </w:rPr>
        <w:t xml:space="preserve">  </w:t>
      </w:r>
    </w:p>
    <w:p w14:paraId="0CED0492" w14:textId="4932D7DF" w:rsidR="005B0552" w:rsidRDefault="00625AB0" w:rsidP="005B055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Pr>
          <w:rFonts w:cstheme="minorHAnsi"/>
          <w:bCs/>
        </w:rPr>
        <w:t>Please s</w:t>
      </w:r>
      <w:r w:rsidR="005B0552" w:rsidRPr="005B0552">
        <w:rPr>
          <w:rFonts w:cstheme="minorHAnsi"/>
          <w:bCs/>
        </w:rPr>
        <w:t xml:space="preserve">ee </w:t>
      </w:r>
      <w:r>
        <w:rPr>
          <w:rFonts w:cstheme="minorHAnsi"/>
          <w:bCs/>
        </w:rPr>
        <w:t>s</w:t>
      </w:r>
      <w:r w:rsidR="005B0552" w:rsidRPr="005B0552">
        <w:rPr>
          <w:rFonts w:cstheme="minorHAnsi"/>
          <w:bCs/>
        </w:rPr>
        <w:t>ection 1.7 for details</w:t>
      </w:r>
      <w:r>
        <w:rPr>
          <w:rFonts w:cstheme="minorHAnsi"/>
          <w:bCs/>
        </w:rPr>
        <w:t xml:space="preserve"> on the dataset used for the different aspects of measure testing</w:t>
      </w:r>
      <w:r w:rsidR="005B0552">
        <w:rPr>
          <w:rFonts w:cstheme="minorHAnsi"/>
          <w:bCs/>
        </w:rPr>
        <w:t>.</w:t>
      </w:r>
    </w:p>
    <w:p w14:paraId="48109115" w14:textId="48776AB9" w:rsidR="007918B6" w:rsidRDefault="007918B6" w:rsidP="000739EB">
      <w:pPr>
        <w:autoSpaceDE w:val="0"/>
        <w:autoSpaceDN w:val="0"/>
        <w:adjustRightInd w:val="0"/>
        <w:spacing w:after="0" w:line="240" w:lineRule="auto"/>
        <w:rPr>
          <w:rFonts w:cstheme="minorHAnsi"/>
          <w:bCs/>
        </w:rPr>
      </w:pP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17427EEE" w14:textId="2F4F59AE" w:rsidR="00826124" w:rsidRDefault="00826124" w:rsidP="00E37E1B">
      <w:pPr>
        <w:autoSpaceDE w:val="0"/>
        <w:autoSpaceDN w:val="0"/>
        <w:adjustRightInd w:val="0"/>
        <w:spacing w:after="0" w:line="240" w:lineRule="auto"/>
        <w:rPr>
          <w:rFonts w:cstheme="minorHAnsi"/>
          <w:bCs/>
        </w:rPr>
      </w:pPr>
      <w:bookmarkStart w:id="12" w:name="_Hlk531197427"/>
      <w:r>
        <w:rPr>
          <w:rFonts w:cstheme="minorHAnsi"/>
          <w:bCs/>
        </w:rPr>
        <w:t xml:space="preserve">The datasets, dates, number of measured hospitals, and number of admissions used in each phase of testing are </w:t>
      </w:r>
      <w:bookmarkEnd w:id="12"/>
      <w:r w:rsidR="000C10D8">
        <w:rPr>
          <w:rFonts w:cstheme="minorHAnsi"/>
          <w:bCs/>
        </w:rPr>
        <w:t xml:space="preserve">in </w:t>
      </w:r>
      <w:r w:rsidR="000C10D8" w:rsidRPr="000C10D8">
        <w:rPr>
          <w:rFonts w:cstheme="minorHAnsi"/>
          <w:b/>
          <w:bCs/>
        </w:rPr>
        <w:t>Table 1</w:t>
      </w:r>
      <w:r w:rsidR="000C10D8">
        <w:rPr>
          <w:rFonts w:cstheme="minorHAnsi"/>
          <w:bCs/>
        </w:rPr>
        <w:t>.</w:t>
      </w:r>
    </w:p>
    <w:p w14:paraId="12304473" w14:textId="77777777" w:rsidR="007152C7" w:rsidRDefault="007152C7" w:rsidP="00E37E1B">
      <w:pPr>
        <w:autoSpaceDE w:val="0"/>
        <w:autoSpaceDN w:val="0"/>
        <w:adjustRightInd w:val="0"/>
        <w:spacing w:after="0" w:line="240" w:lineRule="auto"/>
        <w:rPr>
          <w:rFonts w:cstheme="minorHAnsi"/>
          <w:bCs/>
        </w:rPr>
      </w:pPr>
    </w:p>
    <w:p w14:paraId="6D0C2FD9" w14:textId="63337D62" w:rsidR="00826124" w:rsidRPr="00F557ED" w:rsidRDefault="007152C7" w:rsidP="00E37E1B">
      <w:pPr>
        <w:autoSpaceDE w:val="0"/>
        <w:autoSpaceDN w:val="0"/>
        <w:adjustRightInd w:val="0"/>
        <w:spacing w:after="0" w:line="240" w:lineRule="auto"/>
        <w:rPr>
          <w:rFonts w:cstheme="minorHAnsi"/>
          <w:b/>
          <w:bCs/>
        </w:rPr>
      </w:pPr>
      <w:r>
        <w:rPr>
          <w:rFonts w:cstheme="minorHAnsi"/>
          <w:b/>
          <w:bCs/>
        </w:rPr>
        <w:t>Table 1. Dataset D</w:t>
      </w:r>
      <w:r w:rsidR="000C10D8" w:rsidRPr="000C10D8">
        <w:rPr>
          <w:rFonts w:cstheme="minorHAnsi"/>
          <w:b/>
          <w:bCs/>
        </w:rPr>
        <w:t>escriptions</w:t>
      </w:r>
    </w:p>
    <w:tbl>
      <w:tblPr>
        <w:tblStyle w:val="TableGrid"/>
        <w:tblW w:w="9535" w:type="dxa"/>
        <w:tblLook w:val="04A0" w:firstRow="1" w:lastRow="0" w:firstColumn="1" w:lastColumn="0" w:noHBand="0" w:noVBand="1"/>
        <w:tblCaption w:val="Table 1. Data Set Descriptions"/>
        <w:tblDescription w:val="This table outlines the data set used for both alpha and beta testing and includes the number of hospitals, EHR vendor system for each hospital, and date range of data that was collected or analyzed.  "/>
      </w:tblPr>
      <w:tblGrid>
        <w:gridCol w:w="1870"/>
        <w:gridCol w:w="2265"/>
        <w:gridCol w:w="3960"/>
        <w:gridCol w:w="1440"/>
      </w:tblGrid>
      <w:tr w:rsidR="00826124" w14:paraId="5EDB3C29" w14:textId="77777777" w:rsidTr="00B1109F">
        <w:trPr>
          <w:cantSplit/>
          <w:tblHeader/>
        </w:trPr>
        <w:tc>
          <w:tcPr>
            <w:tcW w:w="1870" w:type="dxa"/>
            <w:vAlign w:val="center"/>
          </w:tcPr>
          <w:p w14:paraId="0315B291" w14:textId="77777777" w:rsidR="00826124" w:rsidRPr="003F14FD" w:rsidRDefault="00826124" w:rsidP="00B1109F">
            <w:pPr>
              <w:rPr>
                <w:b/>
              </w:rPr>
            </w:pPr>
            <w:r w:rsidRPr="003F14FD">
              <w:rPr>
                <w:b/>
              </w:rPr>
              <w:t>Dataset</w:t>
            </w:r>
          </w:p>
        </w:tc>
        <w:tc>
          <w:tcPr>
            <w:tcW w:w="2265" w:type="dxa"/>
            <w:vAlign w:val="center"/>
          </w:tcPr>
          <w:p w14:paraId="72701AEC" w14:textId="77777777" w:rsidR="00826124" w:rsidRPr="003F14FD" w:rsidRDefault="00826124" w:rsidP="00B1109F">
            <w:pPr>
              <w:rPr>
                <w:b/>
              </w:rPr>
            </w:pPr>
            <w:r w:rsidRPr="003F14FD">
              <w:rPr>
                <w:b/>
              </w:rPr>
              <w:t>Applicable Section in the Testing Attachment</w:t>
            </w:r>
          </w:p>
        </w:tc>
        <w:tc>
          <w:tcPr>
            <w:tcW w:w="3960" w:type="dxa"/>
            <w:vAlign w:val="center"/>
          </w:tcPr>
          <w:p w14:paraId="51C5BD0E" w14:textId="77777777" w:rsidR="00826124" w:rsidRPr="003F14FD" w:rsidRDefault="00826124" w:rsidP="00B1109F">
            <w:pPr>
              <w:rPr>
                <w:b/>
              </w:rPr>
            </w:pPr>
            <w:r w:rsidRPr="003F14FD">
              <w:rPr>
                <w:b/>
              </w:rPr>
              <w:t>Description of Dataset</w:t>
            </w:r>
          </w:p>
        </w:tc>
        <w:tc>
          <w:tcPr>
            <w:tcW w:w="1440" w:type="dxa"/>
            <w:vAlign w:val="center"/>
          </w:tcPr>
          <w:p w14:paraId="29F2B374" w14:textId="125B89CC" w:rsidR="00826124" w:rsidRPr="003F14FD" w:rsidRDefault="00826124" w:rsidP="00B1109F">
            <w:pPr>
              <w:rPr>
                <w:b/>
              </w:rPr>
            </w:pPr>
            <w:r w:rsidRPr="003F14FD">
              <w:rPr>
                <w:b/>
              </w:rPr>
              <w:t xml:space="preserve">EHR </w:t>
            </w:r>
            <w:r w:rsidR="00584C4A">
              <w:rPr>
                <w:b/>
              </w:rPr>
              <w:t>Vendor</w:t>
            </w:r>
          </w:p>
        </w:tc>
      </w:tr>
      <w:tr w:rsidR="00B1109F" w14:paraId="06451134" w14:textId="77777777" w:rsidTr="00826124">
        <w:trPr>
          <w:cantSplit/>
        </w:trPr>
        <w:tc>
          <w:tcPr>
            <w:tcW w:w="1870" w:type="dxa"/>
          </w:tcPr>
          <w:p w14:paraId="16A242CB" w14:textId="7D0A5487" w:rsidR="00B1109F" w:rsidRPr="003F14FD" w:rsidRDefault="00B1109F" w:rsidP="00826124">
            <w:pPr>
              <w:rPr>
                <w:b/>
              </w:rPr>
            </w:pPr>
            <w:r>
              <w:rPr>
                <w:b/>
              </w:rPr>
              <w:t xml:space="preserve">Alpha </w:t>
            </w:r>
          </w:p>
        </w:tc>
        <w:tc>
          <w:tcPr>
            <w:tcW w:w="2265" w:type="dxa"/>
          </w:tcPr>
          <w:p w14:paraId="69E93697" w14:textId="0D788B62" w:rsidR="00B1109F" w:rsidRDefault="00B1109F" w:rsidP="00A72A5A">
            <w:r w:rsidRPr="004C6450">
              <w:t>N/A</w:t>
            </w:r>
            <w:r w:rsidR="00521CB9" w:rsidRPr="004C6450">
              <w:t xml:space="preserve">. </w:t>
            </w:r>
            <w:r w:rsidRPr="004C6450">
              <w:t xml:space="preserve"> </w:t>
            </w:r>
            <w:r w:rsidR="001C4276">
              <w:t>T</w:t>
            </w:r>
            <w:r>
              <w:t xml:space="preserve">he high-level analysis of measure feasibility used drug frequency counts based on the RxNorm codes in the updated measure value set. </w:t>
            </w:r>
          </w:p>
        </w:tc>
        <w:tc>
          <w:tcPr>
            <w:tcW w:w="3960" w:type="dxa"/>
          </w:tcPr>
          <w:p w14:paraId="68B199BD" w14:textId="08871801" w:rsidR="00B1109F" w:rsidRDefault="00B1109F" w:rsidP="00B1109F">
            <w:r>
              <w:t>Dates of Data: 1/1/2018 to 12/31/2018</w:t>
            </w:r>
          </w:p>
          <w:p w14:paraId="0063D8E2" w14:textId="77777777" w:rsidR="00B1109F" w:rsidRDefault="00B1109F" w:rsidP="00B1109F"/>
          <w:p w14:paraId="1183F4D3" w14:textId="0694A8ED" w:rsidR="00B1109F" w:rsidRDefault="00B1109F" w:rsidP="00B1109F">
            <w:r>
              <w:t xml:space="preserve">Number of hospitals: </w:t>
            </w:r>
            <w:r w:rsidR="005D425E">
              <w:t>5</w:t>
            </w:r>
          </w:p>
          <w:p w14:paraId="1ACD7287" w14:textId="77777777" w:rsidR="00B1109F" w:rsidRDefault="00B1109F" w:rsidP="00B1109F"/>
          <w:p w14:paraId="32E03EAF" w14:textId="6487E61F" w:rsidR="00B1109F" w:rsidRDefault="00833A6D" w:rsidP="00B1109F">
            <w:r>
              <w:t>Four</w:t>
            </w:r>
            <w:r w:rsidR="00B1109F">
              <w:t xml:space="preserve"> hospitals associated with the</w:t>
            </w:r>
            <w:r w:rsidR="00B1109F" w:rsidRPr="00545590">
              <w:t xml:space="preserve"> quality measure reporting service </w:t>
            </w:r>
            <w:r w:rsidR="00B1109F">
              <w:t xml:space="preserve">provider use Meditech, and one </w:t>
            </w:r>
            <w:r w:rsidR="00B1109F" w:rsidRPr="00B1109F">
              <w:t xml:space="preserve">academic </w:t>
            </w:r>
            <w:r>
              <w:t>medical</w:t>
            </w:r>
            <w:r w:rsidR="00B1109F" w:rsidRPr="00B1109F">
              <w:t xml:space="preserve"> center </w:t>
            </w:r>
            <w:r w:rsidR="00B1109F">
              <w:t xml:space="preserve">located </w:t>
            </w:r>
            <w:r w:rsidR="00B1109F" w:rsidRPr="00B1109F">
              <w:t xml:space="preserve">in </w:t>
            </w:r>
            <w:r w:rsidR="003565C0">
              <w:t>Northern California</w:t>
            </w:r>
            <w:r w:rsidR="00B1109F">
              <w:t xml:space="preserve"> use </w:t>
            </w:r>
            <w:r w:rsidR="002B11C5">
              <w:t>Epic</w:t>
            </w:r>
            <w:r w:rsidR="00B1109F">
              <w:t>.</w:t>
            </w:r>
          </w:p>
        </w:tc>
        <w:tc>
          <w:tcPr>
            <w:tcW w:w="1440" w:type="dxa"/>
          </w:tcPr>
          <w:p w14:paraId="5FD194C4" w14:textId="075BA603" w:rsidR="00B1109F" w:rsidRDefault="00B1109F" w:rsidP="00826124">
            <w:r>
              <w:t xml:space="preserve">Meditech and </w:t>
            </w:r>
            <w:r w:rsidR="002B11C5">
              <w:t>Epic</w:t>
            </w:r>
          </w:p>
        </w:tc>
      </w:tr>
      <w:tr w:rsidR="00826124" w14:paraId="1FA83C77" w14:textId="77777777" w:rsidTr="00826124">
        <w:trPr>
          <w:cantSplit/>
        </w:trPr>
        <w:tc>
          <w:tcPr>
            <w:tcW w:w="1870" w:type="dxa"/>
          </w:tcPr>
          <w:p w14:paraId="1B9FD4A0" w14:textId="2628E67C" w:rsidR="00826124" w:rsidRPr="003F14FD" w:rsidRDefault="00826124" w:rsidP="00826124">
            <w:pPr>
              <w:rPr>
                <w:b/>
              </w:rPr>
            </w:pPr>
            <w:r w:rsidRPr="003F14FD">
              <w:rPr>
                <w:b/>
              </w:rPr>
              <w:lastRenderedPageBreak/>
              <w:t xml:space="preserve">Beta </w:t>
            </w:r>
            <w:r>
              <w:rPr>
                <w:b/>
              </w:rPr>
              <w:t>Dataset</w:t>
            </w:r>
            <w:r w:rsidR="001C4276">
              <w:rPr>
                <w:b/>
              </w:rPr>
              <w:t xml:space="preserve"> – Feasibility Assessment</w:t>
            </w:r>
          </w:p>
        </w:tc>
        <w:tc>
          <w:tcPr>
            <w:tcW w:w="2265" w:type="dxa"/>
          </w:tcPr>
          <w:p w14:paraId="6FDA61F8" w14:textId="63F0CEB9" w:rsidR="00826124" w:rsidRDefault="00707A2E" w:rsidP="00826124">
            <w:r w:rsidRPr="004C6450">
              <w:t>N/A</w:t>
            </w:r>
            <w:r w:rsidR="00521CB9" w:rsidRPr="004C6450">
              <w:t>.</w:t>
            </w:r>
            <w:r w:rsidR="00521CB9">
              <w:t xml:space="preserve"> </w:t>
            </w:r>
            <w:r>
              <w:t xml:space="preserve"> </w:t>
            </w:r>
            <w:r w:rsidR="001C4276">
              <w:t>W</w:t>
            </w:r>
            <w:r>
              <w:t>e surveyed 23 hospitals about the feasibility of implementing the measure</w:t>
            </w:r>
            <w:r w:rsidR="001C4276">
              <w:t xml:space="preserve"> as specified</w:t>
            </w:r>
            <w:r>
              <w:t xml:space="preserve"> within their EHR systems</w:t>
            </w:r>
            <w:r w:rsidR="001C4276">
              <w:t>.</w:t>
            </w:r>
            <w:r>
              <w:t xml:space="preserve"> </w:t>
            </w:r>
            <w:r w:rsidR="001C4276">
              <w:t xml:space="preserve"> T</w:t>
            </w:r>
            <w:r>
              <w:t xml:space="preserve">he survey data </w:t>
            </w:r>
            <w:r w:rsidR="00833A6D">
              <w:t>laid the foundation for</w:t>
            </w:r>
            <w:r>
              <w:t xml:space="preserve"> the </w:t>
            </w:r>
            <w:r w:rsidR="001C4276">
              <w:t xml:space="preserve">measure’s </w:t>
            </w:r>
            <w:r>
              <w:t xml:space="preserve">feasibility scorecard  </w:t>
            </w:r>
            <w:r w:rsidR="00826124" w:rsidRPr="003F14FD">
              <w:t xml:space="preserve"> </w:t>
            </w:r>
          </w:p>
        </w:tc>
        <w:tc>
          <w:tcPr>
            <w:tcW w:w="3960" w:type="dxa"/>
          </w:tcPr>
          <w:p w14:paraId="27ED613B" w14:textId="6A3428AC" w:rsidR="00826124" w:rsidRDefault="00826124" w:rsidP="00826124">
            <w:r>
              <w:t xml:space="preserve">Dates of Data: </w:t>
            </w:r>
            <w:r w:rsidR="00CD4E92">
              <w:t>s</w:t>
            </w:r>
            <w:r w:rsidR="00521CB9">
              <w:t xml:space="preserve">urvey took place between </w:t>
            </w:r>
            <w:r w:rsidR="00521CB9" w:rsidRPr="00521CB9">
              <w:t>February and May 2020</w:t>
            </w:r>
          </w:p>
          <w:p w14:paraId="58B7CAE8" w14:textId="77777777" w:rsidR="00826124" w:rsidRDefault="00826124" w:rsidP="00826124"/>
          <w:p w14:paraId="1DF00225" w14:textId="2CBEF259" w:rsidR="00826124" w:rsidRDefault="004253C4" w:rsidP="00826124">
            <w:r>
              <w:t>Number of H</w:t>
            </w:r>
            <w:r w:rsidR="00826124">
              <w:t xml:space="preserve">ospitals: </w:t>
            </w:r>
            <w:r w:rsidR="001C4276">
              <w:t>2</w:t>
            </w:r>
            <w:r>
              <w:t>3</w:t>
            </w:r>
          </w:p>
          <w:p w14:paraId="1B8F1372" w14:textId="77777777" w:rsidR="00826124" w:rsidRDefault="00826124" w:rsidP="00826124"/>
          <w:p w14:paraId="3721F63B" w14:textId="45C19434" w:rsidR="00F840AF" w:rsidRDefault="001C4276" w:rsidP="00826124">
            <w:r>
              <w:t>EHR vendors/systems</w:t>
            </w:r>
            <w:r w:rsidR="00CD4E92">
              <w:t xml:space="preserve"> (number of test sites)</w:t>
            </w:r>
            <w:r>
              <w:t xml:space="preserve">: </w:t>
            </w:r>
          </w:p>
          <w:p w14:paraId="0E02DF13" w14:textId="3C590E8B" w:rsidR="00F840AF" w:rsidRDefault="001C4276" w:rsidP="00F77307">
            <w:pPr>
              <w:pStyle w:val="ListParagraph"/>
              <w:numPr>
                <w:ilvl w:val="0"/>
                <w:numId w:val="41"/>
              </w:numPr>
            </w:pPr>
            <w:r>
              <w:t xml:space="preserve">Epic </w:t>
            </w:r>
            <w:r w:rsidR="00F840AF">
              <w:t>(5)</w:t>
            </w:r>
          </w:p>
          <w:p w14:paraId="3EB80A8C" w14:textId="0971A8A9" w:rsidR="00F840AF" w:rsidRDefault="001C4276" w:rsidP="00F77307">
            <w:pPr>
              <w:pStyle w:val="ListParagraph"/>
              <w:numPr>
                <w:ilvl w:val="0"/>
                <w:numId w:val="41"/>
              </w:numPr>
            </w:pPr>
            <w:r>
              <w:t>Cerner</w:t>
            </w:r>
            <w:r w:rsidR="00F840AF">
              <w:t xml:space="preserve"> (5)</w:t>
            </w:r>
          </w:p>
          <w:p w14:paraId="1CA2E5E3" w14:textId="22E46670" w:rsidR="00590A25" w:rsidRDefault="001C4276" w:rsidP="00F77307">
            <w:pPr>
              <w:pStyle w:val="ListParagraph"/>
              <w:numPr>
                <w:ilvl w:val="0"/>
                <w:numId w:val="41"/>
              </w:numPr>
            </w:pPr>
            <w:r>
              <w:t>Allscripts</w:t>
            </w:r>
            <w:r w:rsidR="00F840AF">
              <w:t xml:space="preserve"> (3)</w:t>
            </w:r>
          </w:p>
          <w:p w14:paraId="797B3F9C" w14:textId="3ED244C8" w:rsidR="00F840AF" w:rsidRDefault="00F840AF" w:rsidP="00F77307">
            <w:pPr>
              <w:pStyle w:val="ListParagraph"/>
              <w:numPr>
                <w:ilvl w:val="0"/>
                <w:numId w:val="41"/>
              </w:numPr>
            </w:pPr>
            <w:r>
              <w:t>Meditech (10)</w:t>
            </w:r>
          </w:p>
          <w:p w14:paraId="515D0AFC" w14:textId="77777777" w:rsidR="00F840AF" w:rsidRDefault="00F840AF" w:rsidP="00826124"/>
          <w:p w14:paraId="3AE7141A" w14:textId="77777777" w:rsidR="001C4276" w:rsidRDefault="001C4276" w:rsidP="00826124"/>
          <w:p w14:paraId="4B67505F" w14:textId="48B250ED" w:rsidR="00F840AF" w:rsidRDefault="001C4276" w:rsidP="00826124">
            <w:r>
              <w:t>Bed size</w:t>
            </w:r>
            <w:r w:rsidR="00CD4E92">
              <w:t xml:space="preserve"> (number of test sites):</w:t>
            </w:r>
            <w:r>
              <w:t>:</w:t>
            </w:r>
          </w:p>
          <w:p w14:paraId="3D12B72F" w14:textId="57970CCA" w:rsidR="00F840AF" w:rsidRDefault="001C4276" w:rsidP="00F77307">
            <w:pPr>
              <w:pStyle w:val="ListParagraph"/>
              <w:numPr>
                <w:ilvl w:val="0"/>
                <w:numId w:val="40"/>
              </w:numPr>
            </w:pPr>
            <w:r>
              <w:t>25-99 beds</w:t>
            </w:r>
            <w:r w:rsidR="00F840AF">
              <w:t xml:space="preserve"> </w:t>
            </w:r>
            <w:r w:rsidR="00414234">
              <w:t>(</w:t>
            </w:r>
            <w:r w:rsidR="00F840AF">
              <w:t>5</w:t>
            </w:r>
            <w:r w:rsidR="00414234">
              <w:t>)</w:t>
            </w:r>
          </w:p>
          <w:p w14:paraId="344A9774" w14:textId="58D29525" w:rsidR="00F840AF" w:rsidRDefault="001C4276" w:rsidP="00F77307">
            <w:pPr>
              <w:pStyle w:val="ListParagraph"/>
              <w:numPr>
                <w:ilvl w:val="0"/>
                <w:numId w:val="40"/>
              </w:numPr>
            </w:pPr>
            <w:r>
              <w:t>100-199 beds</w:t>
            </w:r>
            <w:r w:rsidR="00F840AF">
              <w:t xml:space="preserve"> </w:t>
            </w:r>
            <w:r w:rsidR="00414234">
              <w:t>(</w:t>
            </w:r>
            <w:r w:rsidR="00F840AF">
              <w:t>8</w:t>
            </w:r>
            <w:r w:rsidR="00414234">
              <w:t>)</w:t>
            </w:r>
          </w:p>
          <w:p w14:paraId="42C04D54" w14:textId="21B09EA2" w:rsidR="00F840AF" w:rsidRDefault="001C4276" w:rsidP="00F77307">
            <w:pPr>
              <w:pStyle w:val="ListParagraph"/>
              <w:numPr>
                <w:ilvl w:val="0"/>
                <w:numId w:val="40"/>
              </w:numPr>
            </w:pPr>
            <w:r>
              <w:t>200-499 beds</w:t>
            </w:r>
            <w:r w:rsidR="00F840AF">
              <w:t xml:space="preserve"> </w:t>
            </w:r>
            <w:r w:rsidR="00414234">
              <w:t>(6)</w:t>
            </w:r>
            <w:r>
              <w:t xml:space="preserve"> </w:t>
            </w:r>
          </w:p>
          <w:p w14:paraId="02DA0301" w14:textId="0FC27FCD" w:rsidR="001C4276" w:rsidRDefault="001C4276" w:rsidP="00F77307">
            <w:pPr>
              <w:pStyle w:val="ListParagraph"/>
              <w:numPr>
                <w:ilvl w:val="0"/>
                <w:numId w:val="40"/>
              </w:numPr>
            </w:pPr>
            <w:r>
              <w:t>500+ beds</w:t>
            </w:r>
            <w:r w:rsidR="00F840AF">
              <w:t xml:space="preserve"> </w:t>
            </w:r>
            <w:r w:rsidR="00414234">
              <w:t>(4)</w:t>
            </w:r>
          </w:p>
          <w:p w14:paraId="441B292B" w14:textId="77777777" w:rsidR="001C4276" w:rsidRDefault="001C4276" w:rsidP="00826124"/>
          <w:p w14:paraId="0536548B" w14:textId="27281642" w:rsidR="00F840AF" w:rsidRDefault="001C4276" w:rsidP="00826124">
            <w:r>
              <w:t>Census region</w:t>
            </w:r>
            <w:r w:rsidR="00CD4E92">
              <w:t xml:space="preserve"> (number of test sites):</w:t>
            </w:r>
            <w:r>
              <w:t xml:space="preserve">: </w:t>
            </w:r>
            <w:r w:rsidR="007B0943">
              <w:t xml:space="preserve"> </w:t>
            </w:r>
          </w:p>
          <w:p w14:paraId="76ADA09D" w14:textId="219FA980" w:rsidR="00F840AF" w:rsidRDefault="001C4276" w:rsidP="00F77307">
            <w:pPr>
              <w:pStyle w:val="ListParagraph"/>
              <w:numPr>
                <w:ilvl w:val="0"/>
                <w:numId w:val="38"/>
              </w:numPr>
            </w:pPr>
            <w:r>
              <w:t>Northeast</w:t>
            </w:r>
            <w:r w:rsidR="00F840AF">
              <w:t xml:space="preserve"> (2)</w:t>
            </w:r>
          </w:p>
          <w:p w14:paraId="1315158C" w14:textId="7A2D3C56" w:rsidR="00F840AF" w:rsidRDefault="001C4276" w:rsidP="00F77307">
            <w:pPr>
              <w:pStyle w:val="ListParagraph"/>
              <w:numPr>
                <w:ilvl w:val="0"/>
                <w:numId w:val="38"/>
              </w:numPr>
            </w:pPr>
            <w:r>
              <w:t>Midwest</w:t>
            </w:r>
            <w:r w:rsidR="00F840AF">
              <w:t xml:space="preserve"> (7)</w:t>
            </w:r>
          </w:p>
          <w:p w14:paraId="08D8A0A0" w14:textId="3470B55D" w:rsidR="00F840AF" w:rsidRDefault="001C4276" w:rsidP="00F77307">
            <w:pPr>
              <w:pStyle w:val="ListParagraph"/>
              <w:numPr>
                <w:ilvl w:val="0"/>
                <w:numId w:val="38"/>
              </w:numPr>
            </w:pPr>
            <w:r>
              <w:t>South</w:t>
            </w:r>
            <w:r w:rsidR="00F840AF">
              <w:t xml:space="preserve"> (6)</w:t>
            </w:r>
            <w:r>
              <w:t>,</w:t>
            </w:r>
          </w:p>
          <w:p w14:paraId="1E661569" w14:textId="5BA3E47C" w:rsidR="001C4276" w:rsidRDefault="001C4276" w:rsidP="00F77307">
            <w:pPr>
              <w:pStyle w:val="ListParagraph"/>
              <w:numPr>
                <w:ilvl w:val="0"/>
                <w:numId w:val="38"/>
              </w:numPr>
            </w:pPr>
            <w:r>
              <w:t>West</w:t>
            </w:r>
            <w:r w:rsidR="00F840AF">
              <w:t xml:space="preserve"> (8)</w:t>
            </w:r>
          </w:p>
          <w:p w14:paraId="18435FC4" w14:textId="77777777" w:rsidR="001C4276" w:rsidRDefault="001C4276" w:rsidP="00826124"/>
          <w:p w14:paraId="2CDFE4B5" w14:textId="336A15AD" w:rsidR="00414234" w:rsidRDefault="001C4276" w:rsidP="00826124">
            <w:r>
              <w:t>Urban/rural</w:t>
            </w:r>
            <w:r w:rsidR="00414234">
              <w:t xml:space="preserve"> Area</w:t>
            </w:r>
            <w:r w:rsidR="00CD4E92">
              <w:t xml:space="preserve"> (number of test sites):</w:t>
            </w:r>
            <w:r>
              <w:t xml:space="preserve">: </w:t>
            </w:r>
          </w:p>
          <w:p w14:paraId="0B190DC1" w14:textId="63CE9C64" w:rsidR="00414234" w:rsidRDefault="00414234" w:rsidP="00F77307">
            <w:pPr>
              <w:pStyle w:val="ListParagraph"/>
              <w:numPr>
                <w:ilvl w:val="0"/>
                <w:numId w:val="42"/>
              </w:numPr>
            </w:pPr>
            <w:r>
              <w:t>U</w:t>
            </w:r>
            <w:r w:rsidR="001C4276">
              <w:t xml:space="preserve">rban </w:t>
            </w:r>
            <w:r>
              <w:t xml:space="preserve">(12) </w:t>
            </w:r>
          </w:p>
          <w:p w14:paraId="57A77F71" w14:textId="7443947D" w:rsidR="001C4276" w:rsidRDefault="00414234" w:rsidP="00F77307">
            <w:pPr>
              <w:pStyle w:val="ListParagraph"/>
              <w:numPr>
                <w:ilvl w:val="0"/>
                <w:numId w:val="42"/>
              </w:numPr>
            </w:pPr>
            <w:r>
              <w:t>R</w:t>
            </w:r>
            <w:r w:rsidR="001C4276">
              <w:t xml:space="preserve">ural </w:t>
            </w:r>
            <w:r>
              <w:t>(11)</w:t>
            </w:r>
          </w:p>
        </w:tc>
        <w:tc>
          <w:tcPr>
            <w:tcW w:w="1440" w:type="dxa"/>
          </w:tcPr>
          <w:p w14:paraId="4FD0FDDF" w14:textId="04B13E97" w:rsidR="00826124" w:rsidRDefault="00826124" w:rsidP="00826124">
            <w:r>
              <w:t>Epic</w:t>
            </w:r>
            <w:r w:rsidR="001C4276">
              <w:t>, Cerner, Meditech, and Allscripts</w:t>
            </w:r>
          </w:p>
        </w:tc>
      </w:tr>
      <w:tr w:rsidR="00826124" w14:paraId="679B2951" w14:textId="77777777" w:rsidTr="00826124">
        <w:trPr>
          <w:cantSplit/>
        </w:trPr>
        <w:tc>
          <w:tcPr>
            <w:tcW w:w="1870" w:type="dxa"/>
          </w:tcPr>
          <w:p w14:paraId="14245CA7" w14:textId="764B5ADD" w:rsidR="00826124" w:rsidRPr="003F14FD" w:rsidRDefault="00826124" w:rsidP="00826124">
            <w:pPr>
              <w:rPr>
                <w:b/>
              </w:rPr>
            </w:pPr>
            <w:r w:rsidRPr="003F14FD">
              <w:rPr>
                <w:b/>
              </w:rPr>
              <w:lastRenderedPageBreak/>
              <w:t xml:space="preserve">Beta </w:t>
            </w:r>
            <w:r>
              <w:rPr>
                <w:b/>
              </w:rPr>
              <w:t>Dataset</w:t>
            </w:r>
            <w:r w:rsidRPr="003F14FD">
              <w:rPr>
                <w:b/>
              </w:rPr>
              <w:t xml:space="preserve"> </w:t>
            </w:r>
            <w:r w:rsidR="001C4276">
              <w:rPr>
                <w:b/>
              </w:rPr>
              <w:t>– Implementation Testing</w:t>
            </w:r>
          </w:p>
        </w:tc>
        <w:tc>
          <w:tcPr>
            <w:tcW w:w="2265" w:type="dxa"/>
          </w:tcPr>
          <w:p w14:paraId="569228FC" w14:textId="77777777" w:rsidR="00A72A5A" w:rsidRDefault="00A72A5A" w:rsidP="00A72A5A">
            <w:r>
              <w:t>Section 2a2 Reliability Testing</w:t>
            </w:r>
          </w:p>
          <w:p w14:paraId="403B380B" w14:textId="77777777" w:rsidR="00A72A5A" w:rsidRDefault="00A72A5A" w:rsidP="00A72A5A"/>
          <w:p w14:paraId="3AE1D86F" w14:textId="77777777" w:rsidR="00A72A5A" w:rsidRDefault="00A72A5A" w:rsidP="00A72A5A">
            <w:r>
              <w:t>Section 2b1 Validity Testing</w:t>
            </w:r>
          </w:p>
          <w:p w14:paraId="0538FD62" w14:textId="77777777" w:rsidR="00A72A5A" w:rsidRDefault="00A72A5A" w:rsidP="00A72A5A"/>
          <w:p w14:paraId="765D5105" w14:textId="77777777" w:rsidR="00A72A5A" w:rsidRDefault="00A72A5A" w:rsidP="00A72A5A">
            <w:r>
              <w:t>Section 2b4 Identification of Statistically Significant and Meaningful Differences in Performance</w:t>
            </w:r>
          </w:p>
          <w:p w14:paraId="74FA2466" w14:textId="77777777" w:rsidR="00A72A5A" w:rsidRDefault="00A72A5A" w:rsidP="00A72A5A"/>
          <w:p w14:paraId="67B0D372" w14:textId="3B53595D" w:rsidR="00826124" w:rsidRDefault="00A72A5A" w:rsidP="00A72A5A">
            <w:r>
              <w:t>Section 2b6 Missing Data Analysis</w:t>
            </w:r>
          </w:p>
        </w:tc>
        <w:tc>
          <w:tcPr>
            <w:tcW w:w="3960" w:type="dxa"/>
          </w:tcPr>
          <w:p w14:paraId="05ACB2BB" w14:textId="5D40AFBF" w:rsidR="00826124" w:rsidRDefault="00826124" w:rsidP="00826124">
            <w:r>
              <w:t xml:space="preserve">Dates of Data: </w:t>
            </w:r>
            <w:r w:rsidR="001C4276">
              <w:t>1/1/2019 – 12/31/2019</w:t>
            </w:r>
          </w:p>
          <w:p w14:paraId="4D515C24" w14:textId="77777777" w:rsidR="00826124" w:rsidRDefault="00826124" w:rsidP="00826124"/>
          <w:p w14:paraId="4548B15C" w14:textId="2E323B0D" w:rsidR="00826124" w:rsidRDefault="004253C4" w:rsidP="00826124">
            <w:r>
              <w:t>Number of H</w:t>
            </w:r>
            <w:r w:rsidR="00826124">
              <w:t xml:space="preserve">ospitals: </w:t>
            </w:r>
            <w:r w:rsidR="001C4276">
              <w:t>6</w:t>
            </w:r>
          </w:p>
          <w:p w14:paraId="10C8FFED" w14:textId="77777777" w:rsidR="00826124" w:rsidRDefault="00826124" w:rsidP="00826124"/>
          <w:p w14:paraId="47B75144" w14:textId="77777777" w:rsidR="00521CB9" w:rsidRDefault="00826124" w:rsidP="00826124">
            <w:r>
              <w:t xml:space="preserve">Number of </w:t>
            </w:r>
            <w:r w:rsidR="00C850D6">
              <w:t>Admissions</w:t>
            </w:r>
            <w:r w:rsidR="00521CB9">
              <w:t xml:space="preserve"> (or measure denominator encounters)</w:t>
            </w:r>
            <w:r w:rsidR="004253C4">
              <w:t xml:space="preserve">: </w:t>
            </w:r>
          </w:p>
          <w:p w14:paraId="0A0ED0FC" w14:textId="238AC643" w:rsidR="00826124" w:rsidRDefault="00521CB9" w:rsidP="00521CB9">
            <w:pPr>
              <w:pStyle w:val="ListParagraph"/>
              <w:numPr>
                <w:ilvl w:val="0"/>
                <w:numId w:val="36"/>
              </w:numPr>
            </w:pPr>
            <w:r>
              <w:t>Hospital 1: 1,8</w:t>
            </w:r>
            <w:r w:rsidR="00DF5B63">
              <w:t>39</w:t>
            </w:r>
          </w:p>
          <w:p w14:paraId="69E40B57" w14:textId="1DE4CFB5" w:rsidR="00521CB9" w:rsidRDefault="00521CB9" w:rsidP="00521CB9">
            <w:pPr>
              <w:pStyle w:val="ListParagraph"/>
              <w:numPr>
                <w:ilvl w:val="0"/>
                <w:numId w:val="36"/>
              </w:numPr>
            </w:pPr>
            <w:r>
              <w:t>Hospital 2: 2,</w:t>
            </w:r>
            <w:r w:rsidR="00DF5B63">
              <w:t>089</w:t>
            </w:r>
          </w:p>
          <w:p w14:paraId="0350B2B8" w14:textId="6E0124A6" w:rsidR="00521CB9" w:rsidRDefault="00521CB9" w:rsidP="00521CB9">
            <w:pPr>
              <w:pStyle w:val="ListParagraph"/>
              <w:numPr>
                <w:ilvl w:val="0"/>
                <w:numId w:val="36"/>
              </w:numPr>
            </w:pPr>
            <w:r>
              <w:t>Hospital 3: 1,</w:t>
            </w:r>
            <w:r w:rsidR="00DF5B63">
              <w:t>784</w:t>
            </w:r>
          </w:p>
          <w:p w14:paraId="4BFFD236" w14:textId="3CE7E29A" w:rsidR="00521CB9" w:rsidRDefault="00521CB9" w:rsidP="00521CB9">
            <w:pPr>
              <w:pStyle w:val="ListParagraph"/>
              <w:numPr>
                <w:ilvl w:val="0"/>
                <w:numId w:val="36"/>
              </w:numPr>
            </w:pPr>
            <w:r>
              <w:t>Hospital 4: 11,2</w:t>
            </w:r>
            <w:r w:rsidR="00DF5B63">
              <w:t>73</w:t>
            </w:r>
          </w:p>
          <w:p w14:paraId="05F4C075" w14:textId="26ECEFCF" w:rsidR="00521CB9" w:rsidRDefault="00521CB9" w:rsidP="00521CB9">
            <w:pPr>
              <w:pStyle w:val="ListParagraph"/>
              <w:numPr>
                <w:ilvl w:val="0"/>
                <w:numId w:val="36"/>
              </w:numPr>
            </w:pPr>
            <w:r>
              <w:t>Hospital 5: 13,3</w:t>
            </w:r>
            <w:r w:rsidR="00DF5B63">
              <w:t>07</w:t>
            </w:r>
          </w:p>
          <w:p w14:paraId="3B335C85" w14:textId="6AB8A513" w:rsidR="00521CB9" w:rsidRDefault="00521CB9" w:rsidP="00521CB9">
            <w:pPr>
              <w:pStyle w:val="ListParagraph"/>
              <w:numPr>
                <w:ilvl w:val="0"/>
                <w:numId w:val="36"/>
              </w:numPr>
            </w:pPr>
            <w:r>
              <w:t>Hospital 6: 18,4</w:t>
            </w:r>
            <w:r w:rsidR="00DF5B63">
              <w:t>2</w:t>
            </w:r>
            <w:r>
              <w:t>5</w:t>
            </w:r>
          </w:p>
          <w:p w14:paraId="75741BA0" w14:textId="77777777" w:rsidR="00826124" w:rsidRDefault="00826124" w:rsidP="00826124"/>
          <w:p w14:paraId="2A635C3C" w14:textId="77777777" w:rsidR="00521CB9" w:rsidRDefault="004253C4" w:rsidP="00826124">
            <w:r>
              <w:t>Number of Unique Patients</w:t>
            </w:r>
            <w:r w:rsidR="00521CB9">
              <w:t xml:space="preserve"> (or unique patients from the measure denominator encounters)</w:t>
            </w:r>
            <w:r>
              <w:t xml:space="preserve">: </w:t>
            </w:r>
          </w:p>
          <w:p w14:paraId="38DC5587" w14:textId="48A1B1AE" w:rsidR="00521CB9" w:rsidRDefault="00521CB9" w:rsidP="00521CB9">
            <w:pPr>
              <w:pStyle w:val="ListParagraph"/>
              <w:numPr>
                <w:ilvl w:val="0"/>
                <w:numId w:val="36"/>
              </w:numPr>
            </w:pPr>
            <w:r>
              <w:t>Hospital 1: 1,53</w:t>
            </w:r>
            <w:r w:rsidR="00DF5B63">
              <w:t>7</w:t>
            </w:r>
          </w:p>
          <w:p w14:paraId="77C9E818" w14:textId="7E2A29A3" w:rsidR="00521CB9" w:rsidRDefault="00521CB9" w:rsidP="00521CB9">
            <w:pPr>
              <w:pStyle w:val="ListParagraph"/>
              <w:numPr>
                <w:ilvl w:val="0"/>
                <w:numId w:val="36"/>
              </w:numPr>
            </w:pPr>
            <w:r>
              <w:t xml:space="preserve">Hospital 2: </w:t>
            </w:r>
            <w:r w:rsidR="00DF5B63">
              <w:t>1,889</w:t>
            </w:r>
          </w:p>
          <w:p w14:paraId="17D9C892" w14:textId="328C52B8" w:rsidR="00521CB9" w:rsidRDefault="00521CB9" w:rsidP="00521CB9">
            <w:pPr>
              <w:pStyle w:val="ListParagraph"/>
              <w:numPr>
                <w:ilvl w:val="0"/>
                <w:numId w:val="36"/>
              </w:numPr>
            </w:pPr>
            <w:r>
              <w:t>Hospital 3: 1,</w:t>
            </w:r>
            <w:r w:rsidR="00DF5B63">
              <w:t>54</w:t>
            </w:r>
            <w:r>
              <w:t>4</w:t>
            </w:r>
          </w:p>
          <w:p w14:paraId="18F05997" w14:textId="4C4E241A" w:rsidR="00521CB9" w:rsidRDefault="00521CB9" w:rsidP="00521CB9">
            <w:pPr>
              <w:pStyle w:val="ListParagraph"/>
              <w:numPr>
                <w:ilvl w:val="0"/>
                <w:numId w:val="36"/>
              </w:numPr>
            </w:pPr>
            <w:r>
              <w:t>Hospital 4: 9,41</w:t>
            </w:r>
            <w:r w:rsidR="00DF5B63">
              <w:t>3</w:t>
            </w:r>
          </w:p>
          <w:p w14:paraId="57A9B372" w14:textId="7E16CEF9" w:rsidR="00521CB9" w:rsidRDefault="00521CB9" w:rsidP="00521CB9">
            <w:pPr>
              <w:pStyle w:val="ListParagraph"/>
              <w:numPr>
                <w:ilvl w:val="0"/>
                <w:numId w:val="36"/>
              </w:numPr>
            </w:pPr>
            <w:r>
              <w:t>Hospital 5: 10,827</w:t>
            </w:r>
          </w:p>
          <w:p w14:paraId="24560218" w14:textId="6CCBC951" w:rsidR="00521CB9" w:rsidRDefault="00521CB9" w:rsidP="00521CB9">
            <w:pPr>
              <w:pStyle w:val="ListParagraph"/>
              <w:numPr>
                <w:ilvl w:val="0"/>
                <w:numId w:val="36"/>
              </w:numPr>
            </w:pPr>
            <w:r>
              <w:t>Hospital 6: 15,26</w:t>
            </w:r>
            <w:r w:rsidR="00DF5B63">
              <w:t>1</w:t>
            </w:r>
          </w:p>
          <w:p w14:paraId="083B3E99" w14:textId="77777777" w:rsidR="00826124" w:rsidRDefault="00826124" w:rsidP="00826124"/>
          <w:p w14:paraId="5B9B92D0" w14:textId="3A6A5F3C" w:rsidR="00826124" w:rsidRDefault="00826124" w:rsidP="00826124">
            <w:r>
              <w:t xml:space="preserve">For Validity Testing: </w:t>
            </w:r>
            <w:r w:rsidR="00521CB9">
              <w:t xml:space="preserve">randomly selected </w:t>
            </w:r>
            <w:r>
              <w:t xml:space="preserve">sample of </w:t>
            </w:r>
            <w:r w:rsidRPr="00DE70AB">
              <w:t>1</w:t>
            </w:r>
            <w:r w:rsidR="00521CB9">
              <w:t>00</w:t>
            </w:r>
            <w:r w:rsidRPr="00DE70AB">
              <w:t xml:space="preserve"> </w:t>
            </w:r>
            <w:r w:rsidR="007B0943">
              <w:t xml:space="preserve">qualified </w:t>
            </w:r>
            <w:r w:rsidRPr="00DE70AB">
              <w:t>admissions</w:t>
            </w:r>
            <w:r w:rsidR="00521CB9">
              <w:t xml:space="preserve"> for each of the six implementation test sites.</w:t>
            </w:r>
          </w:p>
          <w:p w14:paraId="59FC8297" w14:textId="77777777" w:rsidR="00590A25" w:rsidRDefault="00590A25" w:rsidP="00826124"/>
          <w:p w14:paraId="63DD1659" w14:textId="7F0BAF13" w:rsidR="00590A25" w:rsidRDefault="00521CB9" w:rsidP="00826124">
            <w:r w:rsidRPr="00B81C5A">
              <w:rPr>
                <w:rFonts w:eastAsia="Calibri,Times New Roman" w:cs="Calibri,Times New Roman"/>
              </w:rPr>
              <w:t xml:space="preserve">The six </w:t>
            </w:r>
            <w:r w:rsidR="007B0943">
              <w:rPr>
                <w:rFonts w:eastAsia="Calibri,Times New Roman" w:cs="Calibri,Times New Roman"/>
              </w:rPr>
              <w:t xml:space="preserve">implementation </w:t>
            </w:r>
            <w:r>
              <w:rPr>
                <w:rFonts w:eastAsia="Calibri,Times New Roman" w:cs="Calibri,Times New Roman"/>
              </w:rPr>
              <w:t xml:space="preserve">test </w:t>
            </w:r>
            <w:r w:rsidR="007B0943">
              <w:rPr>
                <w:rFonts w:eastAsia="Calibri,Times New Roman" w:cs="Calibri,Times New Roman"/>
              </w:rPr>
              <w:t xml:space="preserve">sites </w:t>
            </w:r>
            <w:r w:rsidRPr="00B81C5A">
              <w:rPr>
                <w:rFonts w:eastAsia="Calibri,Times New Roman" w:cs="Calibri,Times New Roman"/>
              </w:rPr>
              <w:t xml:space="preserve">vary by bed size (between 71 to over 500 beds), teaching and non-teaching status, are in five different states, and half of them are </w:t>
            </w:r>
            <w:r>
              <w:rPr>
                <w:rFonts w:eastAsia="Calibri,Times New Roman" w:cs="Calibri,Times New Roman"/>
              </w:rPr>
              <w:t xml:space="preserve">located </w:t>
            </w:r>
            <w:r w:rsidRPr="00B81C5A">
              <w:rPr>
                <w:rFonts w:eastAsia="Calibri,Times New Roman" w:cs="Calibri,Times New Roman"/>
              </w:rPr>
              <w:t xml:space="preserve">in urban areas.  </w:t>
            </w:r>
            <w:r>
              <w:rPr>
                <w:rFonts w:eastAsia="Calibri,Times New Roman" w:cs="Calibri,Times New Roman"/>
              </w:rPr>
              <w:t xml:space="preserve"> </w:t>
            </w:r>
            <w:r w:rsidR="007B0943">
              <w:rPr>
                <w:rFonts w:eastAsia="Calibri,Times New Roman" w:cs="Calibri,Times New Roman"/>
              </w:rPr>
              <w:t>Test sites</w:t>
            </w:r>
            <w:r>
              <w:rPr>
                <w:rFonts w:eastAsia="Calibri,Times New Roman" w:cs="Calibri,Times New Roman"/>
              </w:rPr>
              <w:t xml:space="preserve"> 1 to 3 use Meditech and </w:t>
            </w:r>
            <w:r w:rsidR="007B0943">
              <w:rPr>
                <w:rFonts w:eastAsia="Calibri,Times New Roman" w:cs="Calibri,Times New Roman"/>
              </w:rPr>
              <w:t>test sites</w:t>
            </w:r>
            <w:r>
              <w:rPr>
                <w:rFonts w:eastAsia="Calibri,Times New Roman" w:cs="Calibri,Times New Roman"/>
              </w:rPr>
              <w:t xml:space="preserve"> 4 to 6 use Cerner.</w:t>
            </w:r>
          </w:p>
        </w:tc>
        <w:tc>
          <w:tcPr>
            <w:tcW w:w="1440" w:type="dxa"/>
          </w:tcPr>
          <w:p w14:paraId="33AF4FF5" w14:textId="0079B0F8" w:rsidR="00826124" w:rsidRDefault="00521CB9" w:rsidP="00826124">
            <w:r>
              <w:t xml:space="preserve">Meditech and </w:t>
            </w:r>
            <w:r w:rsidR="00826124">
              <w:t>Cerner</w:t>
            </w:r>
          </w:p>
        </w:tc>
      </w:tr>
    </w:tbl>
    <w:p w14:paraId="1B24C841" w14:textId="401CCC3F" w:rsidR="006E3FD6" w:rsidRDefault="006E3FD6" w:rsidP="00E37E1B">
      <w:pPr>
        <w:autoSpaceDE w:val="0"/>
        <w:autoSpaceDN w:val="0"/>
        <w:adjustRightInd w:val="0"/>
        <w:spacing w:after="0" w:line="240" w:lineRule="auto"/>
        <w:rPr>
          <w:rFonts w:cstheme="minorHAnsi"/>
          <w:bCs/>
        </w:rPr>
      </w:pPr>
    </w:p>
    <w:p w14:paraId="176253C3" w14:textId="4D054EEA" w:rsidR="00355EE4" w:rsidRPr="002F4D5E" w:rsidRDefault="000C10D8" w:rsidP="00E37E1B">
      <w:pPr>
        <w:autoSpaceDE w:val="0"/>
        <w:autoSpaceDN w:val="0"/>
        <w:adjustRightInd w:val="0"/>
        <w:spacing w:after="0" w:line="240" w:lineRule="auto"/>
        <w:rPr>
          <w:rFonts w:cstheme="minorHAnsi"/>
          <w:b/>
          <w:bCs/>
        </w:rPr>
      </w:pPr>
      <w:r w:rsidRPr="000C10D8">
        <w:rPr>
          <w:rFonts w:cstheme="minorHAnsi"/>
          <w:b/>
          <w:bCs/>
        </w:rPr>
        <w:t xml:space="preserve">Patient descriptive characteristics in </w:t>
      </w:r>
      <w:r w:rsidR="00521CB9">
        <w:rPr>
          <w:rFonts w:cstheme="minorHAnsi"/>
          <w:b/>
          <w:bCs/>
        </w:rPr>
        <w:t>Beta</w:t>
      </w:r>
      <w:r w:rsidRPr="000C10D8">
        <w:rPr>
          <w:rFonts w:cstheme="minorHAnsi"/>
          <w:b/>
          <w:bCs/>
        </w:rPr>
        <w:t xml:space="preserve"> Dataset</w:t>
      </w:r>
      <w:r w:rsidR="00521CB9">
        <w:rPr>
          <w:rFonts w:cstheme="minorHAnsi"/>
          <w:b/>
          <w:bCs/>
        </w:rPr>
        <w:t xml:space="preserve"> – Implementation Testing</w:t>
      </w:r>
      <w:r w:rsidRPr="000C10D8">
        <w:rPr>
          <w:rFonts w:cstheme="minorHAnsi"/>
          <w:b/>
          <w:bCs/>
        </w:rPr>
        <w:t xml:space="preserve"> are as follows:</w:t>
      </w:r>
    </w:p>
    <w:p w14:paraId="03754389" w14:textId="45DD0F0E" w:rsidR="002010E8" w:rsidRDefault="00521CB9" w:rsidP="00521CB9">
      <w:pPr>
        <w:pStyle w:val="ListParagraph"/>
        <w:numPr>
          <w:ilvl w:val="0"/>
          <w:numId w:val="30"/>
        </w:numPr>
        <w:autoSpaceDE w:val="0"/>
        <w:autoSpaceDN w:val="0"/>
        <w:adjustRightInd w:val="0"/>
        <w:spacing w:after="0" w:line="240" w:lineRule="auto"/>
        <w:rPr>
          <w:rFonts w:cstheme="minorHAnsi"/>
          <w:bCs/>
        </w:rPr>
      </w:pPr>
      <w:bookmarkStart w:id="13" w:name="_Hlk531197119"/>
      <w:r>
        <w:rPr>
          <w:rFonts w:cstheme="minorHAnsi"/>
          <w:bCs/>
        </w:rPr>
        <w:t>Average</w:t>
      </w:r>
      <w:r w:rsidR="002010E8">
        <w:rPr>
          <w:rFonts w:cstheme="minorHAnsi"/>
          <w:bCs/>
        </w:rPr>
        <w:t xml:space="preserve"> age at admission</w:t>
      </w:r>
      <w:r w:rsidR="00401305">
        <w:rPr>
          <w:rFonts w:cstheme="minorHAnsi"/>
          <w:bCs/>
        </w:rPr>
        <w:t xml:space="preserve"> across </w:t>
      </w:r>
      <w:r w:rsidR="006B0C64">
        <w:rPr>
          <w:rFonts w:cstheme="minorHAnsi"/>
          <w:bCs/>
        </w:rPr>
        <w:t xml:space="preserve">the </w:t>
      </w:r>
      <w:r w:rsidR="00401305">
        <w:rPr>
          <w:rFonts w:cstheme="minorHAnsi"/>
          <w:bCs/>
        </w:rPr>
        <w:t xml:space="preserve">six implementation test sites </w:t>
      </w:r>
      <w:r w:rsidR="00373375">
        <w:rPr>
          <w:rFonts w:cstheme="minorHAnsi"/>
          <w:bCs/>
        </w:rPr>
        <w:t xml:space="preserve">ranged </w:t>
      </w:r>
      <w:r w:rsidR="006B0C64">
        <w:rPr>
          <w:rFonts w:cstheme="minorHAnsi"/>
          <w:bCs/>
        </w:rPr>
        <w:t>between</w:t>
      </w:r>
      <w:r w:rsidR="00401305">
        <w:rPr>
          <w:rFonts w:cstheme="minorHAnsi"/>
          <w:bCs/>
        </w:rPr>
        <w:t xml:space="preserve"> 51 </w:t>
      </w:r>
      <w:r w:rsidR="006B0C64">
        <w:rPr>
          <w:rFonts w:cstheme="minorHAnsi"/>
          <w:bCs/>
        </w:rPr>
        <w:t>and</w:t>
      </w:r>
      <w:r w:rsidR="00401305">
        <w:rPr>
          <w:rFonts w:cstheme="minorHAnsi"/>
          <w:bCs/>
        </w:rPr>
        <w:t xml:space="preserve"> </w:t>
      </w:r>
      <w:proofErr w:type="gramStart"/>
      <w:r w:rsidR="00401305">
        <w:rPr>
          <w:rFonts w:cstheme="minorHAnsi"/>
          <w:bCs/>
        </w:rPr>
        <w:t>61</w:t>
      </w:r>
      <w:proofErr w:type="gramEnd"/>
    </w:p>
    <w:p w14:paraId="1B258E8D" w14:textId="50FE11A3" w:rsidR="00401305" w:rsidRDefault="00401305" w:rsidP="00521CB9">
      <w:pPr>
        <w:pStyle w:val="ListParagraph"/>
        <w:numPr>
          <w:ilvl w:val="0"/>
          <w:numId w:val="30"/>
        </w:numPr>
        <w:autoSpaceDE w:val="0"/>
        <w:autoSpaceDN w:val="0"/>
        <w:adjustRightInd w:val="0"/>
        <w:spacing w:after="0" w:line="240" w:lineRule="auto"/>
        <w:rPr>
          <w:rFonts w:cstheme="minorHAnsi"/>
          <w:bCs/>
        </w:rPr>
      </w:pPr>
      <w:r>
        <w:rPr>
          <w:rFonts w:cstheme="minorHAnsi"/>
          <w:bCs/>
        </w:rPr>
        <w:t xml:space="preserve">Gender distribution at admission across </w:t>
      </w:r>
      <w:r w:rsidR="006B0C64">
        <w:rPr>
          <w:rFonts w:cstheme="minorHAnsi"/>
          <w:bCs/>
        </w:rPr>
        <w:t xml:space="preserve">the </w:t>
      </w:r>
      <w:r>
        <w:rPr>
          <w:rFonts w:cstheme="minorHAnsi"/>
          <w:bCs/>
        </w:rPr>
        <w:t>six implementation test sites range</w:t>
      </w:r>
      <w:r w:rsidR="006B0C64">
        <w:rPr>
          <w:rFonts w:cstheme="minorHAnsi"/>
          <w:bCs/>
        </w:rPr>
        <w:t>d</w:t>
      </w:r>
      <w:r>
        <w:rPr>
          <w:rFonts w:cstheme="minorHAnsi"/>
          <w:bCs/>
        </w:rPr>
        <w:t xml:space="preserve"> from 58% female to 68% female or 32% male to 42% </w:t>
      </w:r>
      <w:proofErr w:type="gramStart"/>
      <w:r>
        <w:rPr>
          <w:rFonts w:cstheme="minorHAnsi"/>
          <w:bCs/>
        </w:rPr>
        <w:t>male</w:t>
      </w:r>
      <w:proofErr w:type="gramEnd"/>
    </w:p>
    <w:bookmarkEnd w:id="13"/>
    <w:p w14:paraId="3D215DCF" w14:textId="7EA77B47" w:rsidR="00401305" w:rsidRDefault="00401305" w:rsidP="00401305">
      <w:pPr>
        <w:pStyle w:val="ListParagraph"/>
        <w:numPr>
          <w:ilvl w:val="0"/>
          <w:numId w:val="30"/>
        </w:numPr>
        <w:autoSpaceDE w:val="0"/>
        <w:autoSpaceDN w:val="0"/>
        <w:adjustRightInd w:val="0"/>
        <w:spacing w:after="0" w:line="240" w:lineRule="auto"/>
        <w:rPr>
          <w:rFonts w:cstheme="minorHAnsi"/>
          <w:bCs/>
        </w:rPr>
      </w:pPr>
      <w:r>
        <w:rPr>
          <w:rFonts w:cstheme="minorHAnsi"/>
          <w:bCs/>
        </w:rPr>
        <w:t xml:space="preserve">Race distribution at admission across </w:t>
      </w:r>
      <w:r w:rsidR="006B0C64">
        <w:rPr>
          <w:rFonts w:cstheme="minorHAnsi"/>
          <w:bCs/>
        </w:rPr>
        <w:t xml:space="preserve">the </w:t>
      </w:r>
      <w:r>
        <w:rPr>
          <w:rFonts w:cstheme="minorHAnsi"/>
          <w:bCs/>
        </w:rPr>
        <w:t>six implementation test sites range</w:t>
      </w:r>
      <w:r w:rsidR="006B0C64">
        <w:rPr>
          <w:rFonts w:cstheme="minorHAnsi"/>
          <w:bCs/>
        </w:rPr>
        <w:t>d</w:t>
      </w:r>
      <w:r>
        <w:rPr>
          <w:rFonts w:cstheme="minorHAnsi"/>
          <w:bCs/>
        </w:rPr>
        <w:t xml:space="preserve"> from 62% white to 96% </w:t>
      </w:r>
      <w:proofErr w:type="gramStart"/>
      <w:r>
        <w:rPr>
          <w:rFonts w:cstheme="minorHAnsi"/>
          <w:bCs/>
        </w:rPr>
        <w:t>white</w:t>
      </w:r>
      <w:proofErr w:type="gramEnd"/>
    </w:p>
    <w:p w14:paraId="18897D5F" w14:textId="77777777" w:rsidR="00390289" w:rsidRPr="00390289" w:rsidRDefault="00390289" w:rsidP="00390289">
      <w:pPr>
        <w:pStyle w:val="ListParagraph"/>
        <w:autoSpaceDE w:val="0"/>
        <w:autoSpaceDN w:val="0"/>
        <w:adjustRightInd w:val="0"/>
        <w:spacing w:after="0" w:line="240" w:lineRule="auto"/>
        <w:rPr>
          <w:rFonts w:cstheme="minorHAnsi"/>
          <w:bCs/>
        </w:rPr>
      </w:pPr>
    </w:p>
    <w:p w14:paraId="57A3E768" w14:textId="296A1900" w:rsidR="004D6D6C" w:rsidRDefault="00401305" w:rsidP="000739EB">
      <w:pPr>
        <w:autoSpaceDE w:val="0"/>
        <w:autoSpaceDN w:val="0"/>
        <w:adjustRightInd w:val="0"/>
        <w:spacing w:after="0" w:line="240" w:lineRule="auto"/>
        <w:rPr>
          <w:rFonts w:cstheme="minorHAnsi"/>
          <w:bCs/>
        </w:rPr>
      </w:pPr>
      <w:bookmarkStart w:id="14" w:name="_Hlk531258447"/>
      <w:r>
        <w:rPr>
          <w:rFonts w:cstheme="minorHAnsi"/>
          <w:bCs/>
        </w:rPr>
        <w:t>Detailed p</w:t>
      </w:r>
      <w:r w:rsidR="000C10D8" w:rsidRPr="000C10D8">
        <w:rPr>
          <w:rFonts w:cstheme="minorHAnsi"/>
          <w:bCs/>
        </w:rPr>
        <w:t>atient</w:t>
      </w:r>
      <w:r w:rsidR="002F4D5E" w:rsidRPr="002F4D5E">
        <w:rPr>
          <w:rFonts w:cstheme="minorHAnsi"/>
          <w:bCs/>
        </w:rPr>
        <w:t xml:space="preserve"> descriptive characteristics included in the</w:t>
      </w:r>
      <w:r w:rsidR="004D6D6C">
        <w:rPr>
          <w:rFonts w:cstheme="minorHAnsi"/>
          <w:bCs/>
        </w:rPr>
        <w:t xml:space="preserve"> analysis by </w:t>
      </w:r>
      <w:r>
        <w:rPr>
          <w:rFonts w:cstheme="minorHAnsi"/>
          <w:bCs/>
        </w:rPr>
        <w:t>implementation test site</w:t>
      </w:r>
      <w:r w:rsidR="004D6D6C">
        <w:rPr>
          <w:rFonts w:cstheme="minorHAnsi"/>
          <w:bCs/>
        </w:rPr>
        <w:t xml:space="preserve"> for </w:t>
      </w:r>
      <w:r w:rsidR="006B0C64">
        <w:rPr>
          <w:rFonts w:cstheme="minorHAnsi"/>
          <w:b/>
          <w:bCs/>
        </w:rPr>
        <w:t>the second phase of beta testing, or</w:t>
      </w:r>
      <w:r w:rsidR="004253C4" w:rsidRPr="007152C7">
        <w:rPr>
          <w:rFonts w:cstheme="minorHAnsi"/>
          <w:b/>
          <w:bCs/>
        </w:rPr>
        <w:t xml:space="preserve"> </w:t>
      </w:r>
      <w:r w:rsidR="006B0C64">
        <w:rPr>
          <w:rFonts w:cstheme="minorHAnsi"/>
          <w:b/>
          <w:bCs/>
        </w:rPr>
        <w:t>i</w:t>
      </w:r>
      <w:r>
        <w:rPr>
          <w:b/>
        </w:rPr>
        <w:t xml:space="preserve">mplementation </w:t>
      </w:r>
      <w:r w:rsidR="006B0C64">
        <w:rPr>
          <w:b/>
        </w:rPr>
        <w:t>t</w:t>
      </w:r>
      <w:r>
        <w:rPr>
          <w:b/>
        </w:rPr>
        <w:t>esting</w:t>
      </w:r>
      <w:r w:rsidR="000C10D8" w:rsidRPr="007152C7">
        <w:rPr>
          <w:rFonts w:cstheme="minorHAnsi"/>
          <w:b/>
          <w:bCs/>
        </w:rPr>
        <w:t xml:space="preserve"> </w:t>
      </w:r>
      <w:r w:rsidR="000C10D8">
        <w:rPr>
          <w:rFonts w:cstheme="minorHAnsi"/>
          <w:bCs/>
        </w:rPr>
        <w:t xml:space="preserve">are provided in </w:t>
      </w:r>
      <w:r w:rsidR="000C10D8" w:rsidRPr="00BF7C83">
        <w:rPr>
          <w:rFonts w:cstheme="minorHAnsi"/>
          <w:b/>
          <w:bCs/>
        </w:rPr>
        <w:t>Table</w:t>
      </w:r>
      <w:r>
        <w:rPr>
          <w:rFonts w:cstheme="minorHAnsi"/>
          <w:b/>
          <w:bCs/>
        </w:rPr>
        <w:t>s</w:t>
      </w:r>
      <w:r w:rsidR="000C10D8" w:rsidRPr="00BF7C83">
        <w:rPr>
          <w:rFonts w:cstheme="minorHAnsi"/>
          <w:b/>
          <w:bCs/>
        </w:rPr>
        <w:t xml:space="preserve"> 2</w:t>
      </w:r>
      <w:bookmarkEnd w:id="14"/>
      <w:r>
        <w:rPr>
          <w:rFonts w:cstheme="minorHAnsi"/>
          <w:b/>
          <w:bCs/>
        </w:rPr>
        <w:t xml:space="preserve"> and 3</w:t>
      </w:r>
      <w:r w:rsidR="004D6D6C">
        <w:rPr>
          <w:rFonts w:cstheme="minorHAnsi"/>
          <w:bCs/>
        </w:rPr>
        <w:t>.</w:t>
      </w:r>
    </w:p>
    <w:p w14:paraId="0B7DD94C" w14:textId="69D7BBEA" w:rsidR="000739EB" w:rsidRDefault="000739EB" w:rsidP="000739EB">
      <w:pPr>
        <w:pStyle w:val="Caption"/>
        <w:keepNext/>
      </w:pPr>
      <w:r>
        <w:lastRenderedPageBreak/>
        <w:t xml:space="preserve">Table </w:t>
      </w:r>
      <w:r w:rsidR="007A7F32">
        <w:rPr>
          <w:noProof/>
        </w:rPr>
        <w:fldChar w:fldCharType="begin"/>
      </w:r>
      <w:r w:rsidR="007A7F32">
        <w:rPr>
          <w:noProof/>
        </w:rPr>
        <w:instrText xml:space="preserve"> SEQ Table \* ARABIC </w:instrText>
      </w:r>
      <w:r w:rsidR="007A7F32">
        <w:rPr>
          <w:noProof/>
        </w:rPr>
        <w:fldChar w:fldCharType="separate"/>
      </w:r>
      <w:r w:rsidR="008E0880">
        <w:rPr>
          <w:noProof/>
        </w:rPr>
        <w:t>2</w:t>
      </w:r>
      <w:r w:rsidR="007A7F32">
        <w:rPr>
          <w:noProof/>
        </w:rPr>
        <w:fldChar w:fldCharType="end"/>
      </w:r>
      <w:r>
        <w:t xml:space="preserve">. </w:t>
      </w:r>
      <w:r w:rsidR="007152C7">
        <w:t xml:space="preserve">Demographic Characteristics of </w:t>
      </w:r>
      <w:r w:rsidR="00401305">
        <w:t>Measure Initial</w:t>
      </w:r>
      <w:r w:rsidR="007152C7">
        <w:t xml:space="preserve"> P</w:t>
      </w:r>
      <w:r>
        <w:t>opulation</w:t>
      </w:r>
      <w:r w:rsidR="009F6047">
        <w:t xml:space="preserve"> (</w:t>
      </w:r>
      <w:r w:rsidR="00401305">
        <w:t>Site 1-3</w:t>
      </w:r>
      <w:r w:rsidR="009F6047">
        <w:t>)</w:t>
      </w:r>
    </w:p>
    <w:tbl>
      <w:tblPr>
        <w:tblStyle w:val="IMPAQTanTable"/>
        <w:tblW w:w="5000" w:type="pct"/>
        <w:tblLook w:val="04A0" w:firstRow="1" w:lastRow="0" w:firstColumn="1" w:lastColumn="0" w:noHBand="0" w:noVBand="1"/>
        <w:tblCaption w:val="Table 2. Demographic Characteristics of Measure Initial Population (Sites 1-3)"/>
        <w:tblDescription w:val="Table 2 presents demographic information such as age, sex, race, ethnicity, and primary payer for beta implementation test sites one, two, and three. "/>
      </w:tblPr>
      <w:tblGrid>
        <w:gridCol w:w="2641"/>
        <w:gridCol w:w="1121"/>
        <w:gridCol w:w="1116"/>
        <w:gridCol w:w="1118"/>
        <w:gridCol w:w="1118"/>
        <w:gridCol w:w="1118"/>
        <w:gridCol w:w="1118"/>
      </w:tblGrid>
      <w:tr w:rsidR="00401305" w:rsidRPr="00090CE6" w14:paraId="461F3852" w14:textId="77777777" w:rsidTr="00401305">
        <w:trPr>
          <w:cnfStyle w:val="100000000000" w:firstRow="1" w:lastRow="0" w:firstColumn="0" w:lastColumn="0" w:oddVBand="0" w:evenVBand="0" w:oddHBand="0" w:evenHBand="0" w:firstRowFirstColumn="0" w:firstRowLastColumn="0" w:lastRowFirstColumn="0" w:lastRowLastColumn="0"/>
          <w:trHeight w:val="198"/>
          <w:tblHeader/>
        </w:trPr>
        <w:tc>
          <w:tcPr>
            <w:tcW w:w="1412" w:type="pct"/>
            <w:hideMark/>
          </w:tcPr>
          <w:p w14:paraId="73512F73" w14:textId="77777777" w:rsidR="00401305" w:rsidRPr="00090CE6" w:rsidRDefault="00401305" w:rsidP="00865CB1">
            <w:pPr>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Initial Population Characteristics</w:t>
            </w:r>
          </w:p>
        </w:tc>
        <w:tc>
          <w:tcPr>
            <w:tcW w:w="1196" w:type="pct"/>
            <w:gridSpan w:val="2"/>
            <w:hideMark/>
          </w:tcPr>
          <w:p w14:paraId="0C9648FD" w14:textId="77777777" w:rsidR="00401305" w:rsidRPr="00090CE6" w:rsidRDefault="00401305" w:rsidP="00865CB1">
            <w:pPr>
              <w:jc w:val="center"/>
              <w:rPr>
                <w:rFonts w:ascii="Calibri" w:eastAsia="Times New Roman" w:hAnsi="Calibri" w:cs="Calibri"/>
                <w:b/>
                <w:bCs/>
                <w:color w:val="FFFFFF"/>
                <w:sz w:val="18"/>
                <w:szCs w:val="18"/>
              </w:rPr>
            </w:pPr>
            <w:r>
              <w:rPr>
                <w:rFonts w:ascii="Calibri" w:eastAsia="Times New Roman" w:hAnsi="Calibri" w:cs="Calibri"/>
                <w:b/>
                <w:bCs/>
                <w:color w:val="FFFFFF"/>
                <w:sz w:val="18"/>
                <w:szCs w:val="18"/>
              </w:rPr>
              <w:t>Test Site</w:t>
            </w:r>
            <w:r w:rsidRPr="00090CE6">
              <w:rPr>
                <w:rFonts w:ascii="Calibri" w:eastAsia="Times New Roman" w:hAnsi="Calibri" w:cs="Calibri"/>
                <w:b/>
                <w:bCs/>
                <w:color w:val="FFFFFF"/>
                <w:sz w:val="18"/>
                <w:szCs w:val="18"/>
              </w:rPr>
              <w:t xml:space="preserve"> 1</w:t>
            </w:r>
          </w:p>
        </w:tc>
        <w:tc>
          <w:tcPr>
            <w:tcW w:w="1196" w:type="pct"/>
            <w:gridSpan w:val="2"/>
            <w:hideMark/>
          </w:tcPr>
          <w:p w14:paraId="7C7ACF46" w14:textId="77777777" w:rsidR="00401305" w:rsidRPr="00090CE6" w:rsidRDefault="00401305" w:rsidP="00865CB1">
            <w:pPr>
              <w:jc w:val="center"/>
              <w:rPr>
                <w:rFonts w:ascii="Calibri" w:eastAsia="Times New Roman" w:hAnsi="Calibri" w:cs="Calibri"/>
                <w:b/>
                <w:bCs/>
                <w:color w:val="FFFFFF"/>
                <w:sz w:val="18"/>
                <w:szCs w:val="18"/>
              </w:rPr>
            </w:pPr>
            <w:r>
              <w:rPr>
                <w:rFonts w:ascii="Calibri" w:eastAsia="Times New Roman" w:hAnsi="Calibri" w:cs="Calibri"/>
                <w:b/>
                <w:bCs/>
                <w:color w:val="FFFFFF"/>
                <w:sz w:val="18"/>
                <w:szCs w:val="18"/>
              </w:rPr>
              <w:t>Test Site</w:t>
            </w:r>
            <w:r w:rsidRPr="00090CE6">
              <w:rPr>
                <w:rFonts w:ascii="Calibri" w:eastAsia="Times New Roman" w:hAnsi="Calibri" w:cs="Calibri"/>
                <w:b/>
                <w:bCs/>
                <w:color w:val="FFFFFF"/>
                <w:sz w:val="18"/>
                <w:szCs w:val="18"/>
              </w:rPr>
              <w:t xml:space="preserve"> 2</w:t>
            </w:r>
          </w:p>
        </w:tc>
        <w:tc>
          <w:tcPr>
            <w:tcW w:w="1196" w:type="pct"/>
            <w:gridSpan w:val="2"/>
            <w:hideMark/>
          </w:tcPr>
          <w:p w14:paraId="0E6EA792" w14:textId="77777777" w:rsidR="00401305" w:rsidRPr="00090CE6" w:rsidRDefault="00401305" w:rsidP="00865CB1">
            <w:pPr>
              <w:jc w:val="center"/>
              <w:rPr>
                <w:rFonts w:ascii="Calibri" w:eastAsia="Times New Roman" w:hAnsi="Calibri" w:cs="Calibri"/>
                <w:b/>
                <w:bCs/>
                <w:color w:val="FFFFFF"/>
                <w:sz w:val="18"/>
                <w:szCs w:val="18"/>
              </w:rPr>
            </w:pPr>
            <w:r>
              <w:rPr>
                <w:rFonts w:ascii="Calibri" w:eastAsia="Times New Roman" w:hAnsi="Calibri" w:cs="Calibri"/>
                <w:b/>
                <w:bCs/>
                <w:color w:val="FFFFFF"/>
                <w:sz w:val="18"/>
                <w:szCs w:val="18"/>
              </w:rPr>
              <w:t>Test Site</w:t>
            </w:r>
            <w:r w:rsidRPr="00090CE6">
              <w:rPr>
                <w:rFonts w:ascii="Calibri" w:eastAsia="Times New Roman" w:hAnsi="Calibri" w:cs="Calibri"/>
                <w:b/>
                <w:bCs/>
                <w:color w:val="FFFFFF"/>
                <w:sz w:val="18"/>
                <w:szCs w:val="18"/>
              </w:rPr>
              <w:t xml:space="preserve"> 3</w:t>
            </w:r>
          </w:p>
        </w:tc>
      </w:tr>
      <w:tr w:rsidR="00401305" w:rsidRPr="00090CE6" w14:paraId="56A33A20" w14:textId="77777777" w:rsidTr="00865CB1">
        <w:trPr>
          <w:cnfStyle w:val="000000100000" w:firstRow="0" w:lastRow="0" w:firstColumn="0" w:lastColumn="0" w:oddVBand="0" w:evenVBand="0" w:oddHBand="1" w:evenHBand="0" w:firstRowFirstColumn="0" w:firstRowLastColumn="0" w:lastRowFirstColumn="0" w:lastRowLastColumn="0"/>
          <w:trHeight w:val="198"/>
        </w:trPr>
        <w:tc>
          <w:tcPr>
            <w:tcW w:w="1412" w:type="pct"/>
            <w:hideMark/>
          </w:tcPr>
          <w:p w14:paraId="36C0890B" w14:textId="77777777" w:rsidR="00401305" w:rsidRPr="00090CE6" w:rsidRDefault="00401305" w:rsidP="00865CB1">
            <w:pPr>
              <w:jc w:val="center"/>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 </w:t>
            </w:r>
          </w:p>
        </w:tc>
        <w:tc>
          <w:tcPr>
            <w:tcW w:w="599" w:type="pct"/>
            <w:hideMark/>
          </w:tcPr>
          <w:p w14:paraId="13562A04" w14:textId="77777777" w:rsidR="00401305" w:rsidRPr="00BE0661" w:rsidRDefault="00401305" w:rsidP="00865CB1">
            <w:pPr>
              <w:jc w:val="right"/>
              <w:rPr>
                <w:rFonts w:ascii="Calibri" w:eastAsia="Times New Roman" w:hAnsi="Calibri" w:cs="Calibri"/>
                <w:b/>
                <w:bCs/>
                <w:sz w:val="18"/>
                <w:szCs w:val="18"/>
              </w:rPr>
            </w:pPr>
            <w:r w:rsidRPr="00BE0661">
              <w:rPr>
                <w:rFonts w:ascii="Calibri" w:eastAsia="Times New Roman" w:hAnsi="Calibri" w:cs="Calibri"/>
                <w:b/>
                <w:bCs/>
                <w:sz w:val="18"/>
                <w:szCs w:val="18"/>
              </w:rPr>
              <w:t>n</w:t>
            </w:r>
          </w:p>
        </w:tc>
        <w:tc>
          <w:tcPr>
            <w:tcW w:w="597" w:type="pct"/>
            <w:hideMark/>
          </w:tcPr>
          <w:p w14:paraId="6B9685B6" w14:textId="77777777" w:rsidR="00401305" w:rsidRPr="00BE0661" w:rsidRDefault="00401305" w:rsidP="00865CB1">
            <w:pPr>
              <w:jc w:val="right"/>
              <w:rPr>
                <w:rFonts w:ascii="Calibri" w:eastAsia="Times New Roman" w:hAnsi="Calibri" w:cs="Calibri"/>
                <w:b/>
                <w:bCs/>
                <w:sz w:val="18"/>
                <w:szCs w:val="18"/>
              </w:rPr>
            </w:pPr>
            <w:r w:rsidRPr="00BE0661">
              <w:rPr>
                <w:rFonts w:ascii="Calibri" w:eastAsia="Times New Roman" w:hAnsi="Calibri" w:cs="Calibri"/>
                <w:b/>
                <w:bCs/>
                <w:sz w:val="18"/>
                <w:szCs w:val="18"/>
              </w:rPr>
              <w:t>%</w:t>
            </w:r>
          </w:p>
        </w:tc>
        <w:tc>
          <w:tcPr>
            <w:tcW w:w="598" w:type="pct"/>
            <w:hideMark/>
          </w:tcPr>
          <w:p w14:paraId="0894820B" w14:textId="77777777" w:rsidR="00401305" w:rsidRPr="00BE0661" w:rsidRDefault="00401305" w:rsidP="00865CB1">
            <w:pPr>
              <w:jc w:val="right"/>
              <w:rPr>
                <w:rFonts w:ascii="Calibri" w:eastAsia="Times New Roman" w:hAnsi="Calibri" w:cs="Calibri"/>
                <w:b/>
                <w:bCs/>
                <w:sz w:val="18"/>
                <w:szCs w:val="18"/>
              </w:rPr>
            </w:pPr>
            <w:r w:rsidRPr="00BE0661">
              <w:rPr>
                <w:rFonts w:ascii="Calibri" w:eastAsia="Times New Roman" w:hAnsi="Calibri" w:cs="Calibri"/>
                <w:b/>
                <w:bCs/>
                <w:sz w:val="18"/>
                <w:szCs w:val="18"/>
              </w:rPr>
              <w:t>n</w:t>
            </w:r>
          </w:p>
        </w:tc>
        <w:tc>
          <w:tcPr>
            <w:tcW w:w="598" w:type="pct"/>
            <w:hideMark/>
          </w:tcPr>
          <w:p w14:paraId="444D9B44" w14:textId="77777777" w:rsidR="00401305" w:rsidRPr="00BE0661" w:rsidRDefault="00401305" w:rsidP="00865CB1">
            <w:pPr>
              <w:jc w:val="right"/>
              <w:rPr>
                <w:rFonts w:ascii="Calibri" w:eastAsia="Times New Roman" w:hAnsi="Calibri" w:cs="Calibri"/>
                <w:b/>
                <w:bCs/>
                <w:sz w:val="18"/>
                <w:szCs w:val="18"/>
              </w:rPr>
            </w:pPr>
            <w:r w:rsidRPr="00BE0661">
              <w:rPr>
                <w:rFonts w:ascii="Calibri" w:eastAsia="Times New Roman" w:hAnsi="Calibri" w:cs="Calibri"/>
                <w:b/>
                <w:bCs/>
                <w:sz w:val="18"/>
                <w:szCs w:val="18"/>
              </w:rPr>
              <w:t>%</w:t>
            </w:r>
          </w:p>
        </w:tc>
        <w:tc>
          <w:tcPr>
            <w:tcW w:w="598" w:type="pct"/>
            <w:hideMark/>
          </w:tcPr>
          <w:p w14:paraId="704A4D2D" w14:textId="77777777" w:rsidR="00401305" w:rsidRPr="00BE0661" w:rsidRDefault="00401305" w:rsidP="00865CB1">
            <w:pPr>
              <w:jc w:val="right"/>
              <w:rPr>
                <w:rFonts w:ascii="Calibri" w:eastAsia="Times New Roman" w:hAnsi="Calibri" w:cs="Calibri"/>
                <w:b/>
                <w:bCs/>
                <w:sz w:val="18"/>
                <w:szCs w:val="18"/>
              </w:rPr>
            </w:pPr>
            <w:r w:rsidRPr="00BE0661">
              <w:rPr>
                <w:rFonts w:ascii="Calibri" w:eastAsia="Times New Roman" w:hAnsi="Calibri" w:cs="Calibri"/>
                <w:b/>
                <w:bCs/>
                <w:sz w:val="18"/>
                <w:szCs w:val="18"/>
              </w:rPr>
              <w:t>n</w:t>
            </w:r>
          </w:p>
        </w:tc>
        <w:tc>
          <w:tcPr>
            <w:tcW w:w="598" w:type="pct"/>
            <w:hideMark/>
          </w:tcPr>
          <w:p w14:paraId="6D7FB081" w14:textId="77777777" w:rsidR="00401305" w:rsidRPr="00BE0661" w:rsidRDefault="00401305" w:rsidP="00865CB1">
            <w:pPr>
              <w:jc w:val="right"/>
              <w:rPr>
                <w:rFonts w:ascii="Calibri" w:eastAsia="Times New Roman" w:hAnsi="Calibri" w:cs="Calibri"/>
                <w:b/>
                <w:bCs/>
                <w:sz w:val="18"/>
                <w:szCs w:val="18"/>
              </w:rPr>
            </w:pPr>
            <w:r w:rsidRPr="00BE0661">
              <w:rPr>
                <w:rFonts w:ascii="Calibri" w:eastAsia="Times New Roman" w:hAnsi="Calibri" w:cs="Calibri"/>
                <w:b/>
                <w:bCs/>
                <w:sz w:val="18"/>
                <w:szCs w:val="18"/>
              </w:rPr>
              <w:t>%</w:t>
            </w:r>
          </w:p>
        </w:tc>
      </w:tr>
      <w:tr w:rsidR="00401305" w:rsidRPr="00090CE6" w14:paraId="24FD2A8F" w14:textId="77777777" w:rsidTr="00865CB1">
        <w:trPr>
          <w:cnfStyle w:val="000000010000" w:firstRow="0" w:lastRow="0" w:firstColumn="0" w:lastColumn="0" w:oddVBand="0" w:evenVBand="0" w:oddHBand="0" w:evenHBand="1" w:firstRowFirstColumn="0" w:firstRowLastColumn="0" w:lastRowFirstColumn="0" w:lastRowLastColumn="0"/>
          <w:trHeight w:val="248"/>
        </w:trPr>
        <w:tc>
          <w:tcPr>
            <w:tcW w:w="1412" w:type="pct"/>
          </w:tcPr>
          <w:p w14:paraId="4EF9C1CE" w14:textId="77777777" w:rsidR="00401305" w:rsidRPr="00090CE6" w:rsidRDefault="00401305" w:rsidP="00865CB1">
            <w:pPr>
              <w:rPr>
                <w:rFonts w:ascii="Calibri" w:eastAsia="Times New Roman" w:hAnsi="Calibri" w:cs="Calibri"/>
                <w:color w:val="000000"/>
                <w:sz w:val="18"/>
                <w:szCs w:val="18"/>
              </w:rPr>
            </w:pPr>
            <w:r>
              <w:rPr>
                <w:rFonts w:ascii="Calibri" w:eastAsia="Times New Roman" w:hAnsi="Calibri" w:cs="Calibri"/>
                <w:color w:val="000000"/>
                <w:sz w:val="18"/>
                <w:szCs w:val="18"/>
              </w:rPr>
              <w:t>Number of patient-encounters</w:t>
            </w:r>
          </w:p>
        </w:tc>
        <w:tc>
          <w:tcPr>
            <w:tcW w:w="599" w:type="pct"/>
          </w:tcPr>
          <w:p w14:paraId="5E8CD00E"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1,839</w:t>
            </w:r>
          </w:p>
        </w:tc>
        <w:tc>
          <w:tcPr>
            <w:tcW w:w="597" w:type="pct"/>
          </w:tcPr>
          <w:p w14:paraId="5B168938"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100%</w:t>
            </w:r>
          </w:p>
        </w:tc>
        <w:tc>
          <w:tcPr>
            <w:tcW w:w="598" w:type="pct"/>
          </w:tcPr>
          <w:p w14:paraId="0A9B04E9"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2,089</w:t>
            </w:r>
          </w:p>
        </w:tc>
        <w:tc>
          <w:tcPr>
            <w:tcW w:w="598" w:type="pct"/>
          </w:tcPr>
          <w:p w14:paraId="781810C5"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100%</w:t>
            </w:r>
          </w:p>
        </w:tc>
        <w:tc>
          <w:tcPr>
            <w:tcW w:w="598" w:type="pct"/>
          </w:tcPr>
          <w:p w14:paraId="4E484343"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1,784</w:t>
            </w:r>
          </w:p>
        </w:tc>
        <w:tc>
          <w:tcPr>
            <w:tcW w:w="598" w:type="pct"/>
          </w:tcPr>
          <w:p w14:paraId="4549382F"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100%</w:t>
            </w:r>
          </w:p>
        </w:tc>
      </w:tr>
      <w:tr w:rsidR="00401305" w:rsidRPr="00090CE6" w14:paraId="15BE3787" w14:textId="77777777" w:rsidTr="00865CB1">
        <w:trPr>
          <w:cnfStyle w:val="000000100000" w:firstRow="0" w:lastRow="0" w:firstColumn="0" w:lastColumn="0" w:oddVBand="0" w:evenVBand="0" w:oddHBand="1" w:evenHBand="0" w:firstRowFirstColumn="0" w:firstRowLastColumn="0" w:lastRowFirstColumn="0" w:lastRowLastColumn="0"/>
          <w:trHeight w:val="248"/>
        </w:trPr>
        <w:tc>
          <w:tcPr>
            <w:tcW w:w="1412" w:type="pct"/>
            <w:tcBorders>
              <w:bottom w:val="single" w:sz="4" w:space="0" w:color="auto"/>
            </w:tcBorders>
            <w:hideMark/>
          </w:tcPr>
          <w:p w14:paraId="1F566E5E" w14:textId="77777777" w:rsidR="00401305" w:rsidRPr="00090CE6" w:rsidRDefault="00401305" w:rsidP="00865CB1">
            <w:pPr>
              <w:rPr>
                <w:rFonts w:ascii="Calibri" w:eastAsia="Times New Roman" w:hAnsi="Calibri" w:cs="Calibri"/>
                <w:color w:val="000000"/>
                <w:sz w:val="18"/>
                <w:szCs w:val="18"/>
              </w:rPr>
            </w:pPr>
            <w:r w:rsidRPr="00090CE6">
              <w:rPr>
                <w:rFonts w:ascii="Calibri" w:eastAsia="Times New Roman" w:hAnsi="Calibri" w:cs="Calibri"/>
                <w:color w:val="000000"/>
                <w:sz w:val="18"/>
                <w:szCs w:val="18"/>
              </w:rPr>
              <w:t>Number of unique patients</w:t>
            </w:r>
          </w:p>
        </w:tc>
        <w:tc>
          <w:tcPr>
            <w:tcW w:w="599" w:type="pct"/>
            <w:tcBorders>
              <w:bottom w:val="single" w:sz="4" w:space="0" w:color="auto"/>
            </w:tcBorders>
          </w:tcPr>
          <w:p w14:paraId="51D4CB63"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1,537</w:t>
            </w:r>
          </w:p>
        </w:tc>
        <w:tc>
          <w:tcPr>
            <w:tcW w:w="597" w:type="pct"/>
            <w:tcBorders>
              <w:bottom w:val="single" w:sz="4" w:space="0" w:color="auto"/>
            </w:tcBorders>
          </w:tcPr>
          <w:p w14:paraId="6B8B7A7E"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100%</w:t>
            </w:r>
          </w:p>
        </w:tc>
        <w:tc>
          <w:tcPr>
            <w:tcW w:w="598" w:type="pct"/>
            <w:tcBorders>
              <w:bottom w:val="single" w:sz="4" w:space="0" w:color="auto"/>
            </w:tcBorders>
          </w:tcPr>
          <w:p w14:paraId="60E71255"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1,889</w:t>
            </w:r>
          </w:p>
        </w:tc>
        <w:tc>
          <w:tcPr>
            <w:tcW w:w="598" w:type="pct"/>
            <w:tcBorders>
              <w:bottom w:val="single" w:sz="4" w:space="0" w:color="auto"/>
            </w:tcBorders>
          </w:tcPr>
          <w:p w14:paraId="1BB729B6"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100%</w:t>
            </w:r>
          </w:p>
        </w:tc>
        <w:tc>
          <w:tcPr>
            <w:tcW w:w="598" w:type="pct"/>
            <w:tcBorders>
              <w:bottom w:val="single" w:sz="4" w:space="0" w:color="auto"/>
            </w:tcBorders>
          </w:tcPr>
          <w:p w14:paraId="5CC7F4FF"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1,544</w:t>
            </w:r>
          </w:p>
        </w:tc>
        <w:tc>
          <w:tcPr>
            <w:tcW w:w="598" w:type="pct"/>
            <w:tcBorders>
              <w:bottom w:val="single" w:sz="4" w:space="0" w:color="auto"/>
            </w:tcBorders>
          </w:tcPr>
          <w:p w14:paraId="7E0EB838"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100%</w:t>
            </w:r>
          </w:p>
        </w:tc>
      </w:tr>
      <w:tr w:rsidR="00401305" w:rsidRPr="00090CE6" w14:paraId="3E2693C2" w14:textId="77777777" w:rsidTr="00865CB1">
        <w:trPr>
          <w:cnfStyle w:val="000000010000" w:firstRow="0" w:lastRow="0" w:firstColumn="0" w:lastColumn="0" w:oddVBand="0" w:evenVBand="0" w:oddHBand="0" w:evenHBand="1" w:firstRowFirstColumn="0" w:firstRowLastColumn="0" w:lastRowFirstColumn="0" w:lastRowLastColumn="0"/>
          <w:trHeight w:val="245"/>
        </w:trPr>
        <w:tc>
          <w:tcPr>
            <w:tcW w:w="1412" w:type="pct"/>
            <w:tcBorders>
              <w:right w:val="single" w:sz="4" w:space="0" w:color="auto"/>
            </w:tcBorders>
          </w:tcPr>
          <w:p w14:paraId="3D650132" w14:textId="77777777" w:rsidR="00401305" w:rsidRPr="00090CE6" w:rsidRDefault="00401305" w:rsidP="00865CB1">
            <w:pPr>
              <w:rPr>
                <w:rFonts w:ascii="Calibri" w:eastAsia="Times New Roman" w:hAnsi="Calibri" w:cs="Calibri"/>
                <w:color w:val="000000"/>
                <w:sz w:val="18"/>
                <w:szCs w:val="18"/>
              </w:rPr>
            </w:pPr>
            <w:r>
              <w:rPr>
                <w:rFonts w:ascii="Calibri" w:eastAsia="Times New Roman" w:hAnsi="Calibri" w:cs="Calibri"/>
                <w:color w:val="000000"/>
                <w:sz w:val="18"/>
                <w:szCs w:val="18"/>
              </w:rPr>
              <w:t>Age Mean (Std.Dev)</w:t>
            </w:r>
          </w:p>
        </w:tc>
        <w:tc>
          <w:tcPr>
            <w:tcW w:w="599" w:type="pct"/>
            <w:tcBorders>
              <w:left w:val="single" w:sz="4" w:space="0" w:color="auto"/>
              <w:right w:val="single" w:sz="4" w:space="0" w:color="auto"/>
            </w:tcBorders>
          </w:tcPr>
          <w:p w14:paraId="66EBBC1F"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55.1 (22.0)</w:t>
            </w:r>
          </w:p>
        </w:tc>
        <w:tc>
          <w:tcPr>
            <w:tcW w:w="597" w:type="pct"/>
            <w:tcBorders>
              <w:left w:val="single" w:sz="4" w:space="0" w:color="auto"/>
              <w:right w:val="single" w:sz="4" w:space="0" w:color="auto"/>
            </w:tcBorders>
          </w:tcPr>
          <w:p w14:paraId="7C9CCCBF"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Borders>
              <w:left w:val="single" w:sz="4" w:space="0" w:color="auto"/>
              <w:right w:val="single" w:sz="4" w:space="0" w:color="auto"/>
            </w:tcBorders>
          </w:tcPr>
          <w:p w14:paraId="2667B346"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58.0 (21.6)</w:t>
            </w:r>
          </w:p>
        </w:tc>
        <w:tc>
          <w:tcPr>
            <w:tcW w:w="598" w:type="pct"/>
            <w:tcBorders>
              <w:left w:val="single" w:sz="4" w:space="0" w:color="auto"/>
              <w:right w:val="single" w:sz="4" w:space="0" w:color="auto"/>
            </w:tcBorders>
          </w:tcPr>
          <w:p w14:paraId="73554FE1"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Borders>
              <w:left w:val="single" w:sz="4" w:space="0" w:color="auto"/>
              <w:right w:val="single" w:sz="4" w:space="0" w:color="auto"/>
            </w:tcBorders>
          </w:tcPr>
          <w:p w14:paraId="2AE66792"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60.7 (20.2)</w:t>
            </w:r>
          </w:p>
        </w:tc>
        <w:tc>
          <w:tcPr>
            <w:tcW w:w="598" w:type="pct"/>
            <w:tcBorders>
              <w:left w:val="single" w:sz="4" w:space="0" w:color="auto"/>
            </w:tcBorders>
          </w:tcPr>
          <w:p w14:paraId="64201731"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r>
      <w:tr w:rsidR="00401305" w:rsidRPr="00090CE6" w14:paraId="5D097ED6" w14:textId="77777777" w:rsidTr="00865CB1">
        <w:trPr>
          <w:cnfStyle w:val="000000100000" w:firstRow="0" w:lastRow="0" w:firstColumn="0" w:lastColumn="0" w:oddVBand="0" w:evenVBand="0" w:oddHBand="1" w:evenHBand="0" w:firstRowFirstColumn="0" w:firstRowLastColumn="0" w:lastRowFirstColumn="0" w:lastRowLastColumn="0"/>
          <w:trHeight w:val="248"/>
        </w:trPr>
        <w:tc>
          <w:tcPr>
            <w:tcW w:w="1412" w:type="pct"/>
            <w:hideMark/>
          </w:tcPr>
          <w:p w14:paraId="68FF54F6" w14:textId="77777777" w:rsidR="00401305" w:rsidRPr="00090CE6" w:rsidRDefault="00401305" w:rsidP="00865CB1">
            <w:pPr>
              <w:rPr>
                <w:rFonts w:ascii="Calibri" w:eastAsia="Times New Roman" w:hAnsi="Calibri" w:cs="Calibri"/>
                <w:color w:val="000000"/>
                <w:sz w:val="18"/>
                <w:szCs w:val="18"/>
              </w:rPr>
            </w:pPr>
            <w:r w:rsidRPr="00090CE6">
              <w:rPr>
                <w:rFonts w:ascii="Calibri" w:eastAsia="Times New Roman" w:hAnsi="Calibri" w:cs="Calibri"/>
                <w:color w:val="000000"/>
                <w:sz w:val="18"/>
                <w:szCs w:val="18"/>
              </w:rPr>
              <w:t>Age</w:t>
            </w:r>
            <w:r>
              <w:rPr>
                <w:rFonts w:ascii="Calibri" w:eastAsia="Times New Roman" w:hAnsi="Calibri" w:cs="Calibri"/>
                <w:color w:val="000000"/>
                <w:sz w:val="18"/>
                <w:szCs w:val="18"/>
              </w:rPr>
              <w:t xml:space="preserve"> bins</w:t>
            </w:r>
            <w:r w:rsidRPr="00090CE6">
              <w:rPr>
                <w:rFonts w:ascii="Calibri" w:eastAsia="Times New Roman" w:hAnsi="Calibri" w:cs="Calibri"/>
                <w:color w:val="000000"/>
                <w:sz w:val="18"/>
                <w:szCs w:val="18"/>
              </w:rPr>
              <w:t xml:space="preserve"> </w:t>
            </w:r>
          </w:p>
        </w:tc>
        <w:tc>
          <w:tcPr>
            <w:tcW w:w="599" w:type="pct"/>
          </w:tcPr>
          <w:p w14:paraId="266B5941"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7" w:type="pct"/>
          </w:tcPr>
          <w:p w14:paraId="7F4BDE10"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1C9308A5"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4FBF6D18"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7DC912AC"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25DE5256"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r>
      <w:tr w:rsidR="00401305" w:rsidRPr="00090CE6" w14:paraId="39341DE1" w14:textId="77777777" w:rsidTr="00865CB1">
        <w:trPr>
          <w:cnfStyle w:val="000000010000" w:firstRow="0" w:lastRow="0" w:firstColumn="0" w:lastColumn="0" w:oddVBand="0" w:evenVBand="0" w:oddHBand="0" w:evenHBand="1" w:firstRowFirstColumn="0" w:firstRowLastColumn="0" w:lastRowFirstColumn="0" w:lastRowLastColumn="0"/>
          <w:trHeight w:val="198"/>
        </w:trPr>
        <w:tc>
          <w:tcPr>
            <w:tcW w:w="1412" w:type="pct"/>
            <w:hideMark/>
          </w:tcPr>
          <w:p w14:paraId="5053D087" w14:textId="77777777" w:rsidR="00401305" w:rsidRPr="00090CE6" w:rsidRDefault="00401305"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18-35</w:t>
            </w:r>
          </w:p>
        </w:tc>
        <w:tc>
          <w:tcPr>
            <w:tcW w:w="599" w:type="pct"/>
          </w:tcPr>
          <w:p w14:paraId="3A739D64"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429</w:t>
            </w:r>
          </w:p>
        </w:tc>
        <w:tc>
          <w:tcPr>
            <w:tcW w:w="597" w:type="pct"/>
          </w:tcPr>
          <w:p w14:paraId="0069D0B6"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28%</w:t>
            </w:r>
          </w:p>
        </w:tc>
        <w:tc>
          <w:tcPr>
            <w:tcW w:w="598" w:type="pct"/>
          </w:tcPr>
          <w:p w14:paraId="76787F40"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415</w:t>
            </w:r>
          </w:p>
        </w:tc>
        <w:tc>
          <w:tcPr>
            <w:tcW w:w="598" w:type="pct"/>
          </w:tcPr>
          <w:p w14:paraId="07B6AFBE"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22%</w:t>
            </w:r>
          </w:p>
        </w:tc>
        <w:tc>
          <w:tcPr>
            <w:tcW w:w="598" w:type="pct"/>
          </w:tcPr>
          <w:p w14:paraId="0680C6B2"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271</w:t>
            </w:r>
          </w:p>
        </w:tc>
        <w:tc>
          <w:tcPr>
            <w:tcW w:w="598" w:type="pct"/>
          </w:tcPr>
          <w:p w14:paraId="155356C2"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18%</w:t>
            </w:r>
          </w:p>
        </w:tc>
      </w:tr>
      <w:tr w:rsidR="00401305" w:rsidRPr="00090CE6" w14:paraId="2479B6EE" w14:textId="77777777" w:rsidTr="00865CB1">
        <w:trPr>
          <w:cnfStyle w:val="000000100000" w:firstRow="0" w:lastRow="0" w:firstColumn="0" w:lastColumn="0" w:oddVBand="0" w:evenVBand="0" w:oddHBand="1" w:evenHBand="0" w:firstRowFirstColumn="0" w:firstRowLastColumn="0" w:lastRowFirstColumn="0" w:lastRowLastColumn="0"/>
          <w:trHeight w:val="198"/>
        </w:trPr>
        <w:tc>
          <w:tcPr>
            <w:tcW w:w="1412" w:type="pct"/>
            <w:hideMark/>
          </w:tcPr>
          <w:p w14:paraId="1F6B0C91" w14:textId="77777777" w:rsidR="00401305" w:rsidRPr="00090CE6" w:rsidRDefault="00401305"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36-64</w:t>
            </w:r>
          </w:p>
        </w:tc>
        <w:tc>
          <w:tcPr>
            <w:tcW w:w="599" w:type="pct"/>
          </w:tcPr>
          <w:p w14:paraId="68CDE99F"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500</w:t>
            </w:r>
          </w:p>
        </w:tc>
        <w:tc>
          <w:tcPr>
            <w:tcW w:w="597" w:type="pct"/>
          </w:tcPr>
          <w:p w14:paraId="3E885586"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33%</w:t>
            </w:r>
          </w:p>
        </w:tc>
        <w:tc>
          <w:tcPr>
            <w:tcW w:w="598" w:type="pct"/>
          </w:tcPr>
          <w:p w14:paraId="0F45CA94"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629</w:t>
            </w:r>
          </w:p>
        </w:tc>
        <w:tc>
          <w:tcPr>
            <w:tcW w:w="598" w:type="pct"/>
          </w:tcPr>
          <w:p w14:paraId="03793B87"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33%</w:t>
            </w:r>
          </w:p>
        </w:tc>
        <w:tc>
          <w:tcPr>
            <w:tcW w:w="598" w:type="pct"/>
          </w:tcPr>
          <w:p w14:paraId="5CED6084"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473</w:t>
            </w:r>
          </w:p>
        </w:tc>
        <w:tc>
          <w:tcPr>
            <w:tcW w:w="598" w:type="pct"/>
          </w:tcPr>
          <w:p w14:paraId="199C83D1"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31%</w:t>
            </w:r>
          </w:p>
        </w:tc>
      </w:tr>
      <w:tr w:rsidR="00401305" w:rsidRPr="00090CE6" w14:paraId="52CBC7C7" w14:textId="77777777" w:rsidTr="00865CB1">
        <w:trPr>
          <w:cnfStyle w:val="000000010000" w:firstRow="0" w:lastRow="0" w:firstColumn="0" w:lastColumn="0" w:oddVBand="0" w:evenVBand="0" w:oddHBand="0" w:evenHBand="1" w:firstRowFirstColumn="0" w:firstRowLastColumn="0" w:lastRowFirstColumn="0" w:lastRowLastColumn="0"/>
          <w:trHeight w:val="211"/>
        </w:trPr>
        <w:tc>
          <w:tcPr>
            <w:tcW w:w="1412" w:type="pct"/>
            <w:hideMark/>
          </w:tcPr>
          <w:p w14:paraId="6C6B7F4E" w14:textId="77777777" w:rsidR="00401305" w:rsidRPr="00090CE6" w:rsidRDefault="00401305"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65+</w:t>
            </w:r>
          </w:p>
        </w:tc>
        <w:tc>
          <w:tcPr>
            <w:tcW w:w="599" w:type="pct"/>
          </w:tcPr>
          <w:p w14:paraId="72FFD209"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607</w:t>
            </w:r>
          </w:p>
        </w:tc>
        <w:tc>
          <w:tcPr>
            <w:tcW w:w="597" w:type="pct"/>
          </w:tcPr>
          <w:p w14:paraId="5B29A977"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39%</w:t>
            </w:r>
          </w:p>
        </w:tc>
        <w:tc>
          <w:tcPr>
            <w:tcW w:w="598" w:type="pct"/>
          </w:tcPr>
          <w:p w14:paraId="6857205B"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845</w:t>
            </w:r>
          </w:p>
        </w:tc>
        <w:tc>
          <w:tcPr>
            <w:tcW w:w="598" w:type="pct"/>
          </w:tcPr>
          <w:p w14:paraId="71813300"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45%</w:t>
            </w:r>
          </w:p>
        </w:tc>
        <w:tc>
          <w:tcPr>
            <w:tcW w:w="598" w:type="pct"/>
          </w:tcPr>
          <w:p w14:paraId="048E6F14"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799</w:t>
            </w:r>
          </w:p>
        </w:tc>
        <w:tc>
          <w:tcPr>
            <w:tcW w:w="598" w:type="pct"/>
          </w:tcPr>
          <w:p w14:paraId="67481147"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52%</w:t>
            </w:r>
          </w:p>
        </w:tc>
      </w:tr>
      <w:tr w:rsidR="00401305" w:rsidRPr="00090CE6" w14:paraId="5E617979" w14:textId="77777777" w:rsidTr="00865CB1">
        <w:trPr>
          <w:cnfStyle w:val="000000100000" w:firstRow="0" w:lastRow="0" w:firstColumn="0" w:lastColumn="0" w:oddVBand="0" w:evenVBand="0" w:oddHBand="1" w:evenHBand="0" w:firstRowFirstColumn="0" w:firstRowLastColumn="0" w:lastRowFirstColumn="0" w:lastRowLastColumn="0"/>
          <w:trHeight w:val="198"/>
        </w:trPr>
        <w:tc>
          <w:tcPr>
            <w:tcW w:w="1412" w:type="pct"/>
            <w:hideMark/>
          </w:tcPr>
          <w:p w14:paraId="6EBC0837" w14:textId="77777777" w:rsidR="00401305" w:rsidRPr="00090CE6" w:rsidRDefault="00401305" w:rsidP="00865CB1">
            <w:pPr>
              <w:rPr>
                <w:rFonts w:ascii="Calibri" w:eastAsia="Times New Roman" w:hAnsi="Calibri" w:cs="Calibri"/>
                <w:color w:val="000000"/>
                <w:sz w:val="18"/>
                <w:szCs w:val="18"/>
              </w:rPr>
            </w:pPr>
            <w:r w:rsidRPr="00090CE6">
              <w:rPr>
                <w:rFonts w:ascii="Calibri" w:eastAsia="Times New Roman" w:hAnsi="Calibri" w:cs="Calibri"/>
                <w:color w:val="000000"/>
                <w:sz w:val="18"/>
                <w:szCs w:val="18"/>
              </w:rPr>
              <w:t>Sex</w:t>
            </w:r>
          </w:p>
        </w:tc>
        <w:tc>
          <w:tcPr>
            <w:tcW w:w="599" w:type="pct"/>
          </w:tcPr>
          <w:p w14:paraId="3E94078A"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7" w:type="pct"/>
          </w:tcPr>
          <w:p w14:paraId="4FF1FFCA"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11EECD3D"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1144635F"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07A4EE8F"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5D609C85"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r>
      <w:tr w:rsidR="00401305" w:rsidRPr="00090CE6" w14:paraId="7F024D4C" w14:textId="77777777" w:rsidTr="00865CB1">
        <w:trPr>
          <w:cnfStyle w:val="000000010000" w:firstRow="0" w:lastRow="0" w:firstColumn="0" w:lastColumn="0" w:oddVBand="0" w:evenVBand="0" w:oddHBand="0" w:evenHBand="1" w:firstRowFirstColumn="0" w:firstRowLastColumn="0" w:lastRowFirstColumn="0" w:lastRowLastColumn="0"/>
          <w:trHeight w:val="198"/>
        </w:trPr>
        <w:tc>
          <w:tcPr>
            <w:tcW w:w="1412" w:type="pct"/>
            <w:hideMark/>
          </w:tcPr>
          <w:p w14:paraId="5C7E0B05" w14:textId="77777777" w:rsidR="00401305" w:rsidRPr="00090CE6" w:rsidRDefault="00401305"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Male</w:t>
            </w:r>
          </w:p>
        </w:tc>
        <w:tc>
          <w:tcPr>
            <w:tcW w:w="599" w:type="pct"/>
          </w:tcPr>
          <w:p w14:paraId="6A79A684"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513</w:t>
            </w:r>
          </w:p>
        </w:tc>
        <w:tc>
          <w:tcPr>
            <w:tcW w:w="597" w:type="pct"/>
          </w:tcPr>
          <w:p w14:paraId="57F5FEC7"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33%</w:t>
            </w:r>
          </w:p>
        </w:tc>
        <w:tc>
          <w:tcPr>
            <w:tcW w:w="598" w:type="pct"/>
          </w:tcPr>
          <w:p w14:paraId="133BF68E"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612</w:t>
            </w:r>
          </w:p>
        </w:tc>
        <w:tc>
          <w:tcPr>
            <w:tcW w:w="598" w:type="pct"/>
          </w:tcPr>
          <w:p w14:paraId="7E6E6C64"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32%</w:t>
            </w:r>
          </w:p>
        </w:tc>
        <w:tc>
          <w:tcPr>
            <w:tcW w:w="598" w:type="pct"/>
          </w:tcPr>
          <w:p w14:paraId="6D412B1E"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568</w:t>
            </w:r>
          </w:p>
        </w:tc>
        <w:tc>
          <w:tcPr>
            <w:tcW w:w="598" w:type="pct"/>
          </w:tcPr>
          <w:p w14:paraId="78200239"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37%</w:t>
            </w:r>
          </w:p>
        </w:tc>
      </w:tr>
      <w:tr w:rsidR="00401305" w:rsidRPr="00090CE6" w14:paraId="3D352BEA" w14:textId="77777777" w:rsidTr="00865CB1">
        <w:trPr>
          <w:cnfStyle w:val="000000100000" w:firstRow="0" w:lastRow="0" w:firstColumn="0" w:lastColumn="0" w:oddVBand="0" w:evenVBand="0" w:oddHBand="1" w:evenHBand="0" w:firstRowFirstColumn="0" w:firstRowLastColumn="0" w:lastRowFirstColumn="0" w:lastRowLastColumn="0"/>
          <w:trHeight w:val="211"/>
        </w:trPr>
        <w:tc>
          <w:tcPr>
            <w:tcW w:w="1412" w:type="pct"/>
            <w:hideMark/>
          </w:tcPr>
          <w:p w14:paraId="165C61E9" w14:textId="77777777" w:rsidR="00401305" w:rsidRPr="00090CE6" w:rsidRDefault="00401305"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Female</w:t>
            </w:r>
          </w:p>
        </w:tc>
        <w:tc>
          <w:tcPr>
            <w:tcW w:w="599" w:type="pct"/>
          </w:tcPr>
          <w:p w14:paraId="7124E083"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1,024</w:t>
            </w:r>
          </w:p>
        </w:tc>
        <w:tc>
          <w:tcPr>
            <w:tcW w:w="597" w:type="pct"/>
          </w:tcPr>
          <w:p w14:paraId="2EC5FCA0"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67%</w:t>
            </w:r>
          </w:p>
        </w:tc>
        <w:tc>
          <w:tcPr>
            <w:tcW w:w="598" w:type="pct"/>
          </w:tcPr>
          <w:p w14:paraId="7C79437D"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1,277</w:t>
            </w:r>
          </w:p>
        </w:tc>
        <w:tc>
          <w:tcPr>
            <w:tcW w:w="598" w:type="pct"/>
          </w:tcPr>
          <w:p w14:paraId="531F098C"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68%</w:t>
            </w:r>
          </w:p>
        </w:tc>
        <w:tc>
          <w:tcPr>
            <w:tcW w:w="598" w:type="pct"/>
          </w:tcPr>
          <w:p w14:paraId="68BE1281"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976</w:t>
            </w:r>
          </w:p>
        </w:tc>
        <w:tc>
          <w:tcPr>
            <w:tcW w:w="598" w:type="pct"/>
          </w:tcPr>
          <w:p w14:paraId="5ED8C61D"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63%</w:t>
            </w:r>
          </w:p>
        </w:tc>
      </w:tr>
      <w:tr w:rsidR="00401305" w:rsidRPr="00090CE6" w14:paraId="564BEC46" w14:textId="77777777" w:rsidTr="00865CB1">
        <w:trPr>
          <w:cnfStyle w:val="000000010000" w:firstRow="0" w:lastRow="0" w:firstColumn="0" w:lastColumn="0" w:oddVBand="0" w:evenVBand="0" w:oddHBand="0" w:evenHBand="1" w:firstRowFirstColumn="0" w:firstRowLastColumn="0" w:lastRowFirstColumn="0" w:lastRowLastColumn="0"/>
          <w:trHeight w:val="198"/>
        </w:trPr>
        <w:tc>
          <w:tcPr>
            <w:tcW w:w="1412" w:type="pct"/>
            <w:hideMark/>
          </w:tcPr>
          <w:p w14:paraId="3BE280A2" w14:textId="77777777" w:rsidR="00401305" w:rsidRPr="00090CE6" w:rsidRDefault="00401305" w:rsidP="00865CB1">
            <w:pPr>
              <w:rPr>
                <w:rFonts w:ascii="Calibri" w:eastAsia="Times New Roman" w:hAnsi="Calibri" w:cs="Calibri"/>
                <w:color w:val="000000"/>
                <w:sz w:val="18"/>
                <w:szCs w:val="18"/>
              </w:rPr>
            </w:pPr>
            <w:r w:rsidRPr="00090CE6">
              <w:rPr>
                <w:rFonts w:ascii="Calibri" w:eastAsia="Times New Roman" w:hAnsi="Calibri" w:cs="Calibri"/>
                <w:color w:val="000000"/>
                <w:sz w:val="18"/>
                <w:szCs w:val="18"/>
              </w:rPr>
              <w:t>Race</w:t>
            </w:r>
          </w:p>
        </w:tc>
        <w:tc>
          <w:tcPr>
            <w:tcW w:w="599" w:type="pct"/>
          </w:tcPr>
          <w:p w14:paraId="7B6D8B68"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7" w:type="pct"/>
          </w:tcPr>
          <w:p w14:paraId="348A1CB4"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317BEC0D"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7A1B6D36"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09399D31"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02501BEC"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r>
      <w:tr w:rsidR="00401305" w:rsidRPr="00090CE6" w14:paraId="22054B42" w14:textId="77777777" w:rsidTr="00865CB1">
        <w:trPr>
          <w:cnfStyle w:val="000000100000" w:firstRow="0" w:lastRow="0" w:firstColumn="0" w:lastColumn="0" w:oddVBand="0" w:evenVBand="0" w:oddHBand="1" w:evenHBand="0" w:firstRowFirstColumn="0" w:firstRowLastColumn="0" w:lastRowFirstColumn="0" w:lastRowLastColumn="0"/>
          <w:trHeight w:val="198"/>
        </w:trPr>
        <w:tc>
          <w:tcPr>
            <w:tcW w:w="1412" w:type="pct"/>
            <w:hideMark/>
          </w:tcPr>
          <w:p w14:paraId="39B41478" w14:textId="77777777" w:rsidR="00401305" w:rsidRPr="00090CE6" w:rsidRDefault="00401305"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Black or African American</w:t>
            </w:r>
          </w:p>
        </w:tc>
        <w:tc>
          <w:tcPr>
            <w:tcW w:w="599" w:type="pct"/>
          </w:tcPr>
          <w:p w14:paraId="4C8224AC"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39</w:t>
            </w:r>
          </w:p>
        </w:tc>
        <w:tc>
          <w:tcPr>
            <w:tcW w:w="597" w:type="pct"/>
          </w:tcPr>
          <w:p w14:paraId="37C5B599"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3%</w:t>
            </w:r>
          </w:p>
        </w:tc>
        <w:tc>
          <w:tcPr>
            <w:tcW w:w="598" w:type="pct"/>
          </w:tcPr>
          <w:p w14:paraId="36D483A0"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80</w:t>
            </w:r>
          </w:p>
        </w:tc>
        <w:tc>
          <w:tcPr>
            <w:tcW w:w="598" w:type="pct"/>
          </w:tcPr>
          <w:p w14:paraId="11CA7130"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4%</w:t>
            </w:r>
          </w:p>
        </w:tc>
        <w:tc>
          <w:tcPr>
            <w:tcW w:w="598" w:type="pct"/>
          </w:tcPr>
          <w:p w14:paraId="1E64ECAC"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15</w:t>
            </w:r>
          </w:p>
        </w:tc>
        <w:tc>
          <w:tcPr>
            <w:tcW w:w="598" w:type="pct"/>
          </w:tcPr>
          <w:p w14:paraId="20D838BC"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w:t>
            </w:r>
          </w:p>
        </w:tc>
      </w:tr>
      <w:tr w:rsidR="00401305" w:rsidRPr="00090CE6" w14:paraId="56914B62" w14:textId="77777777" w:rsidTr="00865CB1">
        <w:trPr>
          <w:cnfStyle w:val="000000010000" w:firstRow="0" w:lastRow="0" w:firstColumn="0" w:lastColumn="0" w:oddVBand="0" w:evenVBand="0" w:oddHBand="0" w:evenHBand="1" w:firstRowFirstColumn="0" w:firstRowLastColumn="0" w:lastRowFirstColumn="0" w:lastRowLastColumn="0"/>
          <w:trHeight w:val="198"/>
        </w:trPr>
        <w:tc>
          <w:tcPr>
            <w:tcW w:w="1412" w:type="pct"/>
            <w:hideMark/>
          </w:tcPr>
          <w:p w14:paraId="4024D6FA" w14:textId="77777777" w:rsidR="00401305" w:rsidRPr="00090CE6" w:rsidRDefault="00401305"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White</w:t>
            </w:r>
          </w:p>
        </w:tc>
        <w:tc>
          <w:tcPr>
            <w:tcW w:w="599" w:type="pct"/>
          </w:tcPr>
          <w:p w14:paraId="605810E8"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1,483</w:t>
            </w:r>
          </w:p>
        </w:tc>
        <w:tc>
          <w:tcPr>
            <w:tcW w:w="597" w:type="pct"/>
          </w:tcPr>
          <w:p w14:paraId="2D8D7730"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96%</w:t>
            </w:r>
          </w:p>
        </w:tc>
        <w:tc>
          <w:tcPr>
            <w:tcW w:w="598" w:type="pct"/>
          </w:tcPr>
          <w:p w14:paraId="27223D49"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1,795</w:t>
            </w:r>
          </w:p>
        </w:tc>
        <w:tc>
          <w:tcPr>
            <w:tcW w:w="598" w:type="pct"/>
          </w:tcPr>
          <w:p w14:paraId="6795F2FB"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95%</w:t>
            </w:r>
          </w:p>
        </w:tc>
        <w:tc>
          <w:tcPr>
            <w:tcW w:w="598" w:type="pct"/>
          </w:tcPr>
          <w:p w14:paraId="7E9782BD"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1,487</w:t>
            </w:r>
          </w:p>
        </w:tc>
        <w:tc>
          <w:tcPr>
            <w:tcW w:w="598" w:type="pct"/>
          </w:tcPr>
          <w:p w14:paraId="157F7AA8"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96%</w:t>
            </w:r>
          </w:p>
        </w:tc>
      </w:tr>
      <w:tr w:rsidR="00401305" w:rsidRPr="00090CE6" w14:paraId="4AF18D43" w14:textId="77777777" w:rsidTr="00865CB1">
        <w:trPr>
          <w:cnfStyle w:val="000000100000" w:firstRow="0" w:lastRow="0" w:firstColumn="0" w:lastColumn="0" w:oddVBand="0" w:evenVBand="0" w:oddHBand="1" w:evenHBand="0" w:firstRowFirstColumn="0" w:firstRowLastColumn="0" w:lastRowFirstColumn="0" w:lastRowLastColumn="0"/>
          <w:trHeight w:val="198"/>
        </w:trPr>
        <w:tc>
          <w:tcPr>
            <w:tcW w:w="1412" w:type="pct"/>
            <w:hideMark/>
          </w:tcPr>
          <w:p w14:paraId="1F05CBF7" w14:textId="77777777" w:rsidR="00401305" w:rsidRPr="00090CE6" w:rsidRDefault="00401305"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Other</w:t>
            </w:r>
          </w:p>
        </w:tc>
        <w:tc>
          <w:tcPr>
            <w:tcW w:w="599" w:type="pct"/>
          </w:tcPr>
          <w:p w14:paraId="3C6E82A5"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15</w:t>
            </w:r>
          </w:p>
        </w:tc>
        <w:tc>
          <w:tcPr>
            <w:tcW w:w="597" w:type="pct"/>
          </w:tcPr>
          <w:p w14:paraId="7696CB74"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w:t>
            </w:r>
          </w:p>
        </w:tc>
        <w:tc>
          <w:tcPr>
            <w:tcW w:w="598" w:type="pct"/>
          </w:tcPr>
          <w:p w14:paraId="12082757"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13</w:t>
            </w:r>
          </w:p>
        </w:tc>
        <w:tc>
          <w:tcPr>
            <w:tcW w:w="598" w:type="pct"/>
          </w:tcPr>
          <w:p w14:paraId="5DD9F45E"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w:t>
            </w:r>
          </w:p>
        </w:tc>
        <w:tc>
          <w:tcPr>
            <w:tcW w:w="598" w:type="pct"/>
          </w:tcPr>
          <w:p w14:paraId="0D80AA18"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40</w:t>
            </w:r>
          </w:p>
        </w:tc>
        <w:tc>
          <w:tcPr>
            <w:tcW w:w="598" w:type="pct"/>
          </w:tcPr>
          <w:p w14:paraId="1C0A1C6F"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3%</w:t>
            </w:r>
          </w:p>
        </w:tc>
      </w:tr>
      <w:tr w:rsidR="00401305" w:rsidRPr="00090CE6" w14:paraId="583CB56B" w14:textId="77777777" w:rsidTr="00865CB1">
        <w:trPr>
          <w:cnfStyle w:val="000000010000" w:firstRow="0" w:lastRow="0" w:firstColumn="0" w:lastColumn="0" w:oddVBand="0" w:evenVBand="0" w:oddHBand="0" w:evenHBand="1" w:firstRowFirstColumn="0" w:firstRowLastColumn="0" w:lastRowFirstColumn="0" w:lastRowLastColumn="0"/>
          <w:trHeight w:val="211"/>
        </w:trPr>
        <w:tc>
          <w:tcPr>
            <w:tcW w:w="1412" w:type="pct"/>
            <w:noWrap/>
            <w:hideMark/>
          </w:tcPr>
          <w:p w14:paraId="2FC5335C" w14:textId="77777777" w:rsidR="00401305" w:rsidRPr="00090CE6" w:rsidRDefault="00401305"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Unknown</w:t>
            </w:r>
          </w:p>
        </w:tc>
        <w:tc>
          <w:tcPr>
            <w:tcW w:w="599" w:type="pct"/>
          </w:tcPr>
          <w:p w14:paraId="3B50191A"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0</w:t>
            </w:r>
          </w:p>
        </w:tc>
        <w:tc>
          <w:tcPr>
            <w:tcW w:w="597" w:type="pct"/>
          </w:tcPr>
          <w:p w14:paraId="0ADFDBA2"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0%</w:t>
            </w:r>
          </w:p>
        </w:tc>
        <w:tc>
          <w:tcPr>
            <w:tcW w:w="598" w:type="pct"/>
          </w:tcPr>
          <w:p w14:paraId="48F97984"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w:t>
            </w:r>
          </w:p>
        </w:tc>
        <w:tc>
          <w:tcPr>
            <w:tcW w:w="598" w:type="pct"/>
          </w:tcPr>
          <w:p w14:paraId="25B7A87A"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0%</w:t>
            </w:r>
          </w:p>
        </w:tc>
        <w:tc>
          <w:tcPr>
            <w:tcW w:w="598" w:type="pct"/>
          </w:tcPr>
          <w:p w14:paraId="11C71CE6"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2</w:t>
            </w:r>
          </w:p>
        </w:tc>
        <w:tc>
          <w:tcPr>
            <w:tcW w:w="598" w:type="pct"/>
          </w:tcPr>
          <w:p w14:paraId="1EAC6F76"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0%</w:t>
            </w:r>
          </w:p>
        </w:tc>
      </w:tr>
      <w:tr w:rsidR="00401305" w:rsidRPr="00090CE6" w14:paraId="712FF6A3" w14:textId="77777777" w:rsidTr="00865CB1">
        <w:trPr>
          <w:cnfStyle w:val="000000100000" w:firstRow="0" w:lastRow="0" w:firstColumn="0" w:lastColumn="0" w:oddVBand="0" w:evenVBand="0" w:oddHBand="1" w:evenHBand="0" w:firstRowFirstColumn="0" w:firstRowLastColumn="0" w:lastRowFirstColumn="0" w:lastRowLastColumn="0"/>
          <w:trHeight w:val="198"/>
        </w:trPr>
        <w:tc>
          <w:tcPr>
            <w:tcW w:w="1412" w:type="pct"/>
            <w:hideMark/>
          </w:tcPr>
          <w:p w14:paraId="2C08A283" w14:textId="77777777" w:rsidR="00401305" w:rsidRPr="00090CE6" w:rsidRDefault="00401305" w:rsidP="00865CB1">
            <w:pPr>
              <w:rPr>
                <w:rFonts w:ascii="Calibri" w:eastAsia="Times New Roman" w:hAnsi="Calibri" w:cs="Calibri"/>
                <w:color w:val="000000"/>
                <w:sz w:val="18"/>
                <w:szCs w:val="18"/>
              </w:rPr>
            </w:pPr>
            <w:r w:rsidRPr="00090CE6">
              <w:rPr>
                <w:rFonts w:ascii="Calibri" w:eastAsia="Times New Roman" w:hAnsi="Calibri" w:cs="Calibri"/>
                <w:color w:val="000000"/>
                <w:sz w:val="18"/>
                <w:szCs w:val="18"/>
              </w:rPr>
              <w:t>Ethnicity</w:t>
            </w:r>
          </w:p>
        </w:tc>
        <w:tc>
          <w:tcPr>
            <w:tcW w:w="599" w:type="pct"/>
          </w:tcPr>
          <w:p w14:paraId="624F50DB"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7" w:type="pct"/>
          </w:tcPr>
          <w:p w14:paraId="17DDD686"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347B9AE9"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04F2BA62"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6EE4FDFE"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61F0E28C"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r>
      <w:tr w:rsidR="00401305" w:rsidRPr="00090CE6" w14:paraId="519561C5" w14:textId="77777777" w:rsidTr="00865CB1">
        <w:trPr>
          <w:cnfStyle w:val="000000010000" w:firstRow="0" w:lastRow="0" w:firstColumn="0" w:lastColumn="0" w:oddVBand="0" w:evenVBand="0" w:oddHBand="0" w:evenHBand="1" w:firstRowFirstColumn="0" w:firstRowLastColumn="0" w:lastRowFirstColumn="0" w:lastRowLastColumn="0"/>
          <w:trHeight w:val="198"/>
        </w:trPr>
        <w:tc>
          <w:tcPr>
            <w:tcW w:w="1412" w:type="pct"/>
            <w:hideMark/>
          </w:tcPr>
          <w:p w14:paraId="5815CCFD" w14:textId="77777777" w:rsidR="00401305" w:rsidRPr="00090CE6" w:rsidRDefault="00401305"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Hispanic or Latino</w:t>
            </w:r>
          </w:p>
        </w:tc>
        <w:tc>
          <w:tcPr>
            <w:tcW w:w="599" w:type="pct"/>
          </w:tcPr>
          <w:p w14:paraId="5765F6D3"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0</w:t>
            </w:r>
          </w:p>
        </w:tc>
        <w:tc>
          <w:tcPr>
            <w:tcW w:w="597" w:type="pct"/>
          </w:tcPr>
          <w:p w14:paraId="7DBAF296"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0%</w:t>
            </w:r>
          </w:p>
        </w:tc>
        <w:tc>
          <w:tcPr>
            <w:tcW w:w="598" w:type="pct"/>
          </w:tcPr>
          <w:p w14:paraId="07F960F4"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74</w:t>
            </w:r>
          </w:p>
        </w:tc>
        <w:tc>
          <w:tcPr>
            <w:tcW w:w="598" w:type="pct"/>
          </w:tcPr>
          <w:p w14:paraId="050918E2"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4%</w:t>
            </w:r>
          </w:p>
        </w:tc>
        <w:tc>
          <w:tcPr>
            <w:tcW w:w="598" w:type="pct"/>
          </w:tcPr>
          <w:p w14:paraId="490C37F8"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10</w:t>
            </w:r>
          </w:p>
        </w:tc>
        <w:tc>
          <w:tcPr>
            <w:tcW w:w="598" w:type="pct"/>
          </w:tcPr>
          <w:p w14:paraId="74CC02D3"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w:t>
            </w:r>
          </w:p>
        </w:tc>
      </w:tr>
      <w:tr w:rsidR="00401305" w:rsidRPr="00090CE6" w14:paraId="002AAA4A" w14:textId="77777777" w:rsidTr="00865CB1">
        <w:trPr>
          <w:cnfStyle w:val="000000100000" w:firstRow="0" w:lastRow="0" w:firstColumn="0" w:lastColumn="0" w:oddVBand="0" w:evenVBand="0" w:oddHBand="1" w:evenHBand="0" w:firstRowFirstColumn="0" w:firstRowLastColumn="0" w:lastRowFirstColumn="0" w:lastRowLastColumn="0"/>
          <w:trHeight w:val="198"/>
        </w:trPr>
        <w:tc>
          <w:tcPr>
            <w:tcW w:w="1412" w:type="pct"/>
            <w:hideMark/>
          </w:tcPr>
          <w:p w14:paraId="6AD4ABFD" w14:textId="77777777" w:rsidR="00401305" w:rsidRPr="00090CE6" w:rsidRDefault="00401305"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Non-Hispanic</w:t>
            </w:r>
          </w:p>
        </w:tc>
        <w:tc>
          <w:tcPr>
            <w:tcW w:w="599" w:type="pct"/>
          </w:tcPr>
          <w:p w14:paraId="7BD6F88D"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0</w:t>
            </w:r>
          </w:p>
        </w:tc>
        <w:tc>
          <w:tcPr>
            <w:tcW w:w="597" w:type="pct"/>
          </w:tcPr>
          <w:p w14:paraId="010A2BF1"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0%</w:t>
            </w:r>
          </w:p>
        </w:tc>
        <w:tc>
          <w:tcPr>
            <w:tcW w:w="598" w:type="pct"/>
          </w:tcPr>
          <w:p w14:paraId="7E44739F"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1,810</w:t>
            </w:r>
          </w:p>
        </w:tc>
        <w:tc>
          <w:tcPr>
            <w:tcW w:w="598" w:type="pct"/>
          </w:tcPr>
          <w:p w14:paraId="23148803"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96%</w:t>
            </w:r>
          </w:p>
        </w:tc>
        <w:tc>
          <w:tcPr>
            <w:tcW w:w="598" w:type="pct"/>
          </w:tcPr>
          <w:p w14:paraId="65B293A9"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1,534</w:t>
            </w:r>
          </w:p>
        </w:tc>
        <w:tc>
          <w:tcPr>
            <w:tcW w:w="598" w:type="pct"/>
          </w:tcPr>
          <w:p w14:paraId="0ED7998F"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99%</w:t>
            </w:r>
          </w:p>
        </w:tc>
      </w:tr>
      <w:tr w:rsidR="00401305" w:rsidRPr="00090CE6" w14:paraId="3F3527D2" w14:textId="77777777" w:rsidTr="00865CB1">
        <w:trPr>
          <w:cnfStyle w:val="000000010000" w:firstRow="0" w:lastRow="0" w:firstColumn="0" w:lastColumn="0" w:oddVBand="0" w:evenVBand="0" w:oddHBand="0" w:evenHBand="1" w:firstRowFirstColumn="0" w:firstRowLastColumn="0" w:lastRowFirstColumn="0" w:lastRowLastColumn="0"/>
          <w:trHeight w:val="211"/>
        </w:trPr>
        <w:tc>
          <w:tcPr>
            <w:tcW w:w="1412" w:type="pct"/>
            <w:hideMark/>
          </w:tcPr>
          <w:p w14:paraId="7FD39A37" w14:textId="77777777" w:rsidR="00401305" w:rsidRPr="00090CE6" w:rsidRDefault="00401305"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Unknown</w:t>
            </w:r>
          </w:p>
        </w:tc>
        <w:tc>
          <w:tcPr>
            <w:tcW w:w="599" w:type="pct"/>
          </w:tcPr>
          <w:p w14:paraId="73D03F2B"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1,537</w:t>
            </w:r>
          </w:p>
        </w:tc>
        <w:tc>
          <w:tcPr>
            <w:tcW w:w="597" w:type="pct"/>
          </w:tcPr>
          <w:p w14:paraId="17144158"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100%</w:t>
            </w:r>
          </w:p>
        </w:tc>
        <w:tc>
          <w:tcPr>
            <w:tcW w:w="598" w:type="pct"/>
          </w:tcPr>
          <w:p w14:paraId="7F1B9605"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5</w:t>
            </w:r>
          </w:p>
        </w:tc>
        <w:tc>
          <w:tcPr>
            <w:tcW w:w="598" w:type="pct"/>
          </w:tcPr>
          <w:p w14:paraId="605741D7"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0.3%</w:t>
            </w:r>
          </w:p>
        </w:tc>
        <w:tc>
          <w:tcPr>
            <w:tcW w:w="598" w:type="pct"/>
          </w:tcPr>
          <w:p w14:paraId="0E85B10C"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0</w:t>
            </w:r>
          </w:p>
        </w:tc>
        <w:tc>
          <w:tcPr>
            <w:tcW w:w="598" w:type="pct"/>
          </w:tcPr>
          <w:p w14:paraId="39E5C7F7"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0%</w:t>
            </w:r>
          </w:p>
        </w:tc>
      </w:tr>
      <w:tr w:rsidR="00401305" w:rsidRPr="00090CE6" w14:paraId="263BC12D" w14:textId="77777777" w:rsidTr="00865CB1">
        <w:trPr>
          <w:cnfStyle w:val="000000100000" w:firstRow="0" w:lastRow="0" w:firstColumn="0" w:lastColumn="0" w:oddVBand="0" w:evenVBand="0" w:oddHBand="1" w:evenHBand="0" w:firstRowFirstColumn="0" w:firstRowLastColumn="0" w:lastRowFirstColumn="0" w:lastRowLastColumn="0"/>
          <w:trHeight w:val="198"/>
        </w:trPr>
        <w:tc>
          <w:tcPr>
            <w:tcW w:w="1412" w:type="pct"/>
            <w:hideMark/>
          </w:tcPr>
          <w:p w14:paraId="75457C00" w14:textId="77777777" w:rsidR="00401305" w:rsidRPr="00090CE6" w:rsidRDefault="00401305" w:rsidP="00865CB1">
            <w:pPr>
              <w:rPr>
                <w:rFonts w:ascii="Calibri" w:eastAsia="Times New Roman" w:hAnsi="Calibri" w:cs="Calibri"/>
                <w:color w:val="000000"/>
                <w:sz w:val="18"/>
                <w:szCs w:val="18"/>
              </w:rPr>
            </w:pPr>
            <w:r w:rsidRPr="00090CE6">
              <w:rPr>
                <w:rFonts w:ascii="Calibri" w:eastAsia="Times New Roman" w:hAnsi="Calibri" w:cs="Calibri"/>
                <w:color w:val="000000"/>
                <w:sz w:val="18"/>
                <w:szCs w:val="18"/>
              </w:rPr>
              <w:t>(Primary) Payer</w:t>
            </w:r>
          </w:p>
        </w:tc>
        <w:tc>
          <w:tcPr>
            <w:tcW w:w="599" w:type="pct"/>
          </w:tcPr>
          <w:p w14:paraId="05B30E9B"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7" w:type="pct"/>
          </w:tcPr>
          <w:p w14:paraId="4143F480"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6707A212"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2AE188FF"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29516D2A"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33D5A585"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r>
      <w:tr w:rsidR="00401305" w:rsidRPr="00090CE6" w14:paraId="4A30DA51" w14:textId="77777777" w:rsidTr="00865CB1">
        <w:trPr>
          <w:cnfStyle w:val="000000010000" w:firstRow="0" w:lastRow="0" w:firstColumn="0" w:lastColumn="0" w:oddVBand="0" w:evenVBand="0" w:oddHBand="0" w:evenHBand="1" w:firstRowFirstColumn="0" w:firstRowLastColumn="0" w:lastRowFirstColumn="0" w:lastRowLastColumn="0"/>
          <w:trHeight w:val="198"/>
        </w:trPr>
        <w:tc>
          <w:tcPr>
            <w:tcW w:w="1412" w:type="pct"/>
            <w:hideMark/>
          </w:tcPr>
          <w:p w14:paraId="5D6E975D" w14:textId="77777777" w:rsidR="00401305" w:rsidRPr="00090CE6" w:rsidRDefault="00401305"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Medicare</w:t>
            </w:r>
          </w:p>
        </w:tc>
        <w:tc>
          <w:tcPr>
            <w:tcW w:w="599" w:type="pct"/>
          </w:tcPr>
          <w:p w14:paraId="76B1B794"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718</w:t>
            </w:r>
          </w:p>
        </w:tc>
        <w:tc>
          <w:tcPr>
            <w:tcW w:w="597" w:type="pct"/>
          </w:tcPr>
          <w:p w14:paraId="1ADC9F14"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47%</w:t>
            </w:r>
          </w:p>
        </w:tc>
        <w:tc>
          <w:tcPr>
            <w:tcW w:w="598" w:type="pct"/>
          </w:tcPr>
          <w:p w14:paraId="1CCF94EA"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1,025</w:t>
            </w:r>
          </w:p>
        </w:tc>
        <w:tc>
          <w:tcPr>
            <w:tcW w:w="598" w:type="pct"/>
          </w:tcPr>
          <w:p w14:paraId="629095E5"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54%</w:t>
            </w:r>
          </w:p>
        </w:tc>
        <w:tc>
          <w:tcPr>
            <w:tcW w:w="598" w:type="pct"/>
          </w:tcPr>
          <w:p w14:paraId="5FD35791"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849</w:t>
            </w:r>
          </w:p>
        </w:tc>
        <w:tc>
          <w:tcPr>
            <w:tcW w:w="598" w:type="pct"/>
          </w:tcPr>
          <w:p w14:paraId="49D34CA9"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55%</w:t>
            </w:r>
          </w:p>
        </w:tc>
      </w:tr>
      <w:tr w:rsidR="00401305" w:rsidRPr="00090CE6" w14:paraId="6B8D997F" w14:textId="77777777" w:rsidTr="00865CB1">
        <w:trPr>
          <w:cnfStyle w:val="000000100000" w:firstRow="0" w:lastRow="0" w:firstColumn="0" w:lastColumn="0" w:oddVBand="0" w:evenVBand="0" w:oddHBand="1" w:evenHBand="0" w:firstRowFirstColumn="0" w:firstRowLastColumn="0" w:lastRowFirstColumn="0" w:lastRowLastColumn="0"/>
          <w:trHeight w:val="198"/>
        </w:trPr>
        <w:tc>
          <w:tcPr>
            <w:tcW w:w="1412" w:type="pct"/>
            <w:hideMark/>
          </w:tcPr>
          <w:p w14:paraId="4F3436FB" w14:textId="77777777" w:rsidR="00401305" w:rsidRPr="00090CE6" w:rsidRDefault="00401305"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Medicaid</w:t>
            </w:r>
          </w:p>
        </w:tc>
        <w:tc>
          <w:tcPr>
            <w:tcW w:w="599" w:type="pct"/>
          </w:tcPr>
          <w:p w14:paraId="212E280E"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395</w:t>
            </w:r>
          </w:p>
        </w:tc>
        <w:tc>
          <w:tcPr>
            <w:tcW w:w="597" w:type="pct"/>
          </w:tcPr>
          <w:p w14:paraId="02C37802"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26%</w:t>
            </w:r>
          </w:p>
        </w:tc>
        <w:tc>
          <w:tcPr>
            <w:tcW w:w="598" w:type="pct"/>
          </w:tcPr>
          <w:p w14:paraId="1FDF8CD1"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377</w:t>
            </w:r>
          </w:p>
        </w:tc>
        <w:tc>
          <w:tcPr>
            <w:tcW w:w="598" w:type="pct"/>
          </w:tcPr>
          <w:p w14:paraId="5E29E839"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20%</w:t>
            </w:r>
          </w:p>
        </w:tc>
        <w:tc>
          <w:tcPr>
            <w:tcW w:w="598" w:type="pct"/>
          </w:tcPr>
          <w:p w14:paraId="08BEA954"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191</w:t>
            </w:r>
          </w:p>
        </w:tc>
        <w:tc>
          <w:tcPr>
            <w:tcW w:w="598" w:type="pct"/>
          </w:tcPr>
          <w:p w14:paraId="1572AE18"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12%</w:t>
            </w:r>
          </w:p>
        </w:tc>
      </w:tr>
      <w:tr w:rsidR="00401305" w:rsidRPr="00090CE6" w14:paraId="5D35D826" w14:textId="77777777" w:rsidTr="00865CB1">
        <w:trPr>
          <w:cnfStyle w:val="000000010000" w:firstRow="0" w:lastRow="0" w:firstColumn="0" w:lastColumn="0" w:oddVBand="0" w:evenVBand="0" w:oddHBand="0" w:evenHBand="1" w:firstRowFirstColumn="0" w:firstRowLastColumn="0" w:lastRowFirstColumn="0" w:lastRowLastColumn="0"/>
          <w:trHeight w:val="198"/>
        </w:trPr>
        <w:tc>
          <w:tcPr>
            <w:tcW w:w="1412" w:type="pct"/>
            <w:hideMark/>
          </w:tcPr>
          <w:p w14:paraId="3246819E" w14:textId="77777777" w:rsidR="00401305" w:rsidRPr="00090CE6" w:rsidRDefault="00401305"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Private Insurance</w:t>
            </w:r>
          </w:p>
        </w:tc>
        <w:tc>
          <w:tcPr>
            <w:tcW w:w="599" w:type="pct"/>
          </w:tcPr>
          <w:p w14:paraId="55E75434"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292</w:t>
            </w:r>
          </w:p>
        </w:tc>
        <w:tc>
          <w:tcPr>
            <w:tcW w:w="597" w:type="pct"/>
          </w:tcPr>
          <w:p w14:paraId="26962582"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19%</w:t>
            </w:r>
          </w:p>
        </w:tc>
        <w:tc>
          <w:tcPr>
            <w:tcW w:w="598" w:type="pct"/>
          </w:tcPr>
          <w:p w14:paraId="6929C52A"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314</w:t>
            </w:r>
          </w:p>
        </w:tc>
        <w:tc>
          <w:tcPr>
            <w:tcW w:w="598" w:type="pct"/>
          </w:tcPr>
          <w:p w14:paraId="027DCD67"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17%</w:t>
            </w:r>
          </w:p>
        </w:tc>
        <w:tc>
          <w:tcPr>
            <w:tcW w:w="598" w:type="pct"/>
          </w:tcPr>
          <w:p w14:paraId="2F3DA689"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456</w:t>
            </w:r>
          </w:p>
        </w:tc>
        <w:tc>
          <w:tcPr>
            <w:tcW w:w="598" w:type="pct"/>
          </w:tcPr>
          <w:p w14:paraId="6B2A9F80"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30%</w:t>
            </w:r>
          </w:p>
        </w:tc>
      </w:tr>
      <w:tr w:rsidR="00401305" w:rsidRPr="00090CE6" w14:paraId="1E420DA3" w14:textId="77777777" w:rsidTr="00865CB1">
        <w:trPr>
          <w:cnfStyle w:val="000000100000" w:firstRow="0" w:lastRow="0" w:firstColumn="0" w:lastColumn="0" w:oddVBand="0" w:evenVBand="0" w:oddHBand="1" w:evenHBand="0" w:firstRowFirstColumn="0" w:firstRowLastColumn="0" w:lastRowFirstColumn="0" w:lastRowLastColumn="0"/>
          <w:trHeight w:val="198"/>
        </w:trPr>
        <w:tc>
          <w:tcPr>
            <w:tcW w:w="1412" w:type="pct"/>
            <w:hideMark/>
          </w:tcPr>
          <w:p w14:paraId="75B2244F" w14:textId="77777777" w:rsidR="00401305" w:rsidRPr="00090CE6" w:rsidRDefault="00401305"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Self-pay or Uninsured</w:t>
            </w:r>
          </w:p>
        </w:tc>
        <w:tc>
          <w:tcPr>
            <w:tcW w:w="599" w:type="pct"/>
          </w:tcPr>
          <w:p w14:paraId="4E27EA3A"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w:t>
            </w:r>
          </w:p>
        </w:tc>
        <w:tc>
          <w:tcPr>
            <w:tcW w:w="597" w:type="pct"/>
          </w:tcPr>
          <w:p w14:paraId="6C5192E7"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0%</w:t>
            </w:r>
          </w:p>
        </w:tc>
        <w:tc>
          <w:tcPr>
            <w:tcW w:w="598" w:type="pct"/>
          </w:tcPr>
          <w:p w14:paraId="107D8DF9"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19</w:t>
            </w:r>
          </w:p>
        </w:tc>
        <w:tc>
          <w:tcPr>
            <w:tcW w:w="598" w:type="pct"/>
          </w:tcPr>
          <w:p w14:paraId="3BBC4C38"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w:t>
            </w:r>
          </w:p>
        </w:tc>
        <w:tc>
          <w:tcPr>
            <w:tcW w:w="598" w:type="pct"/>
          </w:tcPr>
          <w:p w14:paraId="41C4D41D"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12</w:t>
            </w:r>
          </w:p>
        </w:tc>
        <w:tc>
          <w:tcPr>
            <w:tcW w:w="598" w:type="pct"/>
          </w:tcPr>
          <w:p w14:paraId="370A3939"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w:t>
            </w:r>
          </w:p>
        </w:tc>
      </w:tr>
      <w:tr w:rsidR="00401305" w:rsidRPr="00090CE6" w14:paraId="6F243B9D" w14:textId="77777777" w:rsidTr="00865CB1">
        <w:trPr>
          <w:cnfStyle w:val="000000010000" w:firstRow="0" w:lastRow="0" w:firstColumn="0" w:lastColumn="0" w:oddVBand="0" w:evenVBand="0" w:oddHBand="0" w:evenHBand="1" w:firstRowFirstColumn="0" w:firstRowLastColumn="0" w:lastRowFirstColumn="0" w:lastRowLastColumn="0"/>
          <w:trHeight w:val="198"/>
        </w:trPr>
        <w:tc>
          <w:tcPr>
            <w:tcW w:w="1412" w:type="pct"/>
            <w:hideMark/>
          </w:tcPr>
          <w:p w14:paraId="6711D618" w14:textId="53118D00" w:rsidR="00401305" w:rsidRPr="00090CE6" w:rsidRDefault="00401305"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Other</w:t>
            </w:r>
            <w:r w:rsidR="00872822">
              <w:rPr>
                <w:rFonts w:ascii="Calibri" w:eastAsia="Times New Roman" w:hAnsi="Calibri" w:cs="Calibri"/>
                <w:color w:val="000000"/>
                <w:sz w:val="18"/>
                <w:szCs w:val="18"/>
              </w:rPr>
              <w:t>†</w:t>
            </w:r>
          </w:p>
        </w:tc>
        <w:tc>
          <w:tcPr>
            <w:tcW w:w="599" w:type="pct"/>
          </w:tcPr>
          <w:p w14:paraId="324F332E"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116</w:t>
            </w:r>
          </w:p>
        </w:tc>
        <w:tc>
          <w:tcPr>
            <w:tcW w:w="597" w:type="pct"/>
          </w:tcPr>
          <w:p w14:paraId="236B4B19"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8%</w:t>
            </w:r>
          </w:p>
        </w:tc>
        <w:tc>
          <w:tcPr>
            <w:tcW w:w="598" w:type="pct"/>
          </w:tcPr>
          <w:p w14:paraId="662CBA53"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62</w:t>
            </w:r>
          </w:p>
        </w:tc>
        <w:tc>
          <w:tcPr>
            <w:tcW w:w="598" w:type="pct"/>
          </w:tcPr>
          <w:p w14:paraId="5CF4DD7D"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3%</w:t>
            </w:r>
          </w:p>
        </w:tc>
        <w:tc>
          <w:tcPr>
            <w:tcW w:w="598" w:type="pct"/>
          </w:tcPr>
          <w:p w14:paraId="38E1EE5C"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20</w:t>
            </w:r>
          </w:p>
        </w:tc>
        <w:tc>
          <w:tcPr>
            <w:tcW w:w="598" w:type="pct"/>
          </w:tcPr>
          <w:p w14:paraId="4E82131E"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w:t>
            </w:r>
          </w:p>
        </w:tc>
      </w:tr>
      <w:tr w:rsidR="00401305" w:rsidRPr="00090CE6" w14:paraId="6BFEBF66" w14:textId="77777777" w:rsidTr="00865CB1">
        <w:trPr>
          <w:cnfStyle w:val="000000100000" w:firstRow="0" w:lastRow="0" w:firstColumn="0" w:lastColumn="0" w:oddVBand="0" w:evenVBand="0" w:oddHBand="1" w:evenHBand="0" w:firstRowFirstColumn="0" w:firstRowLastColumn="0" w:lastRowFirstColumn="0" w:lastRowLastColumn="0"/>
          <w:trHeight w:val="211"/>
        </w:trPr>
        <w:tc>
          <w:tcPr>
            <w:tcW w:w="1412" w:type="pct"/>
            <w:hideMark/>
          </w:tcPr>
          <w:p w14:paraId="5C0FEE72" w14:textId="77777777" w:rsidR="00401305" w:rsidRPr="00090CE6" w:rsidRDefault="00401305"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Unknown</w:t>
            </w:r>
          </w:p>
        </w:tc>
        <w:tc>
          <w:tcPr>
            <w:tcW w:w="599" w:type="pct"/>
          </w:tcPr>
          <w:p w14:paraId="6A3B615B"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15</w:t>
            </w:r>
          </w:p>
        </w:tc>
        <w:tc>
          <w:tcPr>
            <w:tcW w:w="597" w:type="pct"/>
          </w:tcPr>
          <w:p w14:paraId="0312C704"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w:t>
            </w:r>
          </w:p>
        </w:tc>
        <w:tc>
          <w:tcPr>
            <w:tcW w:w="598" w:type="pct"/>
          </w:tcPr>
          <w:p w14:paraId="02698799"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92</w:t>
            </w:r>
          </w:p>
        </w:tc>
        <w:tc>
          <w:tcPr>
            <w:tcW w:w="598" w:type="pct"/>
          </w:tcPr>
          <w:p w14:paraId="2583B355"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5%</w:t>
            </w:r>
          </w:p>
        </w:tc>
        <w:tc>
          <w:tcPr>
            <w:tcW w:w="598" w:type="pct"/>
          </w:tcPr>
          <w:p w14:paraId="48837793"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16</w:t>
            </w:r>
          </w:p>
        </w:tc>
        <w:tc>
          <w:tcPr>
            <w:tcW w:w="598" w:type="pct"/>
          </w:tcPr>
          <w:p w14:paraId="768F2155" w14:textId="77777777" w:rsidR="00401305" w:rsidRPr="00090CE6" w:rsidRDefault="00401305" w:rsidP="00865CB1">
            <w:pPr>
              <w:jc w:val="right"/>
              <w:rPr>
                <w:rFonts w:ascii="Calibri" w:eastAsia="Times New Roman" w:hAnsi="Calibri" w:cs="Calibri"/>
                <w:color w:val="000000"/>
                <w:sz w:val="18"/>
                <w:szCs w:val="18"/>
              </w:rPr>
            </w:pPr>
            <w:r>
              <w:rPr>
                <w:rFonts w:ascii="Calibri" w:hAnsi="Calibri" w:cs="Calibri"/>
                <w:color w:val="000000"/>
                <w:sz w:val="18"/>
                <w:szCs w:val="18"/>
              </w:rPr>
              <w:t>1%</w:t>
            </w:r>
          </w:p>
        </w:tc>
      </w:tr>
    </w:tbl>
    <w:p w14:paraId="591CF25F" w14:textId="745D92A3" w:rsidR="00216A42" w:rsidRDefault="00401305" w:rsidP="00DB3627">
      <w:pPr>
        <w:autoSpaceDE w:val="0"/>
        <w:autoSpaceDN w:val="0"/>
        <w:adjustRightInd w:val="0"/>
        <w:spacing w:after="0" w:line="240" w:lineRule="auto"/>
        <w:rPr>
          <w:rFonts w:cstheme="minorHAnsi"/>
          <w:bCs/>
        </w:rPr>
      </w:pPr>
      <w:r w:rsidRPr="0088264A">
        <w:rPr>
          <w:sz w:val="18"/>
          <w:szCs w:val="18"/>
        </w:rPr>
        <w:t xml:space="preserve">Note: </w:t>
      </w:r>
      <w:r>
        <w:rPr>
          <w:sz w:val="18"/>
          <w:szCs w:val="18"/>
        </w:rPr>
        <w:t xml:space="preserve">n = frequency, % = percentage, and </w:t>
      </w:r>
      <w:r w:rsidRPr="0088264A">
        <w:rPr>
          <w:sz w:val="18"/>
          <w:szCs w:val="18"/>
        </w:rPr>
        <w:t>Std.Dev = standard deviation</w:t>
      </w:r>
      <w:r w:rsidR="00872822">
        <w:rPr>
          <w:sz w:val="18"/>
          <w:szCs w:val="18"/>
        </w:rPr>
        <w:t xml:space="preserve">. † “Other” include </w:t>
      </w:r>
      <w:r w:rsidR="00872822" w:rsidRPr="00872822">
        <w:rPr>
          <w:sz w:val="18"/>
          <w:szCs w:val="18"/>
        </w:rPr>
        <w:t>other government plans (e.g. federal, state, local)</w:t>
      </w:r>
      <w:r w:rsidR="00872822">
        <w:rPr>
          <w:sz w:val="18"/>
          <w:szCs w:val="18"/>
        </w:rPr>
        <w:t xml:space="preserve"> than Medicare and Medicaid, Worker’s Compensation plans, or other unspecified plans.</w:t>
      </w:r>
    </w:p>
    <w:p w14:paraId="5AAD31DE" w14:textId="179D7B1D" w:rsidR="00401305" w:rsidRDefault="00401305" w:rsidP="00DB3627">
      <w:pPr>
        <w:autoSpaceDE w:val="0"/>
        <w:autoSpaceDN w:val="0"/>
        <w:adjustRightInd w:val="0"/>
        <w:spacing w:after="0" w:line="240" w:lineRule="auto"/>
        <w:rPr>
          <w:rFonts w:cstheme="minorHAnsi"/>
          <w:bCs/>
        </w:rPr>
      </w:pPr>
    </w:p>
    <w:p w14:paraId="0F88C0B5" w14:textId="09FEF5BB" w:rsidR="00865CB1" w:rsidRPr="00865CB1" w:rsidRDefault="00865CB1" w:rsidP="00865CB1">
      <w:pPr>
        <w:pStyle w:val="Caption"/>
        <w:keepNext/>
      </w:pPr>
      <w:r>
        <w:t xml:space="preserve">Table </w:t>
      </w:r>
      <w:r>
        <w:rPr>
          <w:noProof/>
        </w:rPr>
        <w:t>3</w:t>
      </w:r>
      <w:r>
        <w:t>. Demographic Characteristics of Measure Initial Population (Site 4-6)</w:t>
      </w:r>
    </w:p>
    <w:tbl>
      <w:tblPr>
        <w:tblStyle w:val="IMPAQTanTable"/>
        <w:tblW w:w="5000" w:type="pct"/>
        <w:tblLook w:val="04A0" w:firstRow="1" w:lastRow="0" w:firstColumn="1" w:lastColumn="0" w:noHBand="0" w:noVBand="1"/>
        <w:tblCaption w:val="Table 3. Demographic Characteristics of Measure Initial Population (Sites 4-6)"/>
        <w:tblDescription w:val="Table 3 presents demographic information such as age, sex, race, ethnicity, and primary payer for beta implementation test sites four, five and six. "/>
      </w:tblPr>
      <w:tblGrid>
        <w:gridCol w:w="2641"/>
        <w:gridCol w:w="1121"/>
        <w:gridCol w:w="1116"/>
        <w:gridCol w:w="1118"/>
        <w:gridCol w:w="1118"/>
        <w:gridCol w:w="1118"/>
        <w:gridCol w:w="1118"/>
      </w:tblGrid>
      <w:tr w:rsidR="00865CB1" w:rsidRPr="00090CE6" w14:paraId="19476207" w14:textId="77777777" w:rsidTr="00F77307">
        <w:trPr>
          <w:cnfStyle w:val="100000000000" w:firstRow="1" w:lastRow="0" w:firstColumn="0" w:lastColumn="0" w:oddVBand="0" w:evenVBand="0" w:oddHBand="0" w:evenHBand="0" w:firstRowFirstColumn="0" w:firstRowLastColumn="0" w:lastRowFirstColumn="0" w:lastRowLastColumn="0"/>
          <w:trHeight w:val="198"/>
          <w:tblHeader/>
        </w:trPr>
        <w:tc>
          <w:tcPr>
            <w:tcW w:w="0" w:type="pct"/>
            <w:hideMark/>
          </w:tcPr>
          <w:p w14:paraId="1E075231" w14:textId="77777777" w:rsidR="00865CB1" w:rsidRPr="00090CE6" w:rsidRDefault="00865CB1" w:rsidP="00865CB1">
            <w:pPr>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Initial Population Characteristics</w:t>
            </w:r>
          </w:p>
        </w:tc>
        <w:tc>
          <w:tcPr>
            <w:tcW w:w="0" w:type="pct"/>
            <w:gridSpan w:val="2"/>
            <w:hideMark/>
          </w:tcPr>
          <w:p w14:paraId="19E8D0DC" w14:textId="77777777" w:rsidR="00865CB1" w:rsidRPr="00090CE6" w:rsidRDefault="00865CB1" w:rsidP="00865CB1">
            <w:pPr>
              <w:jc w:val="center"/>
              <w:rPr>
                <w:rFonts w:ascii="Calibri" w:eastAsia="Times New Roman" w:hAnsi="Calibri" w:cs="Calibri"/>
                <w:b/>
                <w:bCs/>
                <w:color w:val="FFFFFF"/>
                <w:sz w:val="18"/>
                <w:szCs w:val="18"/>
              </w:rPr>
            </w:pPr>
            <w:r>
              <w:rPr>
                <w:rFonts w:ascii="Calibri" w:eastAsia="Times New Roman" w:hAnsi="Calibri" w:cs="Calibri"/>
                <w:b/>
                <w:bCs/>
                <w:color w:val="FFFFFF"/>
                <w:sz w:val="18"/>
                <w:szCs w:val="18"/>
              </w:rPr>
              <w:t>Test Site</w:t>
            </w:r>
            <w:r w:rsidRPr="00090CE6">
              <w:rPr>
                <w:rFonts w:ascii="Calibri" w:eastAsia="Times New Roman" w:hAnsi="Calibri" w:cs="Calibri"/>
                <w:b/>
                <w:bCs/>
                <w:color w:val="FFFFFF"/>
                <w:sz w:val="18"/>
                <w:szCs w:val="18"/>
              </w:rPr>
              <w:t xml:space="preserve"> </w:t>
            </w:r>
            <w:r>
              <w:rPr>
                <w:rFonts w:ascii="Calibri" w:eastAsia="Times New Roman" w:hAnsi="Calibri" w:cs="Calibri"/>
                <w:b/>
                <w:bCs/>
                <w:color w:val="FFFFFF"/>
                <w:sz w:val="18"/>
                <w:szCs w:val="18"/>
              </w:rPr>
              <w:t>4</w:t>
            </w:r>
          </w:p>
        </w:tc>
        <w:tc>
          <w:tcPr>
            <w:tcW w:w="0" w:type="pct"/>
            <w:gridSpan w:val="2"/>
            <w:hideMark/>
          </w:tcPr>
          <w:p w14:paraId="13A13E19" w14:textId="77777777" w:rsidR="00865CB1" w:rsidRPr="00090CE6" w:rsidRDefault="00865CB1" w:rsidP="00865CB1">
            <w:pPr>
              <w:jc w:val="center"/>
              <w:rPr>
                <w:rFonts w:ascii="Calibri" w:eastAsia="Times New Roman" w:hAnsi="Calibri" w:cs="Calibri"/>
                <w:b/>
                <w:bCs/>
                <w:color w:val="FFFFFF"/>
                <w:sz w:val="18"/>
                <w:szCs w:val="18"/>
              </w:rPr>
            </w:pPr>
            <w:r>
              <w:rPr>
                <w:rFonts w:ascii="Calibri" w:eastAsia="Times New Roman" w:hAnsi="Calibri" w:cs="Calibri"/>
                <w:b/>
                <w:bCs/>
                <w:color w:val="FFFFFF"/>
                <w:sz w:val="18"/>
                <w:szCs w:val="18"/>
              </w:rPr>
              <w:t>Test Site</w:t>
            </w:r>
            <w:r w:rsidRPr="00090CE6">
              <w:rPr>
                <w:rFonts w:ascii="Calibri" w:eastAsia="Times New Roman" w:hAnsi="Calibri" w:cs="Calibri"/>
                <w:b/>
                <w:bCs/>
                <w:color w:val="FFFFFF"/>
                <w:sz w:val="18"/>
                <w:szCs w:val="18"/>
              </w:rPr>
              <w:t xml:space="preserve"> </w:t>
            </w:r>
            <w:r>
              <w:rPr>
                <w:rFonts w:ascii="Calibri" w:eastAsia="Times New Roman" w:hAnsi="Calibri" w:cs="Calibri"/>
                <w:b/>
                <w:bCs/>
                <w:color w:val="FFFFFF"/>
                <w:sz w:val="18"/>
                <w:szCs w:val="18"/>
              </w:rPr>
              <w:t>5</w:t>
            </w:r>
          </w:p>
        </w:tc>
        <w:tc>
          <w:tcPr>
            <w:tcW w:w="0" w:type="pct"/>
            <w:gridSpan w:val="2"/>
            <w:hideMark/>
          </w:tcPr>
          <w:p w14:paraId="2BD80513" w14:textId="77777777" w:rsidR="00865CB1" w:rsidRPr="00090CE6" w:rsidRDefault="00865CB1" w:rsidP="00865CB1">
            <w:pPr>
              <w:jc w:val="center"/>
              <w:rPr>
                <w:rFonts w:ascii="Calibri" w:eastAsia="Times New Roman" w:hAnsi="Calibri" w:cs="Calibri"/>
                <w:b/>
                <w:bCs/>
                <w:color w:val="FFFFFF"/>
                <w:sz w:val="18"/>
                <w:szCs w:val="18"/>
              </w:rPr>
            </w:pPr>
            <w:r>
              <w:rPr>
                <w:rFonts w:ascii="Calibri" w:eastAsia="Times New Roman" w:hAnsi="Calibri" w:cs="Calibri"/>
                <w:b/>
                <w:bCs/>
                <w:color w:val="FFFFFF"/>
                <w:sz w:val="18"/>
                <w:szCs w:val="18"/>
              </w:rPr>
              <w:t>Test Site</w:t>
            </w:r>
            <w:r w:rsidRPr="00090CE6">
              <w:rPr>
                <w:rFonts w:ascii="Calibri" w:eastAsia="Times New Roman" w:hAnsi="Calibri" w:cs="Calibri"/>
                <w:b/>
                <w:bCs/>
                <w:color w:val="FFFFFF"/>
                <w:sz w:val="18"/>
                <w:szCs w:val="18"/>
              </w:rPr>
              <w:t xml:space="preserve"> </w:t>
            </w:r>
            <w:r>
              <w:rPr>
                <w:rFonts w:ascii="Calibri" w:eastAsia="Times New Roman" w:hAnsi="Calibri" w:cs="Calibri"/>
                <w:b/>
                <w:bCs/>
                <w:color w:val="FFFFFF"/>
                <w:sz w:val="18"/>
                <w:szCs w:val="18"/>
              </w:rPr>
              <w:t>6</w:t>
            </w:r>
          </w:p>
        </w:tc>
      </w:tr>
      <w:tr w:rsidR="00865CB1" w:rsidRPr="00090CE6" w14:paraId="26EEFDE5" w14:textId="77777777" w:rsidTr="00865CB1">
        <w:trPr>
          <w:cnfStyle w:val="000000100000" w:firstRow="0" w:lastRow="0" w:firstColumn="0" w:lastColumn="0" w:oddVBand="0" w:evenVBand="0" w:oddHBand="1" w:evenHBand="0" w:firstRowFirstColumn="0" w:firstRowLastColumn="0" w:lastRowFirstColumn="0" w:lastRowLastColumn="0"/>
          <w:trHeight w:val="198"/>
        </w:trPr>
        <w:tc>
          <w:tcPr>
            <w:tcW w:w="1412" w:type="pct"/>
            <w:hideMark/>
          </w:tcPr>
          <w:p w14:paraId="62885BE4" w14:textId="77777777" w:rsidR="00865CB1" w:rsidRPr="00090CE6" w:rsidRDefault="00865CB1" w:rsidP="00865CB1">
            <w:pPr>
              <w:jc w:val="center"/>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 </w:t>
            </w:r>
          </w:p>
        </w:tc>
        <w:tc>
          <w:tcPr>
            <w:tcW w:w="599" w:type="pct"/>
            <w:hideMark/>
          </w:tcPr>
          <w:p w14:paraId="243A2042" w14:textId="77777777" w:rsidR="00865CB1" w:rsidRPr="00BE0661" w:rsidRDefault="00865CB1" w:rsidP="00865CB1">
            <w:pPr>
              <w:jc w:val="right"/>
              <w:rPr>
                <w:rFonts w:ascii="Calibri" w:eastAsia="Times New Roman" w:hAnsi="Calibri" w:cs="Calibri"/>
                <w:b/>
                <w:bCs/>
                <w:sz w:val="18"/>
                <w:szCs w:val="18"/>
              </w:rPr>
            </w:pPr>
            <w:r w:rsidRPr="00BE0661">
              <w:rPr>
                <w:rFonts w:ascii="Calibri" w:eastAsia="Times New Roman" w:hAnsi="Calibri" w:cs="Calibri"/>
                <w:b/>
                <w:bCs/>
                <w:sz w:val="18"/>
                <w:szCs w:val="18"/>
              </w:rPr>
              <w:t>n</w:t>
            </w:r>
          </w:p>
        </w:tc>
        <w:tc>
          <w:tcPr>
            <w:tcW w:w="597" w:type="pct"/>
            <w:hideMark/>
          </w:tcPr>
          <w:p w14:paraId="64F44310" w14:textId="77777777" w:rsidR="00865CB1" w:rsidRPr="00BE0661" w:rsidRDefault="00865CB1" w:rsidP="00865CB1">
            <w:pPr>
              <w:jc w:val="right"/>
              <w:rPr>
                <w:rFonts w:ascii="Calibri" w:eastAsia="Times New Roman" w:hAnsi="Calibri" w:cs="Calibri"/>
                <w:b/>
                <w:bCs/>
                <w:sz w:val="18"/>
                <w:szCs w:val="18"/>
              </w:rPr>
            </w:pPr>
            <w:r w:rsidRPr="00BE0661">
              <w:rPr>
                <w:rFonts w:ascii="Calibri" w:eastAsia="Times New Roman" w:hAnsi="Calibri" w:cs="Calibri"/>
                <w:b/>
                <w:bCs/>
                <w:sz w:val="18"/>
                <w:szCs w:val="18"/>
              </w:rPr>
              <w:t>%</w:t>
            </w:r>
          </w:p>
        </w:tc>
        <w:tc>
          <w:tcPr>
            <w:tcW w:w="598" w:type="pct"/>
            <w:hideMark/>
          </w:tcPr>
          <w:p w14:paraId="09BDBAC5" w14:textId="77777777" w:rsidR="00865CB1" w:rsidRPr="00BE0661" w:rsidRDefault="00865CB1" w:rsidP="00865CB1">
            <w:pPr>
              <w:jc w:val="right"/>
              <w:rPr>
                <w:rFonts w:ascii="Calibri" w:eastAsia="Times New Roman" w:hAnsi="Calibri" w:cs="Calibri"/>
                <w:b/>
                <w:bCs/>
                <w:sz w:val="18"/>
                <w:szCs w:val="18"/>
              </w:rPr>
            </w:pPr>
            <w:r w:rsidRPr="00BE0661">
              <w:rPr>
                <w:rFonts w:ascii="Calibri" w:eastAsia="Times New Roman" w:hAnsi="Calibri" w:cs="Calibri"/>
                <w:b/>
                <w:bCs/>
                <w:sz w:val="18"/>
                <w:szCs w:val="18"/>
              </w:rPr>
              <w:t>n</w:t>
            </w:r>
          </w:p>
        </w:tc>
        <w:tc>
          <w:tcPr>
            <w:tcW w:w="598" w:type="pct"/>
            <w:hideMark/>
          </w:tcPr>
          <w:p w14:paraId="4EB2D801" w14:textId="77777777" w:rsidR="00865CB1" w:rsidRPr="00BE0661" w:rsidRDefault="00865CB1" w:rsidP="00865CB1">
            <w:pPr>
              <w:jc w:val="right"/>
              <w:rPr>
                <w:rFonts w:ascii="Calibri" w:eastAsia="Times New Roman" w:hAnsi="Calibri" w:cs="Calibri"/>
                <w:b/>
                <w:bCs/>
                <w:sz w:val="18"/>
                <w:szCs w:val="18"/>
              </w:rPr>
            </w:pPr>
            <w:r w:rsidRPr="00BE0661">
              <w:rPr>
                <w:rFonts w:ascii="Calibri" w:eastAsia="Times New Roman" w:hAnsi="Calibri" w:cs="Calibri"/>
                <w:b/>
                <w:bCs/>
                <w:sz w:val="18"/>
                <w:szCs w:val="18"/>
              </w:rPr>
              <w:t>%</w:t>
            </w:r>
          </w:p>
        </w:tc>
        <w:tc>
          <w:tcPr>
            <w:tcW w:w="598" w:type="pct"/>
            <w:hideMark/>
          </w:tcPr>
          <w:p w14:paraId="3E15804C" w14:textId="77777777" w:rsidR="00865CB1" w:rsidRPr="00BE0661" w:rsidRDefault="00865CB1" w:rsidP="00865CB1">
            <w:pPr>
              <w:jc w:val="right"/>
              <w:rPr>
                <w:rFonts w:ascii="Calibri" w:eastAsia="Times New Roman" w:hAnsi="Calibri" w:cs="Calibri"/>
                <w:b/>
                <w:bCs/>
                <w:sz w:val="18"/>
                <w:szCs w:val="18"/>
              </w:rPr>
            </w:pPr>
            <w:r w:rsidRPr="00BE0661">
              <w:rPr>
                <w:rFonts w:ascii="Calibri" w:eastAsia="Times New Roman" w:hAnsi="Calibri" w:cs="Calibri"/>
                <w:b/>
                <w:bCs/>
                <w:sz w:val="18"/>
                <w:szCs w:val="18"/>
              </w:rPr>
              <w:t>n</w:t>
            </w:r>
          </w:p>
        </w:tc>
        <w:tc>
          <w:tcPr>
            <w:tcW w:w="598" w:type="pct"/>
            <w:hideMark/>
          </w:tcPr>
          <w:p w14:paraId="59E7A698" w14:textId="77777777" w:rsidR="00865CB1" w:rsidRPr="00BE0661" w:rsidRDefault="00865CB1" w:rsidP="00865CB1">
            <w:pPr>
              <w:jc w:val="right"/>
              <w:rPr>
                <w:rFonts w:ascii="Calibri" w:eastAsia="Times New Roman" w:hAnsi="Calibri" w:cs="Calibri"/>
                <w:b/>
                <w:bCs/>
                <w:sz w:val="18"/>
                <w:szCs w:val="18"/>
              </w:rPr>
            </w:pPr>
            <w:r w:rsidRPr="00BE0661">
              <w:rPr>
                <w:rFonts w:ascii="Calibri" w:eastAsia="Times New Roman" w:hAnsi="Calibri" w:cs="Calibri"/>
                <w:b/>
                <w:bCs/>
                <w:sz w:val="18"/>
                <w:szCs w:val="18"/>
              </w:rPr>
              <w:t>%</w:t>
            </w:r>
          </w:p>
        </w:tc>
      </w:tr>
      <w:tr w:rsidR="00865CB1" w:rsidRPr="00090CE6" w14:paraId="491480FA" w14:textId="77777777" w:rsidTr="00865CB1">
        <w:trPr>
          <w:cnfStyle w:val="000000010000" w:firstRow="0" w:lastRow="0" w:firstColumn="0" w:lastColumn="0" w:oddVBand="0" w:evenVBand="0" w:oddHBand="0" w:evenHBand="1" w:firstRowFirstColumn="0" w:firstRowLastColumn="0" w:lastRowFirstColumn="0" w:lastRowLastColumn="0"/>
          <w:trHeight w:val="248"/>
        </w:trPr>
        <w:tc>
          <w:tcPr>
            <w:tcW w:w="1412" w:type="pct"/>
          </w:tcPr>
          <w:p w14:paraId="398F0A84" w14:textId="77777777" w:rsidR="00865CB1" w:rsidRPr="00090CE6" w:rsidRDefault="00865CB1" w:rsidP="00865CB1">
            <w:pPr>
              <w:rPr>
                <w:rFonts w:ascii="Calibri" w:eastAsia="Times New Roman" w:hAnsi="Calibri" w:cs="Calibri"/>
                <w:color w:val="000000"/>
                <w:sz w:val="18"/>
                <w:szCs w:val="18"/>
              </w:rPr>
            </w:pPr>
            <w:r>
              <w:rPr>
                <w:rFonts w:ascii="Calibri" w:eastAsia="Times New Roman" w:hAnsi="Calibri" w:cs="Calibri"/>
                <w:color w:val="000000"/>
                <w:sz w:val="18"/>
                <w:szCs w:val="18"/>
              </w:rPr>
              <w:t>Number of patient-encounters</w:t>
            </w:r>
          </w:p>
        </w:tc>
        <w:tc>
          <w:tcPr>
            <w:tcW w:w="599" w:type="pct"/>
          </w:tcPr>
          <w:p w14:paraId="3F933901"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11,273</w:t>
            </w:r>
          </w:p>
        </w:tc>
        <w:tc>
          <w:tcPr>
            <w:tcW w:w="597" w:type="pct"/>
          </w:tcPr>
          <w:p w14:paraId="0DFEA70B"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100%</w:t>
            </w:r>
          </w:p>
        </w:tc>
        <w:tc>
          <w:tcPr>
            <w:tcW w:w="598" w:type="pct"/>
          </w:tcPr>
          <w:p w14:paraId="7D5B1600"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13,307</w:t>
            </w:r>
          </w:p>
        </w:tc>
        <w:tc>
          <w:tcPr>
            <w:tcW w:w="598" w:type="pct"/>
          </w:tcPr>
          <w:p w14:paraId="2A68095E"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100%</w:t>
            </w:r>
          </w:p>
        </w:tc>
        <w:tc>
          <w:tcPr>
            <w:tcW w:w="598" w:type="pct"/>
          </w:tcPr>
          <w:p w14:paraId="743C2F4A"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18,425</w:t>
            </w:r>
          </w:p>
        </w:tc>
        <w:tc>
          <w:tcPr>
            <w:tcW w:w="598" w:type="pct"/>
          </w:tcPr>
          <w:p w14:paraId="43EF2969"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100%</w:t>
            </w:r>
          </w:p>
        </w:tc>
      </w:tr>
      <w:tr w:rsidR="00865CB1" w:rsidRPr="00090CE6" w14:paraId="11A0DCF1" w14:textId="77777777" w:rsidTr="00865CB1">
        <w:trPr>
          <w:cnfStyle w:val="000000100000" w:firstRow="0" w:lastRow="0" w:firstColumn="0" w:lastColumn="0" w:oddVBand="0" w:evenVBand="0" w:oddHBand="1" w:evenHBand="0" w:firstRowFirstColumn="0" w:firstRowLastColumn="0" w:lastRowFirstColumn="0" w:lastRowLastColumn="0"/>
          <w:trHeight w:val="248"/>
        </w:trPr>
        <w:tc>
          <w:tcPr>
            <w:tcW w:w="1412" w:type="pct"/>
            <w:tcBorders>
              <w:bottom w:val="single" w:sz="4" w:space="0" w:color="auto"/>
            </w:tcBorders>
            <w:hideMark/>
          </w:tcPr>
          <w:p w14:paraId="32A4DCE0" w14:textId="77777777" w:rsidR="00865CB1" w:rsidRPr="00090CE6" w:rsidRDefault="00865CB1" w:rsidP="00865CB1">
            <w:pPr>
              <w:rPr>
                <w:rFonts w:ascii="Calibri" w:eastAsia="Times New Roman" w:hAnsi="Calibri" w:cs="Calibri"/>
                <w:color w:val="000000"/>
                <w:sz w:val="18"/>
                <w:szCs w:val="18"/>
              </w:rPr>
            </w:pPr>
            <w:r w:rsidRPr="00090CE6">
              <w:rPr>
                <w:rFonts w:ascii="Calibri" w:eastAsia="Times New Roman" w:hAnsi="Calibri" w:cs="Calibri"/>
                <w:color w:val="000000"/>
                <w:sz w:val="18"/>
                <w:szCs w:val="18"/>
              </w:rPr>
              <w:t>Number of unique patients</w:t>
            </w:r>
          </w:p>
        </w:tc>
        <w:tc>
          <w:tcPr>
            <w:tcW w:w="599" w:type="pct"/>
            <w:tcBorders>
              <w:bottom w:val="single" w:sz="4" w:space="0" w:color="auto"/>
            </w:tcBorders>
          </w:tcPr>
          <w:p w14:paraId="79BA3FFC"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9,413</w:t>
            </w:r>
          </w:p>
        </w:tc>
        <w:tc>
          <w:tcPr>
            <w:tcW w:w="597" w:type="pct"/>
            <w:tcBorders>
              <w:bottom w:val="single" w:sz="4" w:space="0" w:color="auto"/>
            </w:tcBorders>
          </w:tcPr>
          <w:p w14:paraId="793592BD"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100%</w:t>
            </w:r>
          </w:p>
        </w:tc>
        <w:tc>
          <w:tcPr>
            <w:tcW w:w="598" w:type="pct"/>
            <w:tcBorders>
              <w:bottom w:val="single" w:sz="4" w:space="0" w:color="auto"/>
            </w:tcBorders>
          </w:tcPr>
          <w:p w14:paraId="174B67F4"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10,827</w:t>
            </w:r>
          </w:p>
        </w:tc>
        <w:tc>
          <w:tcPr>
            <w:tcW w:w="598" w:type="pct"/>
            <w:tcBorders>
              <w:bottom w:val="single" w:sz="4" w:space="0" w:color="auto"/>
            </w:tcBorders>
          </w:tcPr>
          <w:p w14:paraId="42DFC8E4"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100%</w:t>
            </w:r>
          </w:p>
        </w:tc>
        <w:tc>
          <w:tcPr>
            <w:tcW w:w="598" w:type="pct"/>
            <w:tcBorders>
              <w:bottom w:val="single" w:sz="4" w:space="0" w:color="auto"/>
            </w:tcBorders>
          </w:tcPr>
          <w:p w14:paraId="1E2AB716"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15,261</w:t>
            </w:r>
          </w:p>
        </w:tc>
        <w:tc>
          <w:tcPr>
            <w:tcW w:w="598" w:type="pct"/>
            <w:tcBorders>
              <w:bottom w:val="single" w:sz="4" w:space="0" w:color="auto"/>
            </w:tcBorders>
          </w:tcPr>
          <w:p w14:paraId="67BE7BD1"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100%</w:t>
            </w:r>
          </w:p>
        </w:tc>
      </w:tr>
      <w:tr w:rsidR="00865CB1" w:rsidRPr="00090CE6" w14:paraId="50177911" w14:textId="77777777" w:rsidTr="00865CB1">
        <w:trPr>
          <w:cnfStyle w:val="000000010000" w:firstRow="0" w:lastRow="0" w:firstColumn="0" w:lastColumn="0" w:oddVBand="0" w:evenVBand="0" w:oddHBand="0" w:evenHBand="1" w:firstRowFirstColumn="0" w:firstRowLastColumn="0" w:lastRowFirstColumn="0" w:lastRowLastColumn="0"/>
          <w:trHeight w:val="245"/>
        </w:trPr>
        <w:tc>
          <w:tcPr>
            <w:tcW w:w="1412" w:type="pct"/>
            <w:tcBorders>
              <w:right w:val="single" w:sz="4" w:space="0" w:color="auto"/>
            </w:tcBorders>
          </w:tcPr>
          <w:p w14:paraId="6348BF1F" w14:textId="77777777" w:rsidR="00865CB1" w:rsidRPr="00090CE6" w:rsidRDefault="00865CB1" w:rsidP="00865CB1">
            <w:pPr>
              <w:rPr>
                <w:rFonts w:ascii="Calibri" w:eastAsia="Times New Roman" w:hAnsi="Calibri" w:cs="Calibri"/>
                <w:color w:val="000000"/>
                <w:sz w:val="18"/>
                <w:szCs w:val="18"/>
              </w:rPr>
            </w:pPr>
            <w:r>
              <w:rPr>
                <w:rFonts w:ascii="Calibri" w:eastAsia="Times New Roman" w:hAnsi="Calibri" w:cs="Calibri"/>
                <w:color w:val="000000"/>
                <w:sz w:val="18"/>
                <w:szCs w:val="18"/>
              </w:rPr>
              <w:t>Age Mean (Std.Dev)</w:t>
            </w:r>
          </w:p>
        </w:tc>
        <w:tc>
          <w:tcPr>
            <w:tcW w:w="599" w:type="pct"/>
            <w:tcBorders>
              <w:left w:val="single" w:sz="4" w:space="0" w:color="auto"/>
              <w:right w:val="single" w:sz="4" w:space="0" w:color="auto"/>
            </w:tcBorders>
          </w:tcPr>
          <w:p w14:paraId="78D90397"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50.5 (20.7)</w:t>
            </w:r>
          </w:p>
        </w:tc>
        <w:tc>
          <w:tcPr>
            <w:tcW w:w="597" w:type="pct"/>
            <w:tcBorders>
              <w:left w:val="single" w:sz="4" w:space="0" w:color="auto"/>
              <w:right w:val="single" w:sz="4" w:space="0" w:color="auto"/>
            </w:tcBorders>
          </w:tcPr>
          <w:p w14:paraId="386BB74F"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Borders>
              <w:left w:val="single" w:sz="4" w:space="0" w:color="auto"/>
              <w:right w:val="single" w:sz="4" w:space="0" w:color="auto"/>
            </w:tcBorders>
          </w:tcPr>
          <w:p w14:paraId="17642A7E"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56.1 (19.8)</w:t>
            </w:r>
          </w:p>
        </w:tc>
        <w:tc>
          <w:tcPr>
            <w:tcW w:w="598" w:type="pct"/>
            <w:tcBorders>
              <w:left w:val="single" w:sz="4" w:space="0" w:color="auto"/>
              <w:right w:val="single" w:sz="4" w:space="0" w:color="auto"/>
            </w:tcBorders>
          </w:tcPr>
          <w:p w14:paraId="78BEE09D"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Borders>
              <w:left w:val="single" w:sz="4" w:space="0" w:color="auto"/>
              <w:right w:val="single" w:sz="4" w:space="0" w:color="auto"/>
            </w:tcBorders>
          </w:tcPr>
          <w:p w14:paraId="4DBBD3C1"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51.3 (19.1)</w:t>
            </w:r>
          </w:p>
        </w:tc>
        <w:tc>
          <w:tcPr>
            <w:tcW w:w="598" w:type="pct"/>
            <w:tcBorders>
              <w:left w:val="single" w:sz="4" w:space="0" w:color="auto"/>
            </w:tcBorders>
          </w:tcPr>
          <w:p w14:paraId="39B78288"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r>
      <w:tr w:rsidR="00865CB1" w:rsidRPr="00090CE6" w14:paraId="4B007B08" w14:textId="77777777" w:rsidTr="00865CB1">
        <w:trPr>
          <w:cnfStyle w:val="000000100000" w:firstRow="0" w:lastRow="0" w:firstColumn="0" w:lastColumn="0" w:oddVBand="0" w:evenVBand="0" w:oddHBand="1" w:evenHBand="0" w:firstRowFirstColumn="0" w:firstRowLastColumn="0" w:lastRowFirstColumn="0" w:lastRowLastColumn="0"/>
          <w:trHeight w:val="248"/>
        </w:trPr>
        <w:tc>
          <w:tcPr>
            <w:tcW w:w="1412" w:type="pct"/>
            <w:hideMark/>
          </w:tcPr>
          <w:p w14:paraId="2F8C5CF7" w14:textId="77777777" w:rsidR="00865CB1" w:rsidRPr="00090CE6" w:rsidRDefault="00865CB1" w:rsidP="00865CB1">
            <w:pPr>
              <w:rPr>
                <w:rFonts w:ascii="Calibri" w:eastAsia="Times New Roman" w:hAnsi="Calibri" w:cs="Calibri"/>
                <w:color w:val="000000"/>
                <w:sz w:val="18"/>
                <w:szCs w:val="18"/>
              </w:rPr>
            </w:pPr>
            <w:r w:rsidRPr="00090CE6">
              <w:rPr>
                <w:rFonts w:ascii="Calibri" w:eastAsia="Times New Roman" w:hAnsi="Calibri" w:cs="Calibri"/>
                <w:color w:val="000000"/>
                <w:sz w:val="18"/>
                <w:szCs w:val="18"/>
              </w:rPr>
              <w:t>Age</w:t>
            </w:r>
            <w:r>
              <w:rPr>
                <w:rFonts w:ascii="Calibri" w:eastAsia="Times New Roman" w:hAnsi="Calibri" w:cs="Calibri"/>
                <w:color w:val="000000"/>
                <w:sz w:val="18"/>
                <w:szCs w:val="18"/>
              </w:rPr>
              <w:t xml:space="preserve"> bins</w:t>
            </w:r>
            <w:r w:rsidRPr="00090CE6">
              <w:rPr>
                <w:rFonts w:ascii="Calibri" w:eastAsia="Times New Roman" w:hAnsi="Calibri" w:cs="Calibri"/>
                <w:color w:val="000000"/>
                <w:sz w:val="18"/>
                <w:szCs w:val="18"/>
              </w:rPr>
              <w:t xml:space="preserve"> </w:t>
            </w:r>
          </w:p>
        </w:tc>
        <w:tc>
          <w:tcPr>
            <w:tcW w:w="599" w:type="pct"/>
          </w:tcPr>
          <w:p w14:paraId="36D736C3"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7" w:type="pct"/>
          </w:tcPr>
          <w:p w14:paraId="795CB82B"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751247F3"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595F18B5"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3043B318"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303A634E"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r>
      <w:tr w:rsidR="00865CB1" w:rsidRPr="00090CE6" w14:paraId="5CA3A148" w14:textId="77777777" w:rsidTr="00865CB1">
        <w:trPr>
          <w:cnfStyle w:val="000000010000" w:firstRow="0" w:lastRow="0" w:firstColumn="0" w:lastColumn="0" w:oddVBand="0" w:evenVBand="0" w:oddHBand="0" w:evenHBand="1" w:firstRowFirstColumn="0" w:firstRowLastColumn="0" w:lastRowFirstColumn="0" w:lastRowLastColumn="0"/>
          <w:trHeight w:val="198"/>
        </w:trPr>
        <w:tc>
          <w:tcPr>
            <w:tcW w:w="1412" w:type="pct"/>
            <w:hideMark/>
          </w:tcPr>
          <w:p w14:paraId="6C7CB79F" w14:textId="77777777" w:rsidR="00865CB1" w:rsidRPr="00090CE6" w:rsidRDefault="00865CB1"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18-35</w:t>
            </w:r>
          </w:p>
        </w:tc>
        <w:tc>
          <w:tcPr>
            <w:tcW w:w="599" w:type="pct"/>
          </w:tcPr>
          <w:p w14:paraId="079D472D"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3,123</w:t>
            </w:r>
          </w:p>
        </w:tc>
        <w:tc>
          <w:tcPr>
            <w:tcW w:w="597" w:type="pct"/>
          </w:tcPr>
          <w:p w14:paraId="37C038EE"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33%</w:t>
            </w:r>
          </w:p>
        </w:tc>
        <w:tc>
          <w:tcPr>
            <w:tcW w:w="598" w:type="pct"/>
          </w:tcPr>
          <w:p w14:paraId="6454C30C"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2,361</w:t>
            </w:r>
          </w:p>
        </w:tc>
        <w:tc>
          <w:tcPr>
            <w:tcW w:w="598" w:type="pct"/>
          </w:tcPr>
          <w:p w14:paraId="22CB933B"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22%</w:t>
            </w:r>
          </w:p>
        </w:tc>
        <w:tc>
          <w:tcPr>
            <w:tcW w:w="598" w:type="pct"/>
          </w:tcPr>
          <w:p w14:paraId="76DBF92D"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4,267</w:t>
            </w:r>
          </w:p>
        </w:tc>
        <w:tc>
          <w:tcPr>
            <w:tcW w:w="598" w:type="pct"/>
          </w:tcPr>
          <w:p w14:paraId="6FF31CC5"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28%</w:t>
            </w:r>
          </w:p>
        </w:tc>
      </w:tr>
      <w:tr w:rsidR="00865CB1" w:rsidRPr="00090CE6" w14:paraId="562852E3" w14:textId="77777777" w:rsidTr="00865CB1">
        <w:trPr>
          <w:cnfStyle w:val="000000100000" w:firstRow="0" w:lastRow="0" w:firstColumn="0" w:lastColumn="0" w:oddVBand="0" w:evenVBand="0" w:oddHBand="1" w:evenHBand="0" w:firstRowFirstColumn="0" w:firstRowLastColumn="0" w:lastRowFirstColumn="0" w:lastRowLastColumn="0"/>
          <w:trHeight w:val="198"/>
        </w:trPr>
        <w:tc>
          <w:tcPr>
            <w:tcW w:w="1412" w:type="pct"/>
            <w:hideMark/>
          </w:tcPr>
          <w:p w14:paraId="0C6F40C5" w14:textId="77777777" w:rsidR="00865CB1" w:rsidRPr="00090CE6" w:rsidRDefault="00865CB1"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36-64</w:t>
            </w:r>
          </w:p>
        </w:tc>
        <w:tc>
          <w:tcPr>
            <w:tcW w:w="599" w:type="pct"/>
          </w:tcPr>
          <w:p w14:paraId="2314717A"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3,418</w:t>
            </w:r>
          </w:p>
        </w:tc>
        <w:tc>
          <w:tcPr>
            <w:tcW w:w="597" w:type="pct"/>
          </w:tcPr>
          <w:p w14:paraId="625219BA"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36%</w:t>
            </w:r>
          </w:p>
        </w:tc>
        <w:tc>
          <w:tcPr>
            <w:tcW w:w="598" w:type="pct"/>
          </w:tcPr>
          <w:p w14:paraId="02B1EE8F"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4,415</w:t>
            </w:r>
          </w:p>
        </w:tc>
        <w:tc>
          <w:tcPr>
            <w:tcW w:w="598" w:type="pct"/>
          </w:tcPr>
          <w:p w14:paraId="7F198C55"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41%</w:t>
            </w:r>
          </w:p>
        </w:tc>
        <w:tc>
          <w:tcPr>
            <w:tcW w:w="598" w:type="pct"/>
          </w:tcPr>
          <w:p w14:paraId="1229956A"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6,316</w:t>
            </w:r>
          </w:p>
        </w:tc>
        <w:tc>
          <w:tcPr>
            <w:tcW w:w="598" w:type="pct"/>
          </w:tcPr>
          <w:p w14:paraId="6055C9B7"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41%</w:t>
            </w:r>
          </w:p>
        </w:tc>
      </w:tr>
      <w:tr w:rsidR="00865CB1" w:rsidRPr="00090CE6" w14:paraId="5717FC93" w14:textId="77777777" w:rsidTr="00865CB1">
        <w:trPr>
          <w:cnfStyle w:val="000000010000" w:firstRow="0" w:lastRow="0" w:firstColumn="0" w:lastColumn="0" w:oddVBand="0" w:evenVBand="0" w:oddHBand="0" w:evenHBand="1" w:firstRowFirstColumn="0" w:firstRowLastColumn="0" w:lastRowFirstColumn="0" w:lastRowLastColumn="0"/>
          <w:trHeight w:val="211"/>
        </w:trPr>
        <w:tc>
          <w:tcPr>
            <w:tcW w:w="1412" w:type="pct"/>
            <w:hideMark/>
          </w:tcPr>
          <w:p w14:paraId="6400AD66" w14:textId="77777777" w:rsidR="00865CB1" w:rsidRPr="00090CE6" w:rsidRDefault="00865CB1"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65+</w:t>
            </w:r>
          </w:p>
        </w:tc>
        <w:tc>
          <w:tcPr>
            <w:tcW w:w="599" w:type="pct"/>
          </w:tcPr>
          <w:p w14:paraId="09090138"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2,861</w:t>
            </w:r>
          </w:p>
        </w:tc>
        <w:tc>
          <w:tcPr>
            <w:tcW w:w="597" w:type="pct"/>
          </w:tcPr>
          <w:p w14:paraId="398068AF"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30%</w:t>
            </w:r>
          </w:p>
        </w:tc>
        <w:tc>
          <w:tcPr>
            <w:tcW w:w="598" w:type="pct"/>
          </w:tcPr>
          <w:p w14:paraId="0E3CC2EA"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4,037</w:t>
            </w:r>
          </w:p>
        </w:tc>
        <w:tc>
          <w:tcPr>
            <w:tcW w:w="598" w:type="pct"/>
          </w:tcPr>
          <w:p w14:paraId="4C0E4D78"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37%</w:t>
            </w:r>
          </w:p>
        </w:tc>
        <w:tc>
          <w:tcPr>
            <w:tcW w:w="598" w:type="pct"/>
          </w:tcPr>
          <w:p w14:paraId="5BBED2DA"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4,653</w:t>
            </w:r>
          </w:p>
        </w:tc>
        <w:tc>
          <w:tcPr>
            <w:tcW w:w="598" w:type="pct"/>
          </w:tcPr>
          <w:p w14:paraId="42ABE25E"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30%</w:t>
            </w:r>
          </w:p>
        </w:tc>
      </w:tr>
      <w:tr w:rsidR="00865CB1" w:rsidRPr="00090CE6" w14:paraId="0F96D6CE" w14:textId="77777777" w:rsidTr="00865CB1">
        <w:trPr>
          <w:cnfStyle w:val="000000100000" w:firstRow="0" w:lastRow="0" w:firstColumn="0" w:lastColumn="0" w:oddVBand="0" w:evenVBand="0" w:oddHBand="1" w:evenHBand="0" w:firstRowFirstColumn="0" w:firstRowLastColumn="0" w:lastRowFirstColumn="0" w:lastRowLastColumn="0"/>
          <w:trHeight w:val="198"/>
        </w:trPr>
        <w:tc>
          <w:tcPr>
            <w:tcW w:w="1412" w:type="pct"/>
            <w:hideMark/>
          </w:tcPr>
          <w:p w14:paraId="4E4177BB" w14:textId="77777777" w:rsidR="00865CB1" w:rsidRPr="00090CE6" w:rsidRDefault="00865CB1" w:rsidP="00865CB1">
            <w:pPr>
              <w:rPr>
                <w:rFonts w:ascii="Calibri" w:eastAsia="Times New Roman" w:hAnsi="Calibri" w:cs="Calibri"/>
                <w:color w:val="000000"/>
                <w:sz w:val="18"/>
                <w:szCs w:val="18"/>
              </w:rPr>
            </w:pPr>
            <w:r w:rsidRPr="00090CE6">
              <w:rPr>
                <w:rFonts w:ascii="Calibri" w:eastAsia="Times New Roman" w:hAnsi="Calibri" w:cs="Calibri"/>
                <w:color w:val="000000"/>
                <w:sz w:val="18"/>
                <w:szCs w:val="18"/>
              </w:rPr>
              <w:t>Sex</w:t>
            </w:r>
          </w:p>
        </w:tc>
        <w:tc>
          <w:tcPr>
            <w:tcW w:w="599" w:type="pct"/>
          </w:tcPr>
          <w:p w14:paraId="409B2317"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7" w:type="pct"/>
          </w:tcPr>
          <w:p w14:paraId="1A9E0140"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3AA2AA33"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0D6837FA"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7238364D"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718828EC"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r>
      <w:tr w:rsidR="00865CB1" w:rsidRPr="00090CE6" w14:paraId="20263A20" w14:textId="77777777" w:rsidTr="00865CB1">
        <w:trPr>
          <w:cnfStyle w:val="000000010000" w:firstRow="0" w:lastRow="0" w:firstColumn="0" w:lastColumn="0" w:oddVBand="0" w:evenVBand="0" w:oddHBand="0" w:evenHBand="1" w:firstRowFirstColumn="0" w:firstRowLastColumn="0" w:lastRowFirstColumn="0" w:lastRowLastColumn="0"/>
          <w:trHeight w:val="198"/>
        </w:trPr>
        <w:tc>
          <w:tcPr>
            <w:tcW w:w="1412" w:type="pct"/>
            <w:hideMark/>
          </w:tcPr>
          <w:p w14:paraId="28BB540F" w14:textId="77777777" w:rsidR="00865CB1" w:rsidRPr="00090CE6" w:rsidRDefault="00865CB1"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Male</w:t>
            </w:r>
          </w:p>
        </w:tc>
        <w:tc>
          <w:tcPr>
            <w:tcW w:w="599" w:type="pct"/>
          </w:tcPr>
          <w:p w14:paraId="35949845"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3,226</w:t>
            </w:r>
          </w:p>
        </w:tc>
        <w:tc>
          <w:tcPr>
            <w:tcW w:w="597" w:type="pct"/>
          </w:tcPr>
          <w:p w14:paraId="20A25A39"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34%</w:t>
            </w:r>
          </w:p>
        </w:tc>
        <w:tc>
          <w:tcPr>
            <w:tcW w:w="598" w:type="pct"/>
          </w:tcPr>
          <w:p w14:paraId="0F6BF74E"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4,412</w:t>
            </w:r>
          </w:p>
        </w:tc>
        <w:tc>
          <w:tcPr>
            <w:tcW w:w="598" w:type="pct"/>
          </w:tcPr>
          <w:p w14:paraId="3BFB2076"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41%</w:t>
            </w:r>
          </w:p>
        </w:tc>
        <w:tc>
          <w:tcPr>
            <w:tcW w:w="598" w:type="pct"/>
          </w:tcPr>
          <w:p w14:paraId="2C192064"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6,473</w:t>
            </w:r>
          </w:p>
        </w:tc>
        <w:tc>
          <w:tcPr>
            <w:tcW w:w="598" w:type="pct"/>
          </w:tcPr>
          <w:p w14:paraId="5AFC67C8"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42%</w:t>
            </w:r>
          </w:p>
        </w:tc>
      </w:tr>
      <w:tr w:rsidR="00865CB1" w:rsidRPr="00090CE6" w14:paraId="52139E48" w14:textId="77777777" w:rsidTr="00865CB1">
        <w:trPr>
          <w:cnfStyle w:val="000000100000" w:firstRow="0" w:lastRow="0" w:firstColumn="0" w:lastColumn="0" w:oddVBand="0" w:evenVBand="0" w:oddHBand="1" w:evenHBand="0" w:firstRowFirstColumn="0" w:firstRowLastColumn="0" w:lastRowFirstColumn="0" w:lastRowLastColumn="0"/>
          <w:trHeight w:val="211"/>
        </w:trPr>
        <w:tc>
          <w:tcPr>
            <w:tcW w:w="1412" w:type="pct"/>
            <w:hideMark/>
          </w:tcPr>
          <w:p w14:paraId="7590A8A0" w14:textId="77777777" w:rsidR="00865CB1" w:rsidRPr="00090CE6" w:rsidRDefault="00865CB1"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Female</w:t>
            </w:r>
          </w:p>
        </w:tc>
        <w:tc>
          <w:tcPr>
            <w:tcW w:w="599" w:type="pct"/>
          </w:tcPr>
          <w:p w14:paraId="49A1FB82"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6,187</w:t>
            </w:r>
          </w:p>
        </w:tc>
        <w:tc>
          <w:tcPr>
            <w:tcW w:w="597" w:type="pct"/>
          </w:tcPr>
          <w:p w14:paraId="663A8DF4"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66%</w:t>
            </w:r>
          </w:p>
        </w:tc>
        <w:tc>
          <w:tcPr>
            <w:tcW w:w="598" w:type="pct"/>
          </w:tcPr>
          <w:p w14:paraId="6F64C0C6"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6,415</w:t>
            </w:r>
          </w:p>
        </w:tc>
        <w:tc>
          <w:tcPr>
            <w:tcW w:w="598" w:type="pct"/>
          </w:tcPr>
          <w:p w14:paraId="074464CB"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59%</w:t>
            </w:r>
          </w:p>
        </w:tc>
        <w:tc>
          <w:tcPr>
            <w:tcW w:w="598" w:type="pct"/>
          </w:tcPr>
          <w:p w14:paraId="65DB72C5"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8,788</w:t>
            </w:r>
          </w:p>
        </w:tc>
        <w:tc>
          <w:tcPr>
            <w:tcW w:w="598" w:type="pct"/>
          </w:tcPr>
          <w:p w14:paraId="2ECEE428"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58%</w:t>
            </w:r>
          </w:p>
        </w:tc>
      </w:tr>
      <w:tr w:rsidR="00865CB1" w:rsidRPr="00090CE6" w14:paraId="2FA8922E" w14:textId="77777777" w:rsidTr="00865CB1">
        <w:trPr>
          <w:cnfStyle w:val="000000010000" w:firstRow="0" w:lastRow="0" w:firstColumn="0" w:lastColumn="0" w:oddVBand="0" w:evenVBand="0" w:oddHBand="0" w:evenHBand="1" w:firstRowFirstColumn="0" w:firstRowLastColumn="0" w:lastRowFirstColumn="0" w:lastRowLastColumn="0"/>
          <w:trHeight w:val="198"/>
        </w:trPr>
        <w:tc>
          <w:tcPr>
            <w:tcW w:w="1412" w:type="pct"/>
            <w:hideMark/>
          </w:tcPr>
          <w:p w14:paraId="55AC227F" w14:textId="77777777" w:rsidR="00865CB1" w:rsidRPr="00090CE6" w:rsidRDefault="00865CB1" w:rsidP="00865CB1">
            <w:pPr>
              <w:rPr>
                <w:rFonts w:ascii="Calibri" w:eastAsia="Times New Roman" w:hAnsi="Calibri" w:cs="Calibri"/>
                <w:color w:val="000000"/>
                <w:sz w:val="18"/>
                <w:szCs w:val="18"/>
              </w:rPr>
            </w:pPr>
            <w:r w:rsidRPr="00090CE6">
              <w:rPr>
                <w:rFonts w:ascii="Calibri" w:eastAsia="Times New Roman" w:hAnsi="Calibri" w:cs="Calibri"/>
                <w:color w:val="000000"/>
                <w:sz w:val="18"/>
                <w:szCs w:val="18"/>
              </w:rPr>
              <w:t>Race</w:t>
            </w:r>
          </w:p>
        </w:tc>
        <w:tc>
          <w:tcPr>
            <w:tcW w:w="599" w:type="pct"/>
          </w:tcPr>
          <w:p w14:paraId="47B44305"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7" w:type="pct"/>
          </w:tcPr>
          <w:p w14:paraId="697BEB55"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520017E2"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68A12A8A"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09E9F07D"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6EBBA4A7"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r>
      <w:tr w:rsidR="00865CB1" w:rsidRPr="00090CE6" w14:paraId="540B64DB" w14:textId="77777777" w:rsidTr="00865CB1">
        <w:trPr>
          <w:cnfStyle w:val="000000100000" w:firstRow="0" w:lastRow="0" w:firstColumn="0" w:lastColumn="0" w:oddVBand="0" w:evenVBand="0" w:oddHBand="1" w:evenHBand="0" w:firstRowFirstColumn="0" w:firstRowLastColumn="0" w:lastRowFirstColumn="0" w:lastRowLastColumn="0"/>
          <w:trHeight w:val="198"/>
        </w:trPr>
        <w:tc>
          <w:tcPr>
            <w:tcW w:w="1412" w:type="pct"/>
            <w:hideMark/>
          </w:tcPr>
          <w:p w14:paraId="70FCBDC2" w14:textId="77777777" w:rsidR="00865CB1" w:rsidRPr="00090CE6" w:rsidRDefault="00865CB1"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Black or African American</w:t>
            </w:r>
          </w:p>
        </w:tc>
        <w:tc>
          <w:tcPr>
            <w:tcW w:w="599" w:type="pct"/>
          </w:tcPr>
          <w:p w14:paraId="2B08AD85"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564</w:t>
            </w:r>
          </w:p>
        </w:tc>
        <w:tc>
          <w:tcPr>
            <w:tcW w:w="597" w:type="pct"/>
          </w:tcPr>
          <w:p w14:paraId="06F58C7B"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6%</w:t>
            </w:r>
          </w:p>
        </w:tc>
        <w:tc>
          <w:tcPr>
            <w:tcW w:w="598" w:type="pct"/>
          </w:tcPr>
          <w:p w14:paraId="151AF0E6"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780</w:t>
            </w:r>
          </w:p>
        </w:tc>
        <w:tc>
          <w:tcPr>
            <w:tcW w:w="598" w:type="pct"/>
          </w:tcPr>
          <w:p w14:paraId="45987375"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7%</w:t>
            </w:r>
          </w:p>
        </w:tc>
        <w:tc>
          <w:tcPr>
            <w:tcW w:w="598" w:type="pct"/>
          </w:tcPr>
          <w:p w14:paraId="0492296C"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1,368</w:t>
            </w:r>
          </w:p>
        </w:tc>
        <w:tc>
          <w:tcPr>
            <w:tcW w:w="598" w:type="pct"/>
          </w:tcPr>
          <w:p w14:paraId="764BC682"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9%</w:t>
            </w:r>
          </w:p>
        </w:tc>
      </w:tr>
      <w:tr w:rsidR="00865CB1" w:rsidRPr="00090CE6" w14:paraId="19B0C48C" w14:textId="77777777" w:rsidTr="00865CB1">
        <w:trPr>
          <w:cnfStyle w:val="000000010000" w:firstRow="0" w:lastRow="0" w:firstColumn="0" w:lastColumn="0" w:oddVBand="0" w:evenVBand="0" w:oddHBand="0" w:evenHBand="1" w:firstRowFirstColumn="0" w:firstRowLastColumn="0" w:lastRowFirstColumn="0" w:lastRowLastColumn="0"/>
          <w:trHeight w:val="198"/>
        </w:trPr>
        <w:tc>
          <w:tcPr>
            <w:tcW w:w="1412" w:type="pct"/>
            <w:hideMark/>
          </w:tcPr>
          <w:p w14:paraId="54291AAC" w14:textId="77777777" w:rsidR="00865CB1" w:rsidRPr="00090CE6" w:rsidRDefault="00865CB1"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White</w:t>
            </w:r>
          </w:p>
        </w:tc>
        <w:tc>
          <w:tcPr>
            <w:tcW w:w="599" w:type="pct"/>
          </w:tcPr>
          <w:p w14:paraId="47F10EA7"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7,034</w:t>
            </w:r>
          </w:p>
        </w:tc>
        <w:tc>
          <w:tcPr>
            <w:tcW w:w="597" w:type="pct"/>
          </w:tcPr>
          <w:p w14:paraId="05CBF22A"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75%</w:t>
            </w:r>
          </w:p>
        </w:tc>
        <w:tc>
          <w:tcPr>
            <w:tcW w:w="598" w:type="pct"/>
          </w:tcPr>
          <w:p w14:paraId="7C15F265"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6,708</w:t>
            </w:r>
          </w:p>
        </w:tc>
        <w:tc>
          <w:tcPr>
            <w:tcW w:w="598" w:type="pct"/>
          </w:tcPr>
          <w:p w14:paraId="71011548"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62%</w:t>
            </w:r>
          </w:p>
        </w:tc>
        <w:tc>
          <w:tcPr>
            <w:tcW w:w="598" w:type="pct"/>
          </w:tcPr>
          <w:p w14:paraId="519A7074"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12,002</w:t>
            </w:r>
          </w:p>
        </w:tc>
        <w:tc>
          <w:tcPr>
            <w:tcW w:w="598" w:type="pct"/>
          </w:tcPr>
          <w:p w14:paraId="2CD8F160"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79%</w:t>
            </w:r>
          </w:p>
        </w:tc>
      </w:tr>
      <w:tr w:rsidR="00865CB1" w:rsidRPr="00090CE6" w14:paraId="79011876" w14:textId="77777777" w:rsidTr="00865CB1">
        <w:trPr>
          <w:cnfStyle w:val="000000100000" w:firstRow="0" w:lastRow="0" w:firstColumn="0" w:lastColumn="0" w:oddVBand="0" w:evenVBand="0" w:oddHBand="1" w:evenHBand="0" w:firstRowFirstColumn="0" w:firstRowLastColumn="0" w:lastRowFirstColumn="0" w:lastRowLastColumn="0"/>
          <w:trHeight w:val="198"/>
        </w:trPr>
        <w:tc>
          <w:tcPr>
            <w:tcW w:w="1412" w:type="pct"/>
            <w:hideMark/>
          </w:tcPr>
          <w:p w14:paraId="2D70EC14" w14:textId="77777777" w:rsidR="00865CB1" w:rsidRPr="00090CE6" w:rsidRDefault="00865CB1"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Other</w:t>
            </w:r>
          </w:p>
        </w:tc>
        <w:tc>
          <w:tcPr>
            <w:tcW w:w="599" w:type="pct"/>
          </w:tcPr>
          <w:p w14:paraId="601D7E1A"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1,514</w:t>
            </w:r>
          </w:p>
        </w:tc>
        <w:tc>
          <w:tcPr>
            <w:tcW w:w="597" w:type="pct"/>
          </w:tcPr>
          <w:p w14:paraId="667B862E"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16%</w:t>
            </w:r>
          </w:p>
        </w:tc>
        <w:tc>
          <w:tcPr>
            <w:tcW w:w="598" w:type="pct"/>
          </w:tcPr>
          <w:p w14:paraId="2BD791A4"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1,459</w:t>
            </w:r>
          </w:p>
        </w:tc>
        <w:tc>
          <w:tcPr>
            <w:tcW w:w="598" w:type="pct"/>
          </w:tcPr>
          <w:p w14:paraId="07FB0EE2"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13%</w:t>
            </w:r>
          </w:p>
        </w:tc>
        <w:tc>
          <w:tcPr>
            <w:tcW w:w="598" w:type="pct"/>
          </w:tcPr>
          <w:p w14:paraId="4576A076"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1,304</w:t>
            </w:r>
          </w:p>
        </w:tc>
        <w:tc>
          <w:tcPr>
            <w:tcW w:w="598" w:type="pct"/>
          </w:tcPr>
          <w:p w14:paraId="72F696B8"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9%</w:t>
            </w:r>
          </w:p>
        </w:tc>
      </w:tr>
      <w:tr w:rsidR="00865CB1" w:rsidRPr="00090CE6" w14:paraId="4C65951B" w14:textId="77777777" w:rsidTr="00865CB1">
        <w:trPr>
          <w:cnfStyle w:val="000000010000" w:firstRow="0" w:lastRow="0" w:firstColumn="0" w:lastColumn="0" w:oddVBand="0" w:evenVBand="0" w:oddHBand="0" w:evenHBand="1" w:firstRowFirstColumn="0" w:firstRowLastColumn="0" w:lastRowFirstColumn="0" w:lastRowLastColumn="0"/>
          <w:trHeight w:val="211"/>
        </w:trPr>
        <w:tc>
          <w:tcPr>
            <w:tcW w:w="1412" w:type="pct"/>
            <w:noWrap/>
            <w:hideMark/>
          </w:tcPr>
          <w:p w14:paraId="3A145E61" w14:textId="77777777" w:rsidR="00865CB1" w:rsidRPr="00090CE6" w:rsidRDefault="00865CB1"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Unknown</w:t>
            </w:r>
          </w:p>
        </w:tc>
        <w:tc>
          <w:tcPr>
            <w:tcW w:w="599" w:type="pct"/>
          </w:tcPr>
          <w:p w14:paraId="3A757E4A"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301</w:t>
            </w:r>
          </w:p>
        </w:tc>
        <w:tc>
          <w:tcPr>
            <w:tcW w:w="597" w:type="pct"/>
          </w:tcPr>
          <w:p w14:paraId="487AA88F"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3%</w:t>
            </w:r>
          </w:p>
        </w:tc>
        <w:tc>
          <w:tcPr>
            <w:tcW w:w="598" w:type="pct"/>
          </w:tcPr>
          <w:p w14:paraId="24A16153"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1,880</w:t>
            </w:r>
          </w:p>
        </w:tc>
        <w:tc>
          <w:tcPr>
            <w:tcW w:w="598" w:type="pct"/>
          </w:tcPr>
          <w:p w14:paraId="5E1F6BCA"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17%</w:t>
            </w:r>
          </w:p>
        </w:tc>
        <w:tc>
          <w:tcPr>
            <w:tcW w:w="598" w:type="pct"/>
          </w:tcPr>
          <w:p w14:paraId="76771EE3"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587</w:t>
            </w:r>
          </w:p>
        </w:tc>
        <w:tc>
          <w:tcPr>
            <w:tcW w:w="598" w:type="pct"/>
          </w:tcPr>
          <w:p w14:paraId="52E8E9FE"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4%</w:t>
            </w:r>
          </w:p>
        </w:tc>
      </w:tr>
      <w:tr w:rsidR="00865CB1" w:rsidRPr="00090CE6" w14:paraId="542D5065" w14:textId="77777777" w:rsidTr="00865CB1">
        <w:trPr>
          <w:cnfStyle w:val="000000100000" w:firstRow="0" w:lastRow="0" w:firstColumn="0" w:lastColumn="0" w:oddVBand="0" w:evenVBand="0" w:oddHBand="1" w:evenHBand="0" w:firstRowFirstColumn="0" w:firstRowLastColumn="0" w:lastRowFirstColumn="0" w:lastRowLastColumn="0"/>
          <w:trHeight w:val="198"/>
        </w:trPr>
        <w:tc>
          <w:tcPr>
            <w:tcW w:w="1412" w:type="pct"/>
            <w:hideMark/>
          </w:tcPr>
          <w:p w14:paraId="701612DC" w14:textId="77777777" w:rsidR="00865CB1" w:rsidRPr="00090CE6" w:rsidRDefault="00865CB1" w:rsidP="00865CB1">
            <w:pPr>
              <w:rPr>
                <w:rFonts w:ascii="Calibri" w:eastAsia="Times New Roman" w:hAnsi="Calibri" w:cs="Calibri"/>
                <w:color w:val="000000"/>
                <w:sz w:val="18"/>
                <w:szCs w:val="18"/>
              </w:rPr>
            </w:pPr>
            <w:r w:rsidRPr="00090CE6">
              <w:rPr>
                <w:rFonts w:ascii="Calibri" w:eastAsia="Times New Roman" w:hAnsi="Calibri" w:cs="Calibri"/>
                <w:color w:val="000000"/>
                <w:sz w:val="18"/>
                <w:szCs w:val="18"/>
              </w:rPr>
              <w:t>Ethnicity</w:t>
            </w:r>
          </w:p>
        </w:tc>
        <w:tc>
          <w:tcPr>
            <w:tcW w:w="599" w:type="pct"/>
          </w:tcPr>
          <w:p w14:paraId="19DE6AE6"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7" w:type="pct"/>
          </w:tcPr>
          <w:p w14:paraId="04B7BF77"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1838FDC4"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5D6C1142"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15DEEEA4"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2475BF01"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r>
      <w:tr w:rsidR="00865CB1" w:rsidRPr="00090CE6" w14:paraId="7E8F22C2" w14:textId="77777777" w:rsidTr="00865CB1">
        <w:trPr>
          <w:cnfStyle w:val="000000010000" w:firstRow="0" w:lastRow="0" w:firstColumn="0" w:lastColumn="0" w:oddVBand="0" w:evenVBand="0" w:oddHBand="0" w:evenHBand="1" w:firstRowFirstColumn="0" w:firstRowLastColumn="0" w:lastRowFirstColumn="0" w:lastRowLastColumn="0"/>
          <w:trHeight w:val="198"/>
        </w:trPr>
        <w:tc>
          <w:tcPr>
            <w:tcW w:w="1412" w:type="pct"/>
            <w:hideMark/>
          </w:tcPr>
          <w:p w14:paraId="69721405" w14:textId="77777777" w:rsidR="00865CB1" w:rsidRPr="00090CE6" w:rsidRDefault="00865CB1"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Hispanic or Latino</w:t>
            </w:r>
          </w:p>
        </w:tc>
        <w:tc>
          <w:tcPr>
            <w:tcW w:w="599" w:type="pct"/>
          </w:tcPr>
          <w:p w14:paraId="58770225"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4,033</w:t>
            </w:r>
          </w:p>
        </w:tc>
        <w:tc>
          <w:tcPr>
            <w:tcW w:w="597" w:type="pct"/>
          </w:tcPr>
          <w:p w14:paraId="689A28B8"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43%</w:t>
            </w:r>
          </w:p>
        </w:tc>
        <w:tc>
          <w:tcPr>
            <w:tcW w:w="598" w:type="pct"/>
          </w:tcPr>
          <w:p w14:paraId="7D190E88"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984</w:t>
            </w:r>
          </w:p>
        </w:tc>
        <w:tc>
          <w:tcPr>
            <w:tcW w:w="598" w:type="pct"/>
          </w:tcPr>
          <w:p w14:paraId="454F62A1"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9%</w:t>
            </w:r>
          </w:p>
        </w:tc>
        <w:tc>
          <w:tcPr>
            <w:tcW w:w="598" w:type="pct"/>
          </w:tcPr>
          <w:p w14:paraId="118791A2"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4,182</w:t>
            </w:r>
          </w:p>
        </w:tc>
        <w:tc>
          <w:tcPr>
            <w:tcW w:w="598" w:type="pct"/>
          </w:tcPr>
          <w:p w14:paraId="18EAB0D9"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27%</w:t>
            </w:r>
          </w:p>
        </w:tc>
      </w:tr>
      <w:tr w:rsidR="00865CB1" w:rsidRPr="00090CE6" w14:paraId="59B25911" w14:textId="77777777" w:rsidTr="00865CB1">
        <w:trPr>
          <w:cnfStyle w:val="000000100000" w:firstRow="0" w:lastRow="0" w:firstColumn="0" w:lastColumn="0" w:oddVBand="0" w:evenVBand="0" w:oddHBand="1" w:evenHBand="0" w:firstRowFirstColumn="0" w:firstRowLastColumn="0" w:lastRowFirstColumn="0" w:lastRowLastColumn="0"/>
          <w:trHeight w:val="198"/>
        </w:trPr>
        <w:tc>
          <w:tcPr>
            <w:tcW w:w="1412" w:type="pct"/>
            <w:hideMark/>
          </w:tcPr>
          <w:p w14:paraId="543579F1" w14:textId="77777777" w:rsidR="00865CB1" w:rsidRPr="00090CE6" w:rsidRDefault="00865CB1"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Non-Hispanic</w:t>
            </w:r>
          </w:p>
        </w:tc>
        <w:tc>
          <w:tcPr>
            <w:tcW w:w="599" w:type="pct"/>
          </w:tcPr>
          <w:p w14:paraId="2293E9FF"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5,140</w:t>
            </w:r>
          </w:p>
        </w:tc>
        <w:tc>
          <w:tcPr>
            <w:tcW w:w="597" w:type="pct"/>
          </w:tcPr>
          <w:p w14:paraId="1F848E24"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55%</w:t>
            </w:r>
          </w:p>
        </w:tc>
        <w:tc>
          <w:tcPr>
            <w:tcW w:w="598" w:type="pct"/>
          </w:tcPr>
          <w:p w14:paraId="3B4DBEE4"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7,832</w:t>
            </w:r>
          </w:p>
        </w:tc>
        <w:tc>
          <w:tcPr>
            <w:tcW w:w="598" w:type="pct"/>
          </w:tcPr>
          <w:p w14:paraId="30A0F311"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72%</w:t>
            </w:r>
          </w:p>
        </w:tc>
        <w:tc>
          <w:tcPr>
            <w:tcW w:w="598" w:type="pct"/>
          </w:tcPr>
          <w:p w14:paraId="29999C88"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9,853</w:t>
            </w:r>
          </w:p>
        </w:tc>
        <w:tc>
          <w:tcPr>
            <w:tcW w:w="598" w:type="pct"/>
          </w:tcPr>
          <w:p w14:paraId="0516E095"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65%</w:t>
            </w:r>
          </w:p>
        </w:tc>
      </w:tr>
      <w:tr w:rsidR="00865CB1" w:rsidRPr="00090CE6" w14:paraId="32259047" w14:textId="77777777" w:rsidTr="00865CB1">
        <w:trPr>
          <w:cnfStyle w:val="000000010000" w:firstRow="0" w:lastRow="0" w:firstColumn="0" w:lastColumn="0" w:oddVBand="0" w:evenVBand="0" w:oddHBand="0" w:evenHBand="1" w:firstRowFirstColumn="0" w:firstRowLastColumn="0" w:lastRowFirstColumn="0" w:lastRowLastColumn="0"/>
          <w:trHeight w:val="211"/>
        </w:trPr>
        <w:tc>
          <w:tcPr>
            <w:tcW w:w="1412" w:type="pct"/>
            <w:hideMark/>
          </w:tcPr>
          <w:p w14:paraId="2A0FD012" w14:textId="77777777" w:rsidR="00865CB1" w:rsidRPr="00090CE6" w:rsidRDefault="00865CB1"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Unknown</w:t>
            </w:r>
          </w:p>
        </w:tc>
        <w:tc>
          <w:tcPr>
            <w:tcW w:w="599" w:type="pct"/>
          </w:tcPr>
          <w:p w14:paraId="3BAE15C9"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240</w:t>
            </w:r>
          </w:p>
        </w:tc>
        <w:tc>
          <w:tcPr>
            <w:tcW w:w="597" w:type="pct"/>
          </w:tcPr>
          <w:p w14:paraId="2086924B"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3%</w:t>
            </w:r>
          </w:p>
        </w:tc>
        <w:tc>
          <w:tcPr>
            <w:tcW w:w="598" w:type="pct"/>
          </w:tcPr>
          <w:p w14:paraId="65A70BA7"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2,011</w:t>
            </w:r>
          </w:p>
        </w:tc>
        <w:tc>
          <w:tcPr>
            <w:tcW w:w="598" w:type="pct"/>
          </w:tcPr>
          <w:p w14:paraId="5476FFA6"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18.6%</w:t>
            </w:r>
          </w:p>
        </w:tc>
        <w:tc>
          <w:tcPr>
            <w:tcW w:w="598" w:type="pct"/>
          </w:tcPr>
          <w:p w14:paraId="743A786A"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1,226</w:t>
            </w:r>
          </w:p>
        </w:tc>
        <w:tc>
          <w:tcPr>
            <w:tcW w:w="598" w:type="pct"/>
          </w:tcPr>
          <w:p w14:paraId="022A770B"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8%</w:t>
            </w:r>
          </w:p>
        </w:tc>
      </w:tr>
      <w:tr w:rsidR="00865CB1" w:rsidRPr="00090CE6" w14:paraId="3E353EA2" w14:textId="77777777" w:rsidTr="00865CB1">
        <w:trPr>
          <w:cnfStyle w:val="000000100000" w:firstRow="0" w:lastRow="0" w:firstColumn="0" w:lastColumn="0" w:oddVBand="0" w:evenVBand="0" w:oddHBand="1" w:evenHBand="0" w:firstRowFirstColumn="0" w:firstRowLastColumn="0" w:lastRowFirstColumn="0" w:lastRowLastColumn="0"/>
          <w:trHeight w:val="198"/>
        </w:trPr>
        <w:tc>
          <w:tcPr>
            <w:tcW w:w="1412" w:type="pct"/>
            <w:hideMark/>
          </w:tcPr>
          <w:p w14:paraId="661CBEDF" w14:textId="77777777" w:rsidR="00865CB1" w:rsidRPr="00090CE6" w:rsidRDefault="00865CB1" w:rsidP="00865CB1">
            <w:pPr>
              <w:rPr>
                <w:rFonts w:ascii="Calibri" w:eastAsia="Times New Roman" w:hAnsi="Calibri" w:cs="Calibri"/>
                <w:color w:val="000000"/>
                <w:sz w:val="18"/>
                <w:szCs w:val="18"/>
              </w:rPr>
            </w:pPr>
            <w:r w:rsidRPr="00090CE6">
              <w:rPr>
                <w:rFonts w:ascii="Calibri" w:eastAsia="Times New Roman" w:hAnsi="Calibri" w:cs="Calibri"/>
                <w:color w:val="000000"/>
                <w:sz w:val="18"/>
                <w:szCs w:val="18"/>
              </w:rPr>
              <w:lastRenderedPageBreak/>
              <w:t>(Primary) Payer</w:t>
            </w:r>
          </w:p>
        </w:tc>
        <w:tc>
          <w:tcPr>
            <w:tcW w:w="599" w:type="pct"/>
          </w:tcPr>
          <w:p w14:paraId="77D36200"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7" w:type="pct"/>
          </w:tcPr>
          <w:p w14:paraId="036396E9"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1EA11455"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2495B063"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1D9C7F96"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c>
          <w:tcPr>
            <w:tcW w:w="598" w:type="pct"/>
          </w:tcPr>
          <w:p w14:paraId="17D76B1F"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 </w:t>
            </w:r>
          </w:p>
        </w:tc>
      </w:tr>
      <w:tr w:rsidR="00865CB1" w:rsidRPr="00090CE6" w14:paraId="79A4BF8E" w14:textId="77777777" w:rsidTr="00865CB1">
        <w:trPr>
          <w:cnfStyle w:val="000000010000" w:firstRow="0" w:lastRow="0" w:firstColumn="0" w:lastColumn="0" w:oddVBand="0" w:evenVBand="0" w:oddHBand="0" w:evenHBand="1" w:firstRowFirstColumn="0" w:firstRowLastColumn="0" w:lastRowFirstColumn="0" w:lastRowLastColumn="0"/>
          <w:trHeight w:val="198"/>
        </w:trPr>
        <w:tc>
          <w:tcPr>
            <w:tcW w:w="1412" w:type="pct"/>
            <w:hideMark/>
          </w:tcPr>
          <w:p w14:paraId="1BB09370" w14:textId="77777777" w:rsidR="00865CB1" w:rsidRPr="00090CE6" w:rsidRDefault="00865CB1"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Medicare</w:t>
            </w:r>
          </w:p>
        </w:tc>
        <w:tc>
          <w:tcPr>
            <w:tcW w:w="599" w:type="pct"/>
          </w:tcPr>
          <w:p w14:paraId="6014E735"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2,174</w:t>
            </w:r>
          </w:p>
        </w:tc>
        <w:tc>
          <w:tcPr>
            <w:tcW w:w="597" w:type="pct"/>
          </w:tcPr>
          <w:p w14:paraId="1CF6CCF3"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23%</w:t>
            </w:r>
          </w:p>
        </w:tc>
        <w:tc>
          <w:tcPr>
            <w:tcW w:w="598" w:type="pct"/>
          </w:tcPr>
          <w:p w14:paraId="432140F2"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2,900</w:t>
            </w:r>
          </w:p>
        </w:tc>
        <w:tc>
          <w:tcPr>
            <w:tcW w:w="598" w:type="pct"/>
          </w:tcPr>
          <w:p w14:paraId="6DC5665E"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27%</w:t>
            </w:r>
          </w:p>
        </w:tc>
        <w:tc>
          <w:tcPr>
            <w:tcW w:w="598" w:type="pct"/>
          </w:tcPr>
          <w:p w14:paraId="48F517EA"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5,399</w:t>
            </w:r>
          </w:p>
        </w:tc>
        <w:tc>
          <w:tcPr>
            <w:tcW w:w="598" w:type="pct"/>
          </w:tcPr>
          <w:p w14:paraId="7DA337E8"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35%</w:t>
            </w:r>
          </w:p>
        </w:tc>
      </w:tr>
      <w:tr w:rsidR="00865CB1" w:rsidRPr="00090CE6" w14:paraId="19C5775D" w14:textId="77777777" w:rsidTr="00865CB1">
        <w:trPr>
          <w:cnfStyle w:val="000000100000" w:firstRow="0" w:lastRow="0" w:firstColumn="0" w:lastColumn="0" w:oddVBand="0" w:evenVBand="0" w:oddHBand="1" w:evenHBand="0" w:firstRowFirstColumn="0" w:firstRowLastColumn="0" w:lastRowFirstColumn="0" w:lastRowLastColumn="0"/>
          <w:trHeight w:val="198"/>
        </w:trPr>
        <w:tc>
          <w:tcPr>
            <w:tcW w:w="1412" w:type="pct"/>
            <w:hideMark/>
          </w:tcPr>
          <w:p w14:paraId="4055A997" w14:textId="77777777" w:rsidR="00865CB1" w:rsidRPr="00090CE6" w:rsidRDefault="00865CB1"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Medicaid</w:t>
            </w:r>
          </w:p>
        </w:tc>
        <w:tc>
          <w:tcPr>
            <w:tcW w:w="599" w:type="pct"/>
          </w:tcPr>
          <w:p w14:paraId="3157DB33"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4,729</w:t>
            </w:r>
          </w:p>
        </w:tc>
        <w:tc>
          <w:tcPr>
            <w:tcW w:w="597" w:type="pct"/>
          </w:tcPr>
          <w:p w14:paraId="12810919"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50%</w:t>
            </w:r>
          </w:p>
        </w:tc>
        <w:tc>
          <w:tcPr>
            <w:tcW w:w="598" w:type="pct"/>
          </w:tcPr>
          <w:p w14:paraId="7B46C830"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4,471</w:t>
            </w:r>
          </w:p>
        </w:tc>
        <w:tc>
          <w:tcPr>
            <w:tcW w:w="598" w:type="pct"/>
          </w:tcPr>
          <w:p w14:paraId="657ADDE9"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41%</w:t>
            </w:r>
          </w:p>
        </w:tc>
        <w:tc>
          <w:tcPr>
            <w:tcW w:w="598" w:type="pct"/>
          </w:tcPr>
          <w:p w14:paraId="35A012E1"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5,121</w:t>
            </w:r>
          </w:p>
        </w:tc>
        <w:tc>
          <w:tcPr>
            <w:tcW w:w="598" w:type="pct"/>
          </w:tcPr>
          <w:p w14:paraId="59011668"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34%</w:t>
            </w:r>
          </w:p>
        </w:tc>
      </w:tr>
      <w:tr w:rsidR="00865CB1" w:rsidRPr="00090CE6" w14:paraId="74268F23" w14:textId="77777777" w:rsidTr="00865CB1">
        <w:trPr>
          <w:cnfStyle w:val="000000010000" w:firstRow="0" w:lastRow="0" w:firstColumn="0" w:lastColumn="0" w:oddVBand="0" w:evenVBand="0" w:oddHBand="0" w:evenHBand="1" w:firstRowFirstColumn="0" w:firstRowLastColumn="0" w:lastRowFirstColumn="0" w:lastRowLastColumn="0"/>
          <w:trHeight w:val="198"/>
        </w:trPr>
        <w:tc>
          <w:tcPr>
            <w:tcW w:w="1412" w:type="pct"/>
            <w:hideMark/>
          </w:tcPr>
          <w:p w14:paraId="4780ED9F" w14:textId="77777777" w:rsidR="00865CB1" w:rsidRPr="00090CE6" w:rsidRDefault="00865CB1"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Private Insurance</w:t>
            </w:r>
          </w:p>
        </w:tc>
        <w:tc>
          <w:tcPr>
            <w:tcW w:w="599" w:type="pct"/>
          </w:tcPr>
          <w:p w14:paraId="3828C780"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1,206</w:t>
            </w:r>
          </w:p>
        </w:tc>
        <w:tc>
          <w:tcPr>
            <w:tcW w:w="597" w:type="pct"/>
          </w:tcPr>
          <w:p w14:paraId="0F7A5212"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13%</w:t>
            </w:r>
          </w:p>
        </w:tc>
        <w:tc>
          <w:tcPr>
            <w:tcW w:w="598" w:type="pct"/>
          </w:tcPr>
          <w:p w14:paraId="62AB2479"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1,859</w:t>
            </w:r>
          </w:p>
        </w:tc>
        <w:tc>
          <w:tcPr>
            <w:tcW w:w="598" w:type="pct"/>
          </w:tcPr>
          <w:p w14:paraId="5AA32F0A"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17%</w:t>
            </w:r>
          </w:p>
        </w:tc>
        <w:tc>
          <w:tcPr>
            <w:tcW w:w="598" w:type="pct"/>
          </w:tcPr>
          <w:p w14:paraId="415080DA"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3,600</w:t>
            </w:r>
          </w:p>
        </w:tc>
        <w:tc>
          <w:tcPr>
            <w:tcW w:w="598" w:type="pct"/>
          </w:tcPr>
          <w:p w14:paraId="486C0C74"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24%</w:t>
            </w:r>
          </w:p>
        </w:tc>
      </w:tr>
      <w:tr w:rsidR="00865CB1" w:rsidRPr="00090CE6" w14:paraId="74CBB7CD" w14:textId="77777777" w:rsidTr="00865CB1">
        <w:trPr>
          <w:cnfStyle w:val="000000100000" w:firstRow="0" w:lastRow="0" w:firstColumn="0" w:lastColumn="0" w:oddVBand="0" w:evenVBand="0" w:oddHBand="1" w:evenHBand="0" w:firstRowFirstColumn="0" w:firstRowLastColumn="0" w:lastRowFirstColumn="0" w:lastRowLastColumn="0"/>
          <w:trHeight w:val="198"/>
        </w:trPr>
        <w:tc>
          <w:tcPr>
            <w:tcW w:w="1412" w:type="pct"/>
            <w:hideMark/>
          </w:tcPr>
          <w:p w14:paraId="064E191F" w14:textId="77777777" w:rsidR="00865CB1" w:rsidRPr="00090CE6" w:rsidRDefault="00865CB1"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Self-pay or Uninsured</w:t>
            </w:r>
          </w:p>
        </w:tc>
        <w:tc>
          <w:tcPr>
            <w:tcW w:w="599" w:type="pct"/>
          </w:tcPr>
          <w:p w14:paraId="7D2660D9"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1,093</w:t>
            </w:r>
          </w:p>
        </w:tc>
        <w:tc>
          <w:tcPr>
            <w:tcW w:w="597" w:type="pct"/>
          </w:tcPr>
          <w:p w14:paraId="445E5393"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12%</w:t>
            </w:r>
          </w:p>
        </w:tc>
        <w:tc>
          <w:tcPr>
            <w:tcW w:w="598" w:type="pct"/>
          </w:tcPr>
          <w:p w14:paraId="71B91A39"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1,348</w:t>
            </w:r>
          </w:p>
        </w:tc>
        <w:tc>
          <w:tcPr>
            <w:tcW w:w="598" w:type="pct"/>
          </w:tcPr>
          <w:p w14:paraId="652FE528"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12%</w:t>
            </w:r>
          </w:p>
        </w:tc>
        <w:tc>
          <w:tcPr>
            <w:tcW w:w="598" w:type="pct"/>
          </w:tcPr>
          <w:p w14:paraId="79771176"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524</w:t>
            </w:r>
          </w:p>
        </w:tc>
        <w:tc>
          <w:tcPr>
            <w:tcW w:w="598" w:type="pct"/>
          </w:tcPr>
          <w:p w14:paraId="67E5C537"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3%</w:t>
            </w:r>
          </w:p>
        </w:tc>
      </w:tr>
      <w:tr w:rsidR="00865CB1" w:rsidRPr="00090CE6" w14:paraId="5650285E" w14:textId="77777777" w:rsidTr="00865CB1">
        <w:trPr>
          <w:cnfStyle w:val="000000010000" w:firstRow="0" w:lastRow="0" w:firstColumn="0" w:lastColumn="0" w:oddVBand="0" w:evenVBand="0" w:oddHBand="0" w:evenHBand="1" w:firstRowFirstColumn="0" w:firstRowLastColumn="0" w:lastRowFirstColumn="0" w:lastRowLastColumn="0"/>
          <w:trHeight w:val="198"/>
        </w:trPr>
        <w:tc>
          <w:tcPr>
            <w:tcW w:w="1412" w:type="pct"/>
            <w:hideMark/>
          </w:tcPr>
          <w:p w14:paraId="46573818" w14:textId="77777777" w:rsidR="00865CB1" w:rsidRPr="00090CE6" w:rsidRDefault="00865CB1"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Other</w:t>
            </w:r>
          </w:p>
        </w:tc>
        <w:tc>
          <w:tcPr>
            <w:tcW w:w="599" w:type="pct"/>
          </w:tcPr>
          <w:p w14:paraId="1B0FDE0B"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210</w:t>
            </w:r>
          </w:p>
        </w:tc>
        <w:tc>
          <w:tcPr>
            <w:tcW w:w="597" w:type="pct"/>
          </w:tcPr>
          <w:p w14:paraId="4AC5FFFF"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2%</w:t>
            </w:r>
          </w:p>
        </w:tc>
        <w:tc>
          <w:tcPr>
            <w:tcW w:w="598" w:type="pct"/>
          </w:tcPr>
          <w:p w14:paraId="28FAB5BA"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249</w:t>
            </w:r>
          </w:p>
        </w:tc>
        <w:tc>
          <w:tcPr>
            <w:tcW w:w="598" w:type="pct"/>
          </w:tcPr>
          <w:p w14:paraId="351A5D1D"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2%</w:t>
            </w:r>
          </w:p>
        </w:tc>
        <w:tc>
          <w:tcPr>
            <w:tcW w:w="598" w:type="pct"/>
          </w:tcPr>
          <w:p w14:paraId="4F72F262"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617</w:t>
            </w:r>
          </w:p>
        </w:tc>
        <w:tc>
          <w:tcPr>
            <w:tcW w:w="598" w:type="pct"/>
          </w:tcPr>
          <w:p w14:paraId="07C97312"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4%</w:t>
            </w:r>
          </w:p>
        </w:tc>
      </w:tr>
      <w:tr w:rsidR="00865CB1" w:rsidRPr="00090CE6" w14:paraId="1856CC7B" w14:textId="77777777" w:rsidTr="00865CB1">
        <w:trPr>
          <w:cnfStyle w:val="000000100000" w:firstRow="0" w:lastRow="0" w:firstColumn="0" w:lastColumn="0" w:oddVBand="0" w:evenVBand="0" w:oddHBand="1" w:evenHBand="0" w:firstRowFirstColumn="0" w:firstRowLastColumn="0" w:lastRowFirstColumn="0" w:lastRowLastColumn="0"/>
          <w:trHeight w:val="211"/>
        </w:trPr>
        <w:tc>
          <w:tcPr>
            <w:tcW w:w="1412" w:type="pct"/>
            <w:hideMark/>
          </w:tcPr>
          <w:p w14:paraId="5C298C24" w14:textId="77777777" w:rsidR="00865CB1" w:rsidRPr="00090CE6" w:rsidRDefault="00865CB1" w:rsidP="00865CB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Unknown</w:t>
            </w:r>
          </w:p>
        </w:tc>
        <w:tc>
          <w:tcPr>
            <w:tcW w:w="599" w:type="pct"/>
          </w:tcPr>
          <w:p w14:paraId="40F233CB"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1</w:t>
            </w:r>
          </w:p>
        </w:tc>
        <w:tc>
          <w:tcPr>
            <w:tcW w:w="597" w:type="pct"/>
          </w:tcPr>
          <w:p w14:paraId="26B9D01C"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0%</w:t>
            </w:r>
          </w:p>
        </w:tc>
        <w:tc>
          <w:tcPr>
            <w:tcW w:w="598" w:type="pct"/>
          </w:tcPr>
          <w:p w14:paraId="41718216"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0</w:t>
            </w:r>
          </w:p>
        </w:tc>
        <w:tc>
          <w:tcPr>
            <w:tcW w:w="598" w:type="pct"/>
          </w:tcPr>
          <w:p w14:paraId="3A985D82"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0%</w:t>
            </w:r>
          </w:p>
        </w:tc>
        <w:tc>
          <w:tcPr>
            <w:tcW w:w="598" w:type="pct"/>
          </w:tcPr>
          <w:p w14:paraId="02482410"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0</w:t>
            </w:r>
          </w:p>
        </w:tc>
        <w:tc>
          <w:tcPr>
            <w:tcW w:w="598" w:type="pct"/>
          </w:tcPr>
          <w:p w14:paraId="249C3981" w14:textId="77777777" w:rsidR="00865CB1" w:rsidRPr="00090CE6" w:rsidRDefault="00865CB1" w:rsidP="00865CB1">
            <w:pPr>
              <w:jc w:val="right"/>
              <w:rPr>
                <w:rFonts w:ascii="Calibri" w:eastAsia="Times New Roman" w:hAnsi="Calibri" w:cs="Calibri"/>
                <w:color w:val="000000"/>
                <w:sz w:val="18"/>
                <w:szCs w:val="18"/>
              </w:rPr>
            </w:pPr>
            <w:r>
              <w:rPr>
                <w:rFonts w:ascii="Calibri" w:hAnsi="Calibri" w:cs="Calibri"/>
                <w:color w:val="000000"/>
                <w:sz w:val="18"/>
                <w:szCs w:val="18"/>
              </w:rPr>
              <w:t>0%</w:t>
            </w:r>
          </w:p>
        </w:tc>
      </w:tr>
    </w:tbl>
    <w:p w14:paraId="13210297" w14:textId="77777777" w:rsidR="00865CB1" w:rsidRDefault="00865CB1" w:rsidP="00865CB1">
      <w:pPr>
        <w:autoSpaceDE w:val="0"/>
        <w:autoSpaceDN w:val="0"/>
        <w:adjustRightInd w:val="0"/>
        <w:spacing w:after="0" w:line="240" w:lineRule="auto"/>
        <w:rPr>
          <w:rFonts w:cstheme="minorHAnsi"/>
          <w:bCs/>
        </w:rPr>
      </w:pPr>
      <w:r w:rsidRPr="0088264A">
        <w:rPr>
          <w:sz w:val="18"/>
          <w:szCs w:val="18"/>
        </w:rPr>
        <w:t xml:space="preserve">Note: </w:t>
      </w:r>
      <w:r>
        <w:rPr>
          <w:sz w:val="18"/>
          <w:szCs w:val="18"/>
        </w:rPr>
        <w:t xml:space="preserve">n = frequency, % = percentage, and </w:t>
      </w:r>
      <w:r w:rsidRPr="0088264A">
        <w:rPr>
          <w:sz w:val="18"/>
          <w:szCs w:val="18"/>
        </w:rPr>
        <w:t>Std.Dev = standard deviation</w:t>
      </w:r>
      <w:r>
        <w:rPr>
          <w:sz w:val="18"/>
          <w:szCs w:val="18"/>
        </w:rPr>
        <w:t xml:space="preserve">. † “Other” include </w:t>
      </w:r>
      <w:r w:rsidRPr="00872822">
        <w:rPr>
          <w:sz w:val="18"/>
          <w:szCs w:val="18"/>
        </w:rPr>
        <w:t>other government plans (e.g. federal, state, local)</w:t>
      </w:r>
      <w:r>
        <w:rPr>
          <w:sz w:val="18"/>
          <w:szCs w:val="18"/>
        </w:rPr>
        <w:t xml:space="preserve"> than Medicare and Medicaid, Worker’s Compensation plans, or other unspecified plans.</w:t>
      </w:r>
    </w:p>
    <w:p w14:paraId="130410DB" w14:textId="77777777" w:rsidR="00865CB1" w:rsidRDefault="00865CB1" w:rsidP="00DB3627">
      <w:pPr>
        <w:autoSpaceDE w:val="0"/>
        <w:autoSpaceDN w:val="0"/>
        <w:adjustRightInd w:val="0"/>
        <w:spacing w:after="0" w:line="240" w:lineRule="auto"/>
        <w:rPr>
          <w:rFonts w:cstheme="minorHAnsi"/>
          <w:bCs/>
        </w:rPr>
      </w:pPr>
    </w:p>
    <w:p w14:paraId="032696A0" w14:textId="586FEE7C" w:rsidR="00216A42" w:rsidRDefault="0021054A" w:rsidP="00DB3627">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w:t>
      </w:r>
      <w:r w:rsidR="00217F50" w:rsidRPr="00AF2D68">
        <w:rPr>
          <w:rFonts w:cstheme="minorHAnsi"/>
          <w:b/>
          <w:bCs/>
        </w:rPr>
        <w:t>and analyzed</w:t>
      </w:r>
      <w:r w:rsidR="00217F50">
        <w:rPr>
          <w:rFonts w:cstheme="minorHAnsi"/>
          <w:bCs/>
        </w:rPr>
        <w:t xml:space="preserve">? </w:t>
      </w:r>
      <w:r>
        <w:rPr>
          <w:rFonts w:cstheme="minorHAnsi"/>
          <w:bCs/>
        </w:rPr>
        <w:t xml:space="preserve">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sidR="00216A42">
        <w:rPr>
          <w:rFonts w:cstheme="minorHAnsi"/>
          <w:bCs/>
        </w:rPr>
        <w:t xml:space="preserve">. </w:t>
      </w:r>
    </w:p>
    <w:p w14:paraId="0CA60214" w14:textId="4F416736" w:rsidR="00D040EE" w:rsidRPr="006B0602" w:rsidRDefault="006B0602" w:rsidP="00833C6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sectPr w:rsidR="00D040EE" w:rsidRPr="006B0602" w:rsidSect="008505D1">
          <w:footerReference w:type="default" r:id="rId13"/>
          <w:pgSz w:w="12240" w:h="15840"/>
          <w:pgMar w:top="1440" w:right="1440" w:bottom="1440" w:left="1440" w:header="720" w:footer="720" w:gutter="0"/>
          <w:cols w:space="720"/>
          <w:docGrid w:linePitch="360"/>
        </w:sectPr>
      </w:pPr>
      <w:r>
        <w:rPr>
          <w:rFonts w:cstheme="minorHAnsi"/>
          <w:bCs/>
        </w:rPr>
        <w:t xml:space="preserve">As described in </w:t>
      </w:r>
      <w:r w:rsidR="003F6426">
        <w:rPr>
          <w:rFonts w:cstheme="minorHAnsi"/>
          <w:bCs/>
        </w:rPr>
        <w:t>s</w:t>
      </w:r>
      <w:r>
        <w:rPr>
          <w:rFonts w:cstheme="minorHAnsi"/>
          <w:bCs/>
        </w:rPr>
        <w:t>ection 1.</w:t>
      </w:r>
      <w:r w:rsidR="00CC77FC">
        <w:rPr>
          <w:rFonts w:cstheme="minorHAnsi"/>
          <w:bCs/>
        </w:rPr>
        <w:t>7</w:t>
      </w:r>
      <w:r w:rsidR="003F6426">
        <w:rPr>
          <w:rFonts w:cstheme="minorHAnsi"/>
          <w:bCs/>
        </w:rPr>
        <w:t xml:space="preserve"> and</w:t>
      </w:r>
      <w:r w:rsidR="00332940">
        <w:rPr>
          <w:rFonts w:cstheme="minorHAnsi"/>
          <w:bCs/>
        </w:rPr>
        <w:t xml:space="preserve"> </w:t>
      </w:r>
      <w:r w:rsidR="00BC3FA1">
        <w:rPr>
          <w:rFonts w:cstheme="minorHAnsi"/>
          <w:b/>
          <w:bCs/>
        </w:rPr>
        <w:t>Table</w:t>
      </w:r>
      <w:r w:rsidR="00865CB1">
        <w:rPr>
          <w:rFonts w:cstheme="minorHAnsi"/>
          <w:b/>
          <w:bCs/>
        </w:rPr>
        <w:t>s</w:t>
      </w:r>
      <w:r w:rsidR="00BC3FA1">
        <w:rPr>
          <w:rFonts w:cstheme="minorHAnsi"/>
          <w:b/>
          <w:bCs/>
        </w:rPr>
        <w:t xml:space="preserve"> 2</w:t>
      </w:r>
      <w:r w:rsidR="00865CB1">
        <w:rPr>
          <w:rFonts w:cstheme="minorHAnsi"/>
          <w:b/>
          <w:bCs/>
        </w:rPr>
        <w:t xml:space="preserve"> and 3</w:t>
      </w:r>
      <w:r>
        <w:rPr>
          <w:rFonts w:cstheme="minorHAnsi"/>
          <w:bCs/>
        </w:rPr>
        <w:t>, we collected information on the following social risk factors using data extra</w:t>
      </w:r>
      <w:r w:rsidR="009D7039">
        <w:rPr>
          <w:rFonts w:cstheme="minorHAnsi"/>
          <w:bCs/>
        </w:rPr>
        <w:t>cted from hospital EHR systems:</w:t>
      </w:r>
      <w:r>
        <w:rPr>
          <w:rFonts w:cstheme="minorHAnsi"/>
          <w:bCs/>
        </w:rPr>
        <w:t xml:space="preserve"> race, ethnicity, and primary payer.</w:t>
      </w:r>
    </w:p>
    <w:p w14:paraId="0CABCFCE" w14:textId="558D0281"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lastRenderedPageBreak/>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9430EE">
        <w:rPr>
          <w:rFonts w:cstheme="minorHAnsi"/>
          <w:b/>
          <w:bCs/>
          <w:i/>
          <w:u w:val="single"/>
        </w:rPr>
        <w:t>Note</w:t>
      </w:r>
      <w:r w:rsidRPr="009430EE">
        <w:rPr>
          <w:rFonts w:cstheme="minorHAnsi"/>
          <w:bCs/>
          <w:i/>
        </w:rPr>
        <w:t>: If accuracy/correctness (validity) of data elements was empirically tested</w:t>
      </w:r>
      <w:r w:rsidRPr="009430EE">
        <w:rPr>
          <w:rFonts w:cstheme="minorHAnsi"/>
          <w:bCs/>
        </w:rPr>
        <w:t xml:space="preserve">, </w:t>
      </w:r>
      <w:r w:rsidRPr="009430EE">
        <w:rPr>
          <w:rFonts w:cstheme="minorHAnsi"/>
          <w:bCs/>
          <w:i/>
        </w:rPr>
        <w:t xml:space="preserve">separate reliability testing of data elements is not required – </w:t>
      </w:r>
      <w:r w:rsidR="00127C06" w:rsidRPr="009430EE">
        <w:rPr>
          <w:rFonts w:cstheme="minorHAnsi"/>
          <w:bCs/>
          <w:i/>
        </w:rPr>
        <w:t xml:space="preserve">in 2a2.1 </w:t>
      </w:r>
      <w:r w:rsidR="00C867F0" w:rsidRPr="009430EE">
        <w:rPr>
          <w:rFonts w:cstheme="minorHAnsi"/>
          <w:bCs/>
          <w:i/>
        </w:rPr>
        <w:t>check critical data elements;</w:t>
      </w:r>
      <w:r w:rsidR="00127C06" w:rsidRPr="009430EE">
        <w:rPr>
          <w:rFonts w:cstheme="minorHAnsi"/>
          <w:bCs/>
          <w:i/>
        </w:rPr>
        <w:t xml:space="preserve"> in 2a2.2 enter “see s</w:t>
      </w:r>
      <w:r w:rsidR="002F2687" w:rsidRPr="009430EE">
        <w:rPr>
          <w:rFonts w:cstheme="minorHAnsi"/>
          <w:bCs/>
          <w:i/>
        </w:rPr>
        <w:t>e</w:t>
      </w:r>
      <w:r w:rsidR="00127C06" w:rsidRPr="009430EE">
        <w:rPr>
          <w:rFonts w:cstheme="minorHAnsi"/>
          <w:bCs/>
          <w:i/>
        </w:rPr>
        <w:t xml:space="preserve">ction 2b2 for </w:t>
      </w:r>
      <w:r w:rsidRPr="009430EE">
        <w:rPr>
          <w:rFonts w:cstheme="minorHAnsi"/>
          <w:bCs/>
          <w:i/>
        </w:rPr>
        <w:t xml:space="preserve">validity </w:t>
      </w:r>
      <w:r w:rsidR="00127C06" w:rsidRPr="009430EE">
        <w:rPr>
          <w:rFonts w:cstheme="minorHAnsi"/>
          <w:bCs/>
          <w:i/>
        </w:rPr>
        <w:t xml:space="preserve">testing </w:t>
      </w:r>
      <w:r w:rsidR="002F2687" w:rsidRPr="009430EE">
        <w:rPr>
          <w:rFonts w:cstheme="minorHAnsi"/>
          <w:bCs/>
          <w:i/>
        </w:rPr>
        <w:t>of data elements”</w:t>
      </w:r>
      <w:r w:rsidR="00C867F0" w:rsidRPr="009430EE">
        <w:rPr>
          <w:rFonts w:cstheme="minorHAnsi"/>
          <w:bCs/>
          <w:i/>
        </w:rPr>
        <w:t>;</w:t>
      </w:r>
      <w:r w:rsidR="002F2687" w:rsidRPr="009430EE">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38F4E0F7" w14:textId="7AC84C11" w:rsidR="00E37C5F" w:rsidRDefault="00092566" w:rsidP="008C54A9">
      <w:pPr>
        <w:autoSpaceDE w:val="0"/>
        <w:autoSpaceDN w:val="0"/>
        <w:adjustRightInd w:val="0"/>
        <w:spacing w:after="0" w:line="240" w:lineRule="auto"/>
        <w:rPr>
          <w:rFonts w:cstheme="minorHAnsi"/>
          <w:bCs/>
          <w:u w:val="single"/>
        </w:rPr>
      </w:pPr>
      <w:r w:rsidRPr="009D7039">
        <w:rPr>
          <w:rFonts w:cstheme="minorHAnsi"/>
          <w:b/>
          <w:bCs/>
        </w:rPr>
        <w:t>2a2.1</w:t>
      </w:r>
      <w:r w:rsidR="008C54A9" w:rsidRPr="009D7039">
        <w:rPr>
          <w:rFonts w:cstheme="minorHAnsi"/>
          <w:b/>
          <w:bCs/>
        </w:rPr>
        <w:t xml:space="preserve">. </w:t>
      </w:r>
      <w:r w:rsidR="000968F8" w:rsidRPr="009D7039">
        <w:rPr>
          <w:rFonts w:cstheme="minorHAnsi"/>
          <w:b/>
          <w:bCs/>
        </w:rPr>
        <w:t>What level of reliability testing was conducted</w:t>
      </w:r>
      <w:r w:rsidR="000574AB" w:rsidRPr="009D7039">
        <w:rPr>
          <w:rFonts w:cstheme="minorHAnsi"/>
          <w:bCs/>
        </w:rPr>
        <w:t>?</w:t>
      </w:r>
      <w:r w:rsidR="00D50704" w:rsidRPr="009D7039">
        <w:rPr>
          <w:rFonts w:cstheme="minorHAnsi"/>
          <w:bCs/>
        </w:rPr>
        <w:t xml:space="preserve"> (</w:t>
      </w:r>
      <w:r w:rsidR="00E310B9" w:rsidRPr="009D7039">
        <w:rPr>
          <w:rFonts w:cstheme="minorHAnsi"/>
          <w:bCs/>
          <w:i/>
        </w:rPr>
        <w:t xml:space="preserve">may </w:t>
      </w:r>
      <w:r w:rsidR="00D50704" w:rsidRPr="009D7039">
        <w:rPr>
          <w:rFonts w:cstheme="minorHAnsi"/>
          <w:bCs/>
          <w:i/>
        </w:rPr>
        <w:t>be one or both levels</w:t>
      </w:r>
      <w:r w:rsidR="00D50704" w:rsidRPr="009D7039">
        <w:rPr>
          <w:rFonts w:cstheme="minorHAnsi"/>
          <w:bCs/>
        </w:rPr>
        <w:t>)</w:t>
      </w:r>
      <w:r w:rsidR="00B8015A" w:rsidRPr="009D7039">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Content>
          <w:r w:rsidR="00865CB1">
            <w:rPr>
              <w:rFonts w:ascii="MS Gothic" w:eastAsia="MS Gothic" w:hAnsi="MS Gothic" w:cstheme="minorHAnsi" w:hint="eastAsia"/>
              <w:bCs/>
              <w:color w:val="0000FF"/>
            </w:rPr>
            <w:t>☒</w:t>
          </w:r>
        </w:sdtContent>
      </w:sdt>
      <w:r w:rsidR="00A25024" w:rsidRPr="009D7039">
        <w:rPr>
          <w:rFonts w:eastAsia="MS Mincho" w:cstheme="minorHAnsi"/>
          <w:b/>
          <w:bCs/>
          <w:color w:val="0000FF"/>
        </w:rPr>
        <w:t xml:space="preserve"> </w:t>
      </w:r>
      <w:r w:rsidR="001F7A20" w:rsidRPr="009D7039">
        <w:rPr>
          <w:rFonts w:cstheme="minorHAnsi"/>
          <w:b/>
          <w:bCs/>
        </w:rPr>
        <w:t>Critical data elements used in the measure</w:t>
      </w:r>
      <w:r w:rsidR="001F7A20" w:rsidRPr="009D7039">
        <w:rPr>
          <w:rFonts w:cstheme="minorHAnsi"/>
          <w:bCs/>
        </w:rPr>
        <w:t xml:space="preserve"> (</w:t>
      </w:r>
      <w:r w:rsidR="001F7A20" w:rsidRPr="009D7039">
        <w:rPr>
          <w:rFonts w:cstheme="minorHAnsi"/>
          <w:bCs/>
          <w:i/>
        </w:rPr>
        <w:t>e.g., inter-abstractor reliability; data element reliability must address ALL critical data elements</w:t>
      </w:r>
      <w:r w:rsidR="001F7A20" w:rsidRPr="009D7039">
        <w:rPr>
          <w:rFonts w:cstheme="minorHAnsi"/>
          <w:bCs/>
        </w:rPr>
        <w:t>)</w:t>
      </w:r>
      <w:r w:rsidR="001F7A20" w:rsidRPr="009D7039">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Content>
          <w:r w:rsidR="00865CB1">
            <w:rPr>
              <w:rFonts w:ascii="MS Gothic" w:eastAsia="MS Gothic" w:hAnsi="MS Gothic" w:cstheme="minorHAnsi" w:hint="eastAsia"/>
              <w:bCs/>
              <w:color w:val="0000FF"/>
            </w:rPr>
            <w:t>☐</w:t>
          </w:r>
        </w:sdtContent>
      </w:sdt>
      <w:r w:rsidR="001F7A20" w:rsidRPr="009D7039">
        <w:rPr>
          <w:rFonts w:eastAsia="MS Mincho" w:cstheme="minorHAnsi"/>
          <w:b/>
          <w:bCs/>
          <w:color w:val="0000FF"/>
        </w:rPr>
        <w:t xml:space="preserve"> </w:t>
      </w:r>
      <w:r w:rsidR="00217F50" w:rsidRPr="009D7039">
        <w:rPr>
          <w:rFonts w:cstheme="minorHAnsi"/>
          <w:b/>
          <w:bCs/>
        </w:rPr>
        <w:t xml:space="preserve">Performance measure </w:t>
      </w:r>
      <w:r w:rsidR="001F7A20" w:rsidRPr="009D7039">
        <w:rPr>
          <w:rFonts w:cstheme="minorHAnsi"/>
          <w:bCs/>
        </w:rPr>
        <w:t xml:space="preserve">(e.g., </w:t>
      </w:r>
      <w:r w:rsidR="001F7A20" w:rsidRPr="009D7039">
        <w:rPr>
          <w:rFonts w:cstheme="minorHAnsi"/>
          <w:bCs/>
          <w:i/>
        </w:rPr>
        <w:t>signal-to</w:t>
      </w:r>
      <w:r w:rsidR="001F7A20" w:rsidRPr="00A25024">
        <w:rPr>
          <w:rFonts w:cstheme="minorHAnsi"/>
          <w:bCs/>
          <w:i/>
        </w:rPr>
        <w:t>-noise</w:t>
      </w:r>
      <w:r w:rsidR="001F7A20">
        <w:rPr>
          <w:rFonts w:cstheme="minorHAnsi"/>
          <w:bCs/>
          <w:i/>
        </w:rPr>
        <w:t xml:space="preserve"> analysis</w:t>
      </w:r>
      <w:r w:rsidR="001F7A20" w:rsidRPr="00A25024">
        <w:rPr>
          <w:rFonts w:cstheme="minorHAnsi"/>
          <w:bCs/>
        </w:rPr>
        <w:t>)</w:t>
      </w:r>
      <w:r w:rsidR="001F7A20" w:rsidRPr="00A25024">
        <w:rPr>
          <w:rFonts w:cstheme="minorHAnsi"/>
          <w:bCs/>
        </w:rPr>
        <w:br/>
      </w:r>
    </w:p>
    <w:p w14:paraId="30CE7A1D" w14:textId="450A4D74" w:rsidR="00D040EE" w:rsidRPr="00FC08C8" w:rsidRDefault="001F7A20" w:rsidP="008C54A9">
      <w:pPr>
        <w:autoSpaceDE w:val="0"/>
        <w:autoSpaceDN w:val="0"/>
        <w:adjustRightInd w:val="0"/>
        <w:spacing w:after="0" w:line="240" w:lineRule="auto"/>
        <w:rPr>
          <w:rFonts w:cstheme="minorHAnsi"/>
          <w:bCs/>
        </w:rPr>
      </w:pPr>
      <w:r>
        <w:rPr>
          <w:rFonts w:cstheme="minorHAnsi"/>
          <w:b/>
          <w:bCs/>
        </w:rPr>
        <w:t>2a2.</w:t>
      </w:r>
      <w:r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3DDADC14" w14:textId="158AF674" w:rsidR="00FE0457" w:rsidRPr="00FE0457" w:rsidRDefault="00FE0457" w:rsidP="00833C6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u w:val="single"/>
        </w:rPr>
      </w:pPr>
      <w:r w:rsidRPr="00FE0457">
        <w:rPr>
          <w:rFonts w:cstheme="minorHAnsi"/>
          <w:bCs/>
          <w:u w:val="single"/>
        </w:rPr>
        <w:t>Data Element Reliability</w:t>
      </w:r>
    </w:p>
    <w:p w14:paraId="74D468C6" w14:textId="67D35A4B" w:rsidR="002F2128" w:rsidRDefault="00CD27D1" w:rsidP="00833C6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Pr>
          <w:rFonts w:cstheme="minorHAnsi"/>
          <w:bCs/>
        </w:rPr>
        <w:t xml:space="preserve">We assessed data element reliability using two </w:t>
      </w:r>
      <w:r w:rsidR="002F2128">
        <w:rPr>
          <w:rFonts w:cstheme="minorHAnsi"/>
          <w:bCs/>
        </w:rPr>
        <w:t>methods.</w:t>
      </w:r>
      <w:r>
        <w:rPr>
          <w:rFonts w:cstheme="minorHAnsi"/>
          <w:bCs/>
        </w:rPr>
        <w:t xml:space="preserve"> </w:t>
      </w:r>
      <w:r w:rsidR="002F2128">
        <w:rPr>
          <w:rFonts w:cstheme="minorHAnsi"/>
          <w:bCs/>
        </w:rPr>
        <w:t xml:space="preserve"> First, we calculated</w:t>
      </w:r>
      <w:r>
        <w:rPr>
          <w:rFonts w:cstheme="minorHAnsi"/>
          <w:bCs/>
        </w:rPr>
        <w:t xml:space="preserve"> the rate of missing or erroneous data for </w:t>
      </w:r>
      <w:r w:rsidR="002F2128">
        <w:rPr>
          <w:rFonts w:cstheme="minorHAnsi"/>
          <w:bCs/>
        </w:rPr>
        <w:t xml:space="preserve">all </w:t>
      </w:r>
      <w:r>
        <w:rPr>
          <w:rFonts w:cstheme="minorHAnsi"/>
          <w:bCs/>
        </w:rPr>
        <w:t>critical data element</w:t>
      </w:r>
      <w:r w:rsidR="002F2128">
        <w:rPr>
          <w:rFonts w:cstheme="minorHAnsi"/>
          <w:bCs/>
        </w:rPr>
        <w:t>s</w:t>
      </w:r>
      <w:r>
        <w:rPr>
          <w:rFonts w:cstheme="minorHAnsi"/>
          <w:bCs/>
        </w:rPr>
        <w:t xml:space="preserve"> </w:t>
      </w:r>
      <w:r w:rsidR="002F2128">
        <w:rPr>
          <w:rFonts w:cstheme="minorHAnsi"/>
          <w:bCs/>
        </w:rPr>
        <w:t xml:space="preserve">required for measure implementation.  Specifically, for each of the six implementation test sites, we tabulated the number of </w:t>
      </w:r>
      <w:r w:rsidR="001F12DF">
        <w:rPr>
          <w:rFonts w:cstheme="minorHAnsi"/>
          <w:bCs/>
        </w:rPr>
        <w:t xml:space="preserve">measure denominator </w:t>
      </w:r>
      <w:r w:rsidR="002F2128">
        <w:rPr>
          <w:rFonts w:cstheme="minorHAnsi"/>
          <w:bCs/>
        </w:rPr>
        <w:t xml:space="preserve">encounters where </w:t>
      </w:r>
      <w:r w:rsidR="00D02888">
        <w:rPr>
          <w:rFonts w:cstheme="minorHAnsi"/>
          <w:bCs/>
        </w:rPr>
        <w:t>critical data elements are either missing or showing erroneous values.</w:t>
      </w:r>
      <w:r w:rsidR="002F2128">
        <w:rPr>
          <w:rFonts w:cstheme="minorHAnsi"/>
          <w:bCs/>
        </w:rPr>
        <w:t xml:space="preserve"> </w:t>
      </w:r>
      <w:r>
        <w:rPr>
          <w:rFonts w:cstheme="minorHAnsi"/>
          <w:bCs/>
        </w:rPr>
        <w:t xml:space="preserve"> </w:t>
      </w:r>
      <w:r w:rsidR="00D02888">
        <w:rPr>
          <w:rFonts w:cstheme="minorHAnsi"/>
          <w:bCs/>
        </w:rPr>
        <w:t>Second, we used Cohen’s Kappa to quantify the inter-rater agreement.  For th</w:t>
      </w:r>
      <w:r w:rsidR="001F12DF">
        <w:rPr>
          <w:rFonts w:cstheme="minorHAnsi"/>
          <w:bCs/>
        </w:rPr>
        <w:t>e second</w:t>
      </w:r>
      <w:r w:rsidR="00D02888">
        <w:rPr>
          <w:rFonts w:cstheme="minorHAnsi"/>
          <w:bCs/>
        </w:rPr>
        <w:t xml:space="preserve"> approach, we turned to six sub-samples, each of which consists of 100 patient encounters drawn from the corresponding site’s measure </w:t>
      </w:r>
      <w:r w:rsidR="001F12DF">
        <w:rPr>
          <w:rFonts w:cstheme="minorHAnsi"/>
          <w:bCs/>
        </w:rPr>
        <w:t xml:space="preserve">initial </w:t>
      </w:r>
      <w:r w:rsidR="00D02888">
        <w:rPr>
          <w:rFonts w:cstheme="minorHAnsi"/>
          <w:bCs/>
        </w:rPr>
        <w:t xml:space="preserve">population </w:t>
      </w:r>
      <w:r w:rsidR="00373375">
        <w:rPr>
          <w:rFonts w:cstheme="minorHAnsi"/>
          <w:bCs/>
        </w:rPr>
        <w:t xml:space="preserve">via </w:t>
      </w:r>
      <w:r w:rsidR="00D02888">
        <w:rPr>
          <w:rFonts w:cstheme="minorHAnsi"/>
          <w:bCs/>
        </w:rPr>
        <w:t xml:space="preserve">random sampling without replacement.  </w:t>
      </w:r>
      <w:r w:rsidR="00D02888">
        <w:t xml:space="preserve">The number of observation (100) is based on a formula that we describe in </w:t>
      </w:r>
      <w:r w:rsidR="00AF1C20">
        <w:t xml:space="preserve">detail in </w:t>
      </w:r>
      <w:r w:rsidR="00D02888">
        <w:t>section</w:t>
      </w:r>
      <w:r w:rsidR="00D02888">
        <w:rPr>
          <w:rFonts w:cstheme="minorHAnsi"/>
          <w:bCs/>
        </w:rPr>
        <w:t xml:space="preserve"> </w:t>
      </w:r>
      <w:r w:rsidR="00AF1C20">
        <w:rPr>
          <w:rFonts w:cstheme="minorHAnsi"/>
          <w:bCs/>
        </w:rPr>
        <w:t>2b1.</w:t>
      </w:r>
    </w:p>
    <w:p w14:paraId="37618C8A" w14:textId="34596A6B" w:rsidR="00AF1C20" w:rsidRDefault="00AF1C20" w:rsidP="00833C6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65544E01" w14:textId="64118B55" w:rsidR="00AF1C20" w:rsidRDefault="00AF1C20" w:rsidP="00833C6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t xml:space="preserve">Cohen’s Kappa can be conceptualized in </w:t>
      </w:r>
      <w:r w:rsidR="00932D85">
        <w:t>a</w:t>
      </w:r>
      <w:r>
        <w:t xml:space="preserve"> stylized matrix</w:t>
      </w:r>
      <w:r w:rsidR="00932D85">
        <w:t>, as follows</w:t>
      </w:r>
      <w:r>
        <w:t>:</w:t>
      </w:r>
    </w:p>
    <w:tbl>
      <w:tblPr>
        <w:tblStyle w:val="IMPAQTanTable"/>
        <w:tblW w:w="5200" w:type="dxa"/>
        <w:jc w:val="center"/>
        <w:tblLook w:val="04A0" w:firstRow="1" w:lastRow="0" w:firstColumn="1" w:lastColumn="0" w:noHBand="0" w:noVBand="1"/>
        <w:tblCaption w:val="Cohen's Kappa matrix"/>
        <w:tblDescription w:val="Cohen's Kappa matrix presents a two by two table that outlines how inter-rater reliability is calculated. "/>
      </w:tblPr>
      <w:tblGrid>
        <w:gridCol w:w="1300"/>
        <w:gridCol w:w="1300"/>
        <w:gridCol w:w="1300"/>
        <w:gridCol w:w="1300"/>
      </w:tblGrid>
      <w:tr w:rsidR="00AF1C20" w:rsidRPr="00AF1C20" w14:paraId="7D742FC3" w14:textId="77777777" w:rsidTr="00AF1C20">
        <w:trPr>
          <w:cnfStyle w:val="100000000000" w:firstRow="1" w:lastRow="0" w:firstColumn="0" w:lastColumn="0" w:oddVBand="0" w:evenVBand="0" w:oddHBand="0" w:evenHBand="0" w:firstRowFirstColumn="0" w:firstRowLastColumn="0" w:lastRowFirstColumn="0" w:lastRowLastColumn="0"/>
          <w:trHeight w:val="320"/>
          <w:jc w:val="center"/>
        </w:trPr>
        <w:tc>
          <w:tcPr>
            <w:tcW w:w="1300" w:type="dxa"/>
            <w:vMerge w:val="restart"/>
            <w:noWrap/>
            <w:hideMark/>
          </w:tcPr>
          <w:p w14:paraId="28B0C83D" w14:textId="77777777" w:rsidR="00AF1C20" w:rsidRPr="00AF1C20" w:rsidRDefault="00AF1C20" w:rsidP="002B68A8">
            <w:pPr>
              <w:rPr>
                <w:rFonts w:ascii="Calibri" w:eastAsia="Times New Roman" w:hAnsi="Calibri" w:cs="Times New Roman"/>
                <w:lang w:eastAsia="zh-CN"/>
              </w:rPr>
            </w:pPr>
            <w:r w:rsidRPr="00AF1C20">
              <w:rPr>
                <w:rFonts w:ascii="Calibri" w:eastAsia="Times New Roman" w:hAnsi="Calibri" w:cs="Times New Roman"/>
                <w:lang w:eastAsia="zh-CN"/>
              </w:rPr>
              <w:t>Rater A</w:t>
            </w:r>
          </w:p>
        </w:tc>
        <w:tc>
          <w:tcPr>
            <w:tcW w:w="2600" w:type="dxa"/>
            <w:gridSpan w:val="2"/>
            <w:noWrap/>
            <w:hideMark/>
          </w:tcPr>
          <w:p w14:paraId="20FE89FA" w14:textId="77777777" w:rsidR="00AF1C20" w:rsidRPr="00AF1C20" w:rsidRDefault="00AF1C20" w:rsidP="002B68A8">
            <w:pPr>
              <w:jc w:val="center"/>
              <w:rPr>
                <w:rFonts w:ascii="Calibri" w:eastAsia="Times New Roman" w:hAnsi="Calibri" w:cs="Times New Roman"/>
                <w:lang w:eastAsia="zh-CN"/>
              </w:rPr>
            </w:pPr>
            <w:r w:rsidRPr="00AF1C20">
              <w:rPr>
                <w:rFonts w:ascii="Calibri" w:eastAsia="Times New Roman" w:hAnsi="Calibri" w:cs="Times New Roman"/>
                <w:lang w:eastAsia="zh-CN"/>
              </w:rPr>
              <w:t>Rater B</w:t>
            </w:r>
          </w:p>
        </w:tc>
        <w:tc>
          <w:tcPr>
            <w:tcW w:w="1300" w:type="dxa"/>
            <w:vMerge w:val="restart"/>
            <w:noWrap/>
            <w:hideMark/>
          </w:tcPr>
          <w:p w14:paraId="6000100A" w14:textId="77777777" w:rsidR="00AF1C20" w:rsidRPr="00AF1C20" w:rsidRDefault="00AF1C20" w:rsidP="002B68A8">
            <w:pPr>
              <w:jc w:val="center"/>
              <w:rPr>
                <w:rFonts w:ascii="Calibri" w:eastAsia="Times New Roman" w:hAnsi="Calibri" w:cs="Times New Roman"/>
                <w:lang w:eastAsia="zh-CN"/>
              </w:rPr>
            </w:pPr>
            <w:r w:rsidRPr="00AF1C20">
              <w:rPr>
                <w:rFonts w:ascii="Calibri" w:eastAsia="Times New Roman" w:hAnsi="Calibri" w:cs="Times New Roman"/>
                <w:lang w:eastAsia="zh-CN"/>
              </w:rPr>
              <w:t>Total</w:t>
            </w:r>
          </w:p>
        </w:tc>
      </w:tr>
      <w:tr w:rsidR="00AF1C20" w:rsidRPr="00AF1C20" w14:paraId="7006349C" w14:textId="77777777" w:rsidTr="00AF1C20">
        <w:trPr>
          <w:cnfStyle w:val="000000100000" w:firstRow="0" w:lastRow="0" w:firstColumn="0" w:lastColumn="0" w:oddVBand="0" w:evenVBand="0" w:oddHBand="1" w:evenHBand="0" w:firstRowFirstColumn="0" w:firstRowLastColumn="0" w:lastRowFirstColumn="0" w:lastRowLastColumn="0"/>
          <w:trHeight w:val="320"/>
          <w:jc w:val="center"/>
        </w:trPr>
        <w:tc>
          <w:tcPr>
            <w:tcW w:w="1300" w:type="dxa"/>
            <w:vMerge/>
            <w:hideMark/>
          </w:tcPr>
          <w:p w14:paraId="6D594DC3" w14:textId="77777777" w:rsidR="00AF1C20" w:rsidRPr="00AF1C20" w:rsidRDefault="00AF1C20" w:rsidP="002B68A8">
            <w:pPr>
              <w:rPr>
                <w:rFonts w:ascii="Calibri" w:eastAsia="Times New Roman" w:hAnsi="Calibri" w:cs="Times New Roman"/>
                <w:color w:val="000000"/>
                <w:lang w:eastAsia="zh-CN"/>
              </w:rPr>
            </w:pPr>
          </w:p>
        </w:tc>
        <w:tc>
          <w:tcPr>
            <w:tcW w:w="1300" w:type="dxa"/>
            <w:noWrap/>
            <w:hideMark/>
          </w:tcPr>
          <w:p w14:paraId="160930D9" w14:textId="77777777" w:rsidR="00AF1C20" w:rsidRPr="00AF1C20" w:rsidRDefault="00AF1C20" w:rsidP="002B68A8">
            <w:pPr>
              <w:jc w:val="center"/>
              <w:rPr>
                <w:rFonts w:ascii="Calibri" w:eastAsia="Times New Roman" w:hAnsi="Calibri" w:cs="Times New Roman"/>
                <w:color w:val="000000"/>
                <w:lang w:eastAsia="zh-CN"/>
              </w:rPr>
            </w:pPr>
            <w:r w:rsidRPr="00AF1C20">
              <w:rPr>
                <w:rFonts w:ascii="Calibri" w:eastAsia="Times New Roman" w:hAnsi="Calibri" w:cs="Times New Roman"/>
                <w:color w:val="000000"/>
                <w:lang w:eastAsia="zh-CN"/>
              </w:rPr>
              <w:t>1</w:t>
            </w:r>
          </w:p>
        </w:tc>
        <w:tc>
          <w:tcPr>
            <w:tcW w:w="1300" w:type="dxa"/>
            <w:noWrap/>
            <w:hideMark/>
          </w:tcPr>
          <w:p w14:paraId="79A3A3CF" w14:textId="77777777" w:rsidR="00AF1C20" w:rsidRPr="00AF1C20" w:rsidRDefault="00AF1C20" w:rsidP="002B68A8">
            <w:pPr>
              <w:jc w:val="center"/>
              <w:rPr>
                <w:rFonts w:ascii="Calibri" w:eastAsia="Times New Roman" w:hAnsi="Calibri" w:cs="Times New Roman"/>
                <w:color w:val="000000"/>
                <w:lang w:eastAsia="zh-CN"/>
              </w:rPr>
            </w:pPr>
            <w:r w:rsidRPr="00AF1C20">
              <w:rPr>
                <w:rFonts w:ascii="Calibri" w:eastAsia="Times New Roman" w:hAnsi="Calibri" w:cs="Times New Roman"/>
                <w:color w:val="000000"/>
                <w:lang w:eastAsia="zh-CN"/>
              </w:rPr>
              <w:t>2</w:t>
            </w:r>
          </w:p>
        </w:tc>
        <w:tc>
          <w:tcPr>
            <w:tcW w:w="1300" w:type="dxa"/>
            <w:vMerge/>
            <w:hideMark/>
          </w:tcPr>
          <w:p w14:paraId="15D03822" w14:textId="77777777" w:rsidR="00AF1C20" w:rsidRPr="00AF1C20" w:rsidRDefault="00AF1C20" w:rsidP="002B68A8">
            <w:pPr>
              <w:rPr>
                <w:rFonts w:ascii="Calibri" w:eastAsia="Times New Roman" w:hAnsi="Calibri" w:cs="Times New Roman"/>
                <w:color w:val="000000"/>
                <w:lang w:eastAsia="zh-CN"/>
              </w:rPr>
            </w:pPr>
          </w:p>
        </w:tc>
      </w:tr>
      <w:tr w:rsidR="00AF1C20" w:rsidRPr="00AF1C20" w14:paraId="2385FBB8" w14:textId="77777777" w:rsidTr="00AF1C20">
        <w:trPr>
          <w:cnfStyle w:val="000000010000" w:firstRow="0" w:lastRow="0" w:firstColumn="0" w:lastColumn="0" w:oddVBand="0" w:evenVBand="0" w:oddHBand="0" w:evenHBand="1" w:firstRowFirstColumn="0" w:firstRowLastColumn="0" w:lastRowFirstColumn="0" w:lastRowLastColumn="0"/>
          <w:trHeight w:val="320"/>
          <w:jc w:val="center"/>
        </w:trPr>
        <w:tc>
          <w:tcPr>
            <w:tcW w:w="1300" w:type="dxa"/>
            <w:noWrap/>
            <w:hideMark/>
          </w:tcPr>
          <w:p w14:paraId="391D30B8" w14:textId="77777777" w:rsidR="00AF1C20" w:rsidRPr="00AF1C20" w:rsidRDefault="00AF1C20" w:rsidP="002B68A8">
            <w:pPr>
              <w:jc w:val="center"/>
              <w:rPr>
                <w:rFonts w:ascii="Calibri" w:eastAsia="Times New Roman" w:hAnsi="Calibri" w:cs="Times New Roman"/>
                <w:color w:val="000000"/>
                <w:lang w:eastAsia="zh-CN"/>
              </w:rPr>
            </w:pPr>
            <w:r w:rsidRPr="00AF1C20">
              <w:rPr>
                <w:rFonts w:ascii="Calibri" w:eastAsia="Times New Roman" w:hAnsi="Calibri" w:cs="Times New Roman"/>
                <w:color w:val="000000"/>
                <w:lang w:eastAsia="zh-CN"/>
              </w:rPr>
              <w:t>1</w:t>
            </w:r>
          </w:p>
        </w:tc>
        <w:tc>
          <w:tcPr>
            <w:tcW w:w="1300" w:type="dxa"/>
            <w:noWrap/>
            <w:vAlign w:val="top"/>
            <w:hideMark/>
          </w:tcPr>
          <w:p w14:paraId="2FE2D9FD" w14:textId="77777777" w:rsidR="00AF1C20" w:rsidRPr="00AF1C20" w:rsidRDefault="0047521C" w:rsidP="002B68A8">
            <w:pPr>
              <w:jc w:val="center"/>
              <w:rPr>
                <w:rFonts w:ascii="Cambria Math" w:eastAsia="Times New Roman" w:hAnsi="Cambria Math" w:cs="Times New Roman"/>
                <w:color w:val="000000"/>
                <w:lang w:eastAsia="zh-CN"/>
                <w:oMath/>
              </w:rPr>
            </w:pPr>
            <m:oMathPara>
              <m:oMath>
                <m:sSub>
                  <m:sSubPr>
                    <m:ctrlPr>
                      <w:rPr>
                        <w:rFonts w:ascii="Cambria Math" w:eastAsia="Times New Roman" w:hAnsi="Cambria Math" w:cs="Times New Roman"/>
                        <w:i/>
                        <w:color w:val="000000"/>
                        <w:lang w:eastAsia="zh-CN"/>
                      </w:rPr>
                    </m:ctrlPr>
                  </m:sSubPr>
                  <m:e>
                    <m:r>
                      <w:rPr>
                        <w:rFonts w:ascii="Cambria Math" w:eastAsia="Times New Roman" w:hAnsi="Cambria Math" w:cs="Times New Roman"/>
                        <w:color w:val="000000"/>
                        <w:lang w:eastAsia="zh-CN"/>
                      </w:rPr>
                      <m:t>n</m:t>
                    </m:r>
                  </m:e>
                  <m:sub>
                    <m:r>
                      <w:rPr>
                        <w:rFonts w:ascii="Cambria Math" w:eastAsia="Times New Roman" w:hAnsi="Cambria Math" w:cs="Times New Roman"/>
                        <w:color w:val="000000"/>
                        <w:lang w:eastAsia="zh-CN"/>
                      </w:rPr>
                      <m:t>11</m:t>
                    </m:r>
                  </m:sub>
                </m:sSub>
              </m:oMath>
            </m:oMathPara>
          </w:p>
        </w:tc>
        <w:tc>
          <w:tcPr>
            <w:tcW w:w="1300" w:type="dxa"/>
            <w:noWrap/>
            <w:vAlign w:val="top"/>
            <w:hideMark/>
          </w:tcPr>
          <w:p w14:paraId="2CD17BE7" w14:textId="77777777" w:rsidR="00AF1C20" w:rsidRPr="00AF1C20" w:rsidRDefault="0047521C" w:rsidP="002B68A8">
            <w:pPr>
              <w:jc w:val="center"/>
              <w:rPr>
                <w:rFonts w:ascii="Cambria Math" w:eastAsia="Times New Roman" w:hAnsi="Cambria Math" w:cs="Times New Roman"/>
                <w:color w:val="000000"/>
                <w:lang w:eastAsia="zh-CN"/>
                <w:oMath/>
              </w:rPr>
            </w:pPr>
            <m:oMathPara>
              <m:oMath>
                <m:sSub>
                  <m:sSubPr>
                    <m:ctrlPr>
                      <w:rPr>
                        <w:rFonts w:ascii="Cambria Math" w:eastAsia="Times New Roman" w:hAnsi="Cambria Math" w:cs="Times New Roman"/>
                        <w:i/>
                        <w:color w:val="000000"/>
                        <w:lang w:eastAsia="zh-CN"/>
                      </w:rPr>
                    </m:ctrlPr>
                  </m:sSubPr>
                  <m:e>
                    <m:r>
                      <w:rPr>
                        <w:rFonts w:ascii="Cambria Math" w:eastAsia="Times New Roman" w:hAnsi="Cambria Math" w:cs="Times New Roman"/>
                        <w:color w:val="000000"/>
                        <w:lang w:eastAsia="zh-CN"/>
                      </w:rPr>
                      <m:t>n</m:t>
                    </m:r>
                  </m:e>
                  <m:sub>
                    <m:r>
                      <w:rPr>
                        <w:rFonts w:ascii="Cambria Math" w:eastAsia="Times New Roman" w:hAnsi="Cambria Math" w:cs="Times New Roman"/>
                        <w:color w:val="000000"/>
                        <w:lang w:eastAsia="zh-CN"/>
                      </w:rPr>
                      <m:t>12</m:t>
                    </m:r>
                  </m:sub>
                </m:sSub>
              </m:oMath>
            </m:oMathPara>
          </w:p>
        </w:tc>
        <w:tc>
          <w:tcPr>
            <w:tcW w:w="1300" w:type="dxa"/>
            <w:noWrap/>
            <w:vAlign w:val="top"/>
            <w:hideMark/>
          </w:tcPr>
          <w:p w14:paraId="7B8B2136" w14:textId="77777777" w:rsidR="00AF1C20" w:rsidRPr="00AF1C20" w:rsidRDefault="0047521C" w:rsidP="002B68A8">
            <w:pPr>
              <w:jc w:val="center"/>
              <w:rPr>
                <w:rFonts w:ascii="Cambria Math" w:eastAsia="Times New Roman" w:hAnsi="Cambria Math" w:cs="Times New Roman"/>
                <w:color w:val="000000"/>
                <w:lang w:eastAsia="zh-CN"/>
                <w:oMath/>
              </w:rPr>
            </w:pPr>
            <m:oMathPara>
              <m:oMath>
                <m:sSub>
                  <m:sSubPr>
                    <m:ctrlPr>
                      <w:rPr>
                        <w:rFonts w:ascii="Cambria Math" w:eastAsia="Times New Roman" w:hAnsi="Cambria Math" w:cs="Times New Roman"/>
                        <w:i/>
                        <w:color w:val="000000"/>
                        <w:lang w:eastAsia="zh-CN"/>
                      </w:rPr>
                    </m:ctrlPr>
                  </m:sSubPr>
                  <m:e>
                    <m:r>
                      <w:rPr>
                        <w:rFonts w:ascii="Cambria Math" w:eastAsia="Times New Roman" w:hAnsi="Cambria Math" w:cs="Times New Roman"/>
                        <w:color w:val="000000"/>
                        <w:lang w:eastAsia="zh-CN"/>
                      </w:rPr>
                      <m:t>n</m:t>
                    </m:r>
                  </m:e>
                  <m:sub>
                    <m:r>
                      <w:rPr>
                        <w:rFonts w:ascii="Cambria Math" w:eastAsia="Times New Roman" w:hAnsi="Cambria Math" w:cs="Times New Roman"/>
                        <w:color w:val="000000"/>
                        <w:lang w:eastAsia="zh-CN"/>
                      </w:rPr>
                      <m:t>1</m:t>
                    </m:r>
                  </m:sub>
                </m:sSub>
                <m:r>
                  <w:rPr>
                    <w:rFonts w:ascii="Cambria Math" w:eastAsia="Times New Roman" w:hAnsi="Cambria Math" w:cs="Times New Roman"/>
                    <w:color w:val="000000"/>
                    <w:lang w:eastAsia="zh-CN"/>
                  </w:rPr>
                  <m:t>.</m:t>
                </m:r>
              </m:oMath>
            </m:oMathPara>
          </w:p>
        </w:tc>
      </w:tr>
      <w:tr w:rsidR="00AF1C20" w:rsidRPr="00AF1C20" w14:paraId="72B1E5C2" w14:textId="77777777" w:rsidTr="00AF1C20">
        <w:trPr>
          <w:cnfStyle w:val="000000100000" w:firstRow="0" w:lastRow="0" w:firstColumn="0" w:lastColumn="0" w:oddVBand="0" w:evenVBand="0" w:oddHBand="1" w:evenHBand="0" w:firstRowFirstColumn="0" w:firstRowLastColumn="0" w:lastRowFirstColumn="0" w:lastRowLastColumn="0"/>
          <w:trHeight w:val="320"/>
          <w:jc w:val="center"/>
        </w:trPr>
        <w:tc>
          <w:tcPr>
            <w:tcW w:w="1300" w:type="dxa"/>
            <w:noWrap/>
            <w:hideMark/>
          </w:tcPr>
          <w:p w14:paraId="66169948" w14:textId="77777777" w:rsidR="00AF1C20" w:rsidRPr="00AF1C20" w:rsidRDefault="00AF1C20" w:rsidP="002B68A8">
            <w:pPr>
              <w:jc w:val="center"/>
              <w:rPr>
                <w:rFonts w:ascii="Calibri" w:eastAsia="Times New Roman" w:hAnsi="Calibri" w:cs="Times New Roman"/>
                <w:color w:val="000000"/>
                <w:lang w:eastAsia="zh-CN"/>
              </w:rPr>
            </w:pPr>
            <w:r w:rsidRPr="00AF1C20">
              <w:rPr>
                <w:rFonts w:ascii="Calibri" w:eastAsia="Times New Roman" w:hAnsi="Calibri" w:cs="Times New Roman"/>
                <w:color w:val="000000"/>
                <w:lang w:eastAsia="zh-CN"/>
              </w:rPr>
              <w:t>2</w:t>
            </w:r>
          </w:p>
        </w:tc>
        <w:tc>
          <w:tcPr>
            <w:tcW w:w="1300" w:type="dxa"/>
            <w:noWrap/>
            <w:vAlign w:val="top"/>
            <w:hideMark/>
          </w:tcPr>
          <w:p w14:paraId="0C035E63" w14:textId="77777777" w:rsidR="00AF1C20" w:rsidRPr="00AF1C20" w:rsidRDefault="0047521C" w:rsidP="002B68A8">
            <w:pPr>
              <w:jc w:val="center"/>
              <w:rPr>
                <w:rFonts w:ascii="Cambria Math" w:eastAsia="Times New Roman" w:hAnsi="Cambria Math" w:cs="Times New Roman"/>
                <w:color w:val="000000"/>
                <w:lang w:eastAsia="zh-CN"/>
                <w:oMath/>
              </w:rPr>
            </w:pPr>
            <m:oMathPara>
              <m:oMath>
                <m:sSub>
                  <m:sSubPr>
                    <m:ctrlPr>
                      <w:rPr>
                        <w:rFonts w:ascii="Cambria Math" w:eastAsia="Times New Roman" w:hAnsi="Cambria Math" w:cs="Times New Roman"/>
                        <w:i/>
                        <w:color w:val="000000"/>
                        <w:lang w:eastAsia="zh-CN"/>
                      </w:rPr>
                    </m:ctrlPr>
                  </m:sSubPr>
                  <m:e>
                    <m:r>
                      <w:rPr>
                        <w:rFonts w:ascii="Cambria Math" w:eastAsia="Times New Roman" w:hAnsi="Cambria Math" w:cs="Times New Roman"/>
                        <w:color w:val="000000"/>
                        <w:lang w:eastAsia="zh-CN"/>
                      </w:rPr>
                      <m:t>n</m:t>
                    </m:r>
                  </m:e>
                  <m:sub>
                    <m:r>
                      <w:rPr>
                        <w:rFonts w:ascii="Cambria Math" w:eastAsia="Times New Roman" w:hAnsi="Cambria Math" w:cs="Times New Roman"/>
                        <w:color w:val="000000"/>
                        <w:lang w:eastAsia="zh-CN"/>
                      </w:rPr>
                      <m:t>21</m:t>
                    </m:r>
                  </m:sub>
                </m:sSub>
              </m:oMath>
            </m:oMathPara>
          </w:p>
        </w:tc>
        <w:tc>
          <w:tcPr>
            <w:tcW w:w="1300" w:type="dxa"/>
            <w:noWrap/>
            <w:vAlign w:val="top"/>
            <w:hideMark/>
          </w:tcPr>
          <w:p w14:paraId="7848BFC6" w14:textId="77777777" w:rsidR="00AF1C20" w:rsidRPr="00AF1C20" w:rsidRDefault="0047521C" w:rsidP="002B68A8">
            <w:pPr>
              <w:jc w:val="center"/>
              <w:rPr>
                <w:rFonts w:ascii="Cambria Math" w:eastAsia="Times New Roman" w:hAnsi="Cambria Math" w:cs="Times New Roman"/>
                <w:color w:val="000000"/>
                <w:lang w:eastAsia="zh-CN"/>
                <w:oMath/>
              </w:rPr>
            </w:pPr>
            <m:oMathPara>
              <m:oMath>
                <m:sSub>
                  <m:sSubPr>
                    <m:ctrlPr>
                      <w:rPr>
                        <w:rFonts w:ascii="Cambria Math" w:eastAsia="Times New Roman" w:hAnsi="Cambria Math" w:cs="Times New Roman"/>
                        <w:i/>
                        <w:color w:val="000000"/>
                        <w:lang w:eastAsia="zh-CN"/>
                      </w:rPr>
                    </m:ctrlPr>
                  </m:sSubPr>
                  <m:e>
                    <m:r>
                      <w:rPr>
                        <w:rFonts w:ascii="Cambria Math" w:eastAsia="Times New Roman" w:hAnsi="Cambria Math" w:cs="Times New Roman"/>
                        <w:color w:val="000000"/>
                        <w:lang w:eastAsia="zh-CN"/>
                      </w:rPr>
                      <m:t>n</m:t>
                    </m:r>
                  </m:e>
                  <m:sub>
                    <m:r>
                      <w:rPr>
                        <w:rFonts w:ascii="Cambria Math" w:eastAsia="Times New Roman" w:hAnsi="Cambria Math" w:cs="Times New Roman"/>
                        <w:color w:val="000000"/>
                        <w:lang w:eastAsia="zh-CN"/>
                      </w:rPr>
                      <m:t>22</m:t>
                    </m:r>
                  </m:sub>
                </m:sSub>
              </m:oMath>
            </m:oMathPara>
          </w:p>
        </w:tc>
        <w:tc>
          <w:tcPr>
            <w:tcW w:w="1300" w:type="dxa"/>
            <w:noWrap/>
            <w:vAlign w:val="top"/>
            <w:hideMark/>
          </w:tcPr>
          <w:p w14:paraId="19F1F788" w14:textId="77777777" w:rsidR="00AF1C20" w:rsidRPr="00AF1C20" w:rsidRDefault="0047521C" w:rsidP="002B68A8">
            <w:pPr>
              <w:jc w:val="center"/>
              <w:rPr>
                <w:rFonts w:ascii="Cambria Math" w:eastAsia="Times New Roman" w:hAnsi="Cambria Math" w:cs="Times New Roman"/>
                <w:color w:val="000000"/>
                <w:lang w:eastAsia="zh-CN"/>
                <w:oMath/>
              </w:rPr>
            </w:pPr>
            <m:oMathPara>
              <m:oMath>
                <m:sSub>
                  <m:sSubPr>
                    <m:ctrlPr>
                      <w:rPr>
                        <w:rFonts w:ascii="Cambria Math" w:eastAsia="Times New Roman" w:hAnsi="Cambria Math" w:cs="Times New Roman"/>
                        <w:i/>
                        <w:color w:val="000000"/>
                        <w:lang w:eastAsia="zh-CN"/>
                      </w:rPr>
                    </m:ctrlPr>
                  </m:sSubPr>
                  <m:e>
                    <m:r>
                      <w:rPr>
                        <w:rFonts w:ascii="Cambria Math" w:eastAsia="Times New Roman" w:hAnsi="Cambria Math" w:cs="Times New Roman"/>
                        <w:color w:val="000000"/>
                        <w:lang w:eastAsia="zh-CN"/>
                      </w:rPr>
                      <m:t>n</m:t>
                    </m:r>
                  </m:e>
                  <m:sub>
                    <m:r>
                      <w:rPr>
                        <w:rFonts w:ascii="Cambria Math" w:eastAsia="Times New Roman" w:hAnsi="Cambria Math" w:cs="Times New Roman"/>
                        <w:color w:val="000000"/>
                        <w:lang w:eastAsia="zh-CN"/>
                      </w:rPr>
                      <m:t>2</m:t>
                    </m:r>
                  </m:sub>
                </m:sSub>
                <m:r>
                  <w:rPr>
                    <w:rFonts w:ascii="Cambria Math" w:eastAsia="Times New Roman" w:hAnsi="Cambria Math" w:cs="Times New Roman"/>
                    <w:color w:val="000000"/>
                    <w:lang w:eastAsia="zh-CN"/>
                  </w:rPr>
                  <m:t>.</m:t>
                </m:r>
              </m:oMath>
            </m:oMathPara>
          </w:p>
        </w:tc>
      </w:tr>
      <w:tr w:rsidR="00AF1C20" w:rsidRPr="00AF1C20" w14:paraId="6982120E" w14:textId="77777777" w:rsidTr="00AF1C20">
        <w:trPr>
          <w:cnfStyle w:val="000000010000" w:firstRow="0" w:lastRow="0" w:firstColumn="0" w:lastColumn="0" w:oddVBand="0" w:evenVBand="0" w:oddHBand="0" w:evenHBand="1" w:firstRowFirstColumn="0" w:firstRowLastColumn="0" w:lastRowFirstColumn="0" w:lastRowLastColumn="0"/>
          <w:trHeight w:val="320"/>
          <w:jc w:val="center"/>
        </w:trPr>
        <w:tc>
          <w:tcPr>
            <w:tcW w:w="1300" w:type="dxa"/>
            <w:noWrap/>
            <w:hideMark/>
          </w:tcPr>
          <w:p w14:paraId="2DC83D03" w14:textId="77777777" w:rsidR="00AF1C20" w:rsidRPr="00AF1C20" w:rsidRDefault="00AF1C20" w:rsidP="002B68A8">
            <w:pPr>
              <w:rPr>
                <w:rFonts w:ascii="Calibri" w:eastAsia="Times New Roman" w:hAnsi="Calibri" w:cs="Times New Roman"/>
                <w:color w:val="000000"/>
                <w:lang w:eastAsia="zh-CN"/>
              </w:rPr>
            </w:pPr>
            <w:r w:rsidRPr="00AF1C20">
              <w:rPr>
                <w:rFonts w:ascii="Calibri" w:eastAsia="Times New Roman" w:hAnsi="Calibri" w:cs="Times New Roman"/>
                <w:color w:val="000000"/>
                <w:lang w:eastAsia="zh-CN"/>
              </w:rPr>
              <w:t>Total</w:t>
            </w:r>
          </w:p>
        </w:tc>
        <w:tc>
          <w:tcPr>
            <w:tcW w:w="1300" w:type="dxa"/>
            <w:noWrap/>
            <w:vAlign w:val="top"/>
            <w:hideMark/>
          </w:tcPr>
          <w:p w14:paraId="75D9678A" w14:textId="77777777" w:rsidR="00AF1C20" w:rsidRPr="00AF1C20" w:rsidRDefault="0047521C" w:rsidP="002B68A8">
            <w:pPr>
              <w:jc w:val="center"/>
              <w:rPr>
                <w:rFonts w:ascii="Cambria Math" w:eastAsia="Times New Roman" w:hAnsi="Cambria Math" w:cs="Times New Roman"/>
                <w:color w:val="000000"/>
                <w:lang w:eastAsia="zh-CN"/>
                <w:oMath/>
              </w:rPr>
            </w:pPr>
            <m:oMathPara>
              <m:oMath>
                <m:sSub>
                  <m:sSubPr>
                    <m:ctrlPr>
                      <w:rPr>
                        <w:rFonts w:ascii="Cambria Math" w:eastAsia="Times New Roman" w:hAnsi="Cambria Math" w:cs="Times New Roman"/>
                        <w:i/>
                        <w:color w:val="000000"/>
                        <w:lang w:eastAsia="zh-CN"/>
                      </w:rPr>
                    </m:ctrlPr>
                  </m:sSubPr>
                  <m:e>
                    <m:r>
                      <w:rPr>
                        <w:rFonts w:ascii="Cambria Math" w:eastAsia="Times New Roman" w:hAnsi="Cambria Math" w:cs="Times New Roman"/>
                        <w:color w:val="000000"/>
                        <w:lang w:eastAsia="zh-CN"/>
                      </w:rPr>
                      <m:t>n</m:t>
                    </m:r>
                  </m:e>
                  <m:sub>
                    <m:r>
                      <w:rPr>
                        <w:rFonts w:ascii="Cambria Math" w:eastAsia="Times New Roman" w:hAnsi="Cambria Math" w:cs="Times New Roman"/>
                        <w:color w:val="000000"/>
                        <w:lang w:eastAsia="zh-CN"/>
                      </w:rPr>
                      <m:t>.1</m:t>
                    </m:r>
                  </m:sub>
                </m:sSub>
              </m:oMath>
            </m:oMathPara>
          </w:p>
        </w:tc>
        <w:tc>
          <w:tcPr>
            <w:tcW w:w="1300" w:type="dxa"/>
            <w:noWrap/>
            <w:vAlign w:val="top"/>
            <w:hideMark/>
          </w:tcPr>
          <w:p w14:paraId="306615F7" w14:textId="77777777" w:rsidR="00AF1C20" w:rsidRPr="00AF1C20" w:rsidRDefault="0047521C" w:rsidP="002B68A8">
            <w:pPr>
              <w:jc w:val="center"/>
              <w:rPr>
                <w:rFonts w:ascii="Cambria Math" w:eastAsia="Times New Roman" w:hAnsi="Cambria Math" w:cs="Times New Roman"/>
                <w:color w:val="000000"/>
                <w:lang w:eastAsia="zh-CN"/>
                <w:oMath/>
              </w:rPr>
            </w:pPr>
            <m:oMathPara>
              <m:oMath>
                <m:sSub>
                  <m:sSubPr>
                    <m:ctrlPr>
                      <w:rPr>
                        <w:rFonts w:ascii="Cambria Math" w:eastAsia="Times New Roman" w:hAnsi="Cambria Math" w:cs="Times New Roman"/>
                        <w:i/>
                        <w:color w:val="000000"/>
                        <w:lang w:eastAsia="zh-CN"/>
                      </w:rPr>
                    </m:ctrlPr>
                  </m:sSubPr>
                  <m:e>
                    <m:r>
                      <w:rPr>
                        <w:rFonts w:ascii="Cambria Math" w:eastAsia="Times New Roman" w:hAnsi="Cambria Math" w:cs="Times New Roman"/>
                        <w:color w:val="000000"/>
                        <w:lang w:eastAsia="zh-CN"/>
                      </w:rPr>
                      <m:t>n</m:t>
                    </m:r>
                  </m:e>
                  <m:sub>
                    <m:r>
                      <w:rPr>
                        <w:rFonts w:ascii="Cambria Math" w:eastAsia="Times New Roman" w:hAnsi="Cambria Math" w:cs="Times New Roman"/>
                        <w:color w:val="000000"/>
                        <w:lang w:eastAsia="zh-CN"/>
                      </w:rPr>
                      <m:t>.2</m:t>
                    </m:r>
                  </m:sub>
                </m:sSub>
              </m:oMath>
            </m:oMathPara>
          </w:p>
        </w:tc>
        <w:tc>
          <w:tcPr>
            <w:tcW w:w="1300" w:type="dxa"/>
            <w:noWrap/>
            <w:vAlign w:val="top"/>
            <w:hideMark/>
          </w:tcPr>
          <w:p w14:paraId="57656FE2" w14:textId="77777777" w:rsidR="00AF1C20" w:rsidRPr="00AF1C20" w:rsidRDefault="00AF1C20" w:rsidP="002B68A8">
            <w:pPr>
              <w:jc w:val="center"/>
              <w:rPr>
                <w:rFonts w:ascii="Cambria Math" w:eastAsia="Times New Roman" w:hAnsi="Cambria Math" w:cs="Times New Roman"/>
                <w:color w:val="000000"/>
                <w:lang w:eastAsia="zh-CN"/>
                <w:oMath/>
              </w:rPr>
            </w:pPr>
            <m:oMathPara>
              <m:oMath>
                <m:r>
                  <w:rPr>
                    <w:rFonts w:ascii="Cambria Math" w:eastAsia="Times New Roman" w:hAnsi="Cambria Math" w:cs="Times New Roman"/>
                    <w:color w:val="000000"/>
                    <w:lang w:eastAsia="zh-CN"/>
                  </w:rPr>
                  <m:t>n</m:t>
                </m:r>
              </m:oMath>
            </m:oMathPara>
          </w:p>
        </w:tc>
      </w:tr>
    </w:tbl>
    <w:p w14:paraId="73EDAC24" w14:textId="58AF1405" w:rsidR="00AF1C20" w:rsidRDefault="00AF1C20" w:rsidP="00AF1C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AF1C20">
        <w:rPr>
          <w:rFonts w:cstheme="minorHAnsi"/>
          <w:bCs/>
        </w:rPr>
        <w:t xml:space="preserve">, where Rater A </w:t>
      </w:r>
      <w:r w:rsidR="00932D85">
        <w:rPr>
          <w:rFonts w:cstheme="minorHAnsi"/>
          <w:bCs/>
        </w:rPr>
        <w:t xml:space="preserve">can be viewed as </w:t>
      </w:r>
      <w:r w:rsidRPr="00AF1C20">
        <w:rPr>
          <w:rFonts w:cstheme="minorHAnsi"/>
          <w:bCs/>
        </w:rPr>
        <w:t xml:space="preserve">the </w:t>
      </w:r>
      <w:r>
        <w:rPr>
          <w:rFonts w:cstheme="minorHAnsi"/>
          <w:bCs/>
        </w:rPr>
        <w:t>implementation</w:t>
      </w:r>
      <w:r w:rsidRPr="00AF1C20">
        <w:rPr>
          <w:rFonts w:cstheme="minorHAnsi"/>
          <w:bCs/>
        </w:rPr>
        <w:t xml:space="preserve"> </w:t>
      </w:r>
      <w:r w:rsidR="00932D85">
        <w:rPr>
          <w:rFonts w:cstheme="minorHAnsi"/>
          <w:bCs/>
        </w:rPr>
        <w:t xml:space="preserve">test </w:t>
      </w:r>
      <w:r w:rsidRPr="00AF1C20">
        <w:rPr>
          <w:rFonts w:cstheme="minorHAnsi"/>
          <w:bCs/>
        </w:rPr>
        <w:t xml:space="preserve">site’s certified electronic health record technology (CEHRT) test environment and </w:t>
      </w:r>
      <w:r w:rsidR="00932D85">
        <w:rPr>
          <w:rFonts w:cstheme="minorHAnsi"/>
          <w:bCs/>
        </w:rPr>
        <w:t xml:space="preserve">Rater B as </w:t>
      </w:r>
      <w:r w:rsidRPr="00AF1C20">
        <w:rPr>
          <w:rFonts w:cstheme="minorHAnsi"/>
          <w:bCs/>
        </w:rPr>
        <w:t xml:space="preserve">the clinical abstractor (e.g., clinician informaticist).  If we define the proportion of agreement expected by chance as: </w:t>
      </w:r>
    </w:p>
    <w:p w14:paraId="3335E9A0" w14:textId="77777777" w:rsidR="00AF1C20" w:rsidRPr="00AF1C20" w:rsidRDefault="00AF1C20" w:rsidP="00AF1C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7FF1C7CD" w14:textId="36506D34" w:rsidR="00AF1C20" w:rsidRPr="00AF1C20" w:rsidRDefault="0047521C" w:rsidP="00AF1C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m:oMathPara>
        <m:oMath>
          <m:sSub>
            <m:sSubPr>
              <m:ctrlPr>
                <w:rPr>
                  <w:rFonts w:ascii="Cambria Math" w:hAnsi="Cambria Math" w:cstheme="minorHAnsi"/>
                  <w:bCs/>
                  <w:i/>
                </w:rPr>
              </m:ctrlPr>
            </m:sSubPr>
            <m:e>
              <m:r>
                <w:rPr>
                  <w:rFonts w:ascii="Cambria Math" w:hAnsi="Cambria Math" w:cstheme="minorHAnsi"/>
                </w:rPr>
                <m:t>p</m:t>
              </m:r>
            </m:e>
            <m:sub>
              <m:r>
                <w:rPr>
                  <w:rFonts w:ascii="Cambria Math" w:hAnsi="Cambria Math" w:cstheme="minorHAnsi"/>
                </w:rPr>
                <m:t>e</m:t>
              </m:r>
            </m:sub>
          </m:sSub>
          <m:r>
            <w:rPr>
              <w:rFonts w:ascii="Cambria Math" w:hAnsi="Cambria Math" w:cstheme="minorHAnsi"/>
            </w:rPr>
            <m:t>=</m:t>
          </m:r>
          <m:f>
            <m:fPr>
              <m:ctrlPr>
                <w:rPr>
                  <w:rFonts w:ascii="Cambria Math" w:hAnsi="Cambria Math" w:cstheme="minorHAnsi"/>
                  <w:bCs/>
                  <w:i/>
                </w:rPr>
              </m:ctrlPr>
            </m:fPr>
            <m:num>
              <m:sSub>
                <m:sSubPr>
                  <m:ctrlPr>
                    <w:rPr>
                      <w:rFonts w:ascii="Cambria Math" w:hAnsi="Cambria Math" w:cstheme="minorHAnsi"/>
                      <w:bCs/>
                      <w:i/>
                    </w:rPr>
                  </m:ctrlPr>
                </m:sSubPr>
                <m:e>
                  <m:r>
                    <w:rPr>
                      <w:rFonts w:ascii="Cambria Math" w:hAnsi="Cambria Math" w:cstheme="minorHAnsi"/>
                    </w:rPr>
                    <m:t>n</m:t>
                  </m:r>
                </m:e>
                <m:sub>
                  <m:r>
                    <w:rPr>
                      <w:rFonts w:ascii="Cambria Math" w:hAnsi="Cambria Math" w:cstheme="minorHAnsi"/>
                    </w:rPr>
                    <m:t>1.</m:t>
                  </m:r>
                </m:sub>
              </m:sSub>
            </m:num>
            <m:den>
              <m:r>
                <w:rPr>
                  <w:rFonts w:ascii="Cambria Math" w:hAnsi="Cambria Math" w:cstheme="minorHAnsi"/>
                </w:rPr>
                <m:t>n</m:t>
              </m:r>
            </m:den>
          </m:f>
          <m:r>
            <w:rPr>
              <w:rFonts w:ascii="Cambria Math" w:hAnsi="Cambria Math" w:cstheme="minorHAnsi"/>
            </w:rPr>
            <m:t>×</m:t>
          </m:r>
          <m:f>
            <m:fPr>
              <m:ctrlPr>
                <w:rPr>
                  <w:rFonts w:ascii="Cambria Math" w:hAnsi="Cambria Math" w:cstheme="minorHAnsi"/>
                  <w:bCs/>
                  <w:i/>
                </w:rPr>
              </m:ctrlPr>
            </m:fPr>
            <m:num>
              <m:sSub>
                <m:sSubPr>
                  <m:ctrlPr>
                    <w:rPr>
                      <w:rFonts w:ascii="Cambria Math" w:hAnsi="Cambria Math" w:cstheme="minorHAnsi"/>
                      <w:bCs/>
                      <w:i/>
                    </w:rPr>
                  </m:ctrlPr>
                </m:sSubPr>
                <m:e>
                  <m:r>
                    <w:rPr>
                      <w:rFonts w:ascii="Cambria Math" w:hAnsi="Cambria Math" w:cstheme="minorHAnsi"/>
                    </w:rPr>
                    <m:t>n</m:t>
                  </m:r>
                </m:e>
                <m:sub>
                  <m:r>
                    <w:rPr>
                      <w:rFonts w:ascii="Cambria Math" w:hAnsi="Cambria Math" w:cstheme="minorHAnsi"/>
                    </w:rPr>
                    <m:t>.1</m:t>
                  </m:r>
                </m:sub>
              </m:sSub>
            </m:num>
            <m:den>
              <m:r>
                <w:rPr>
                  <w:rFonts w:ascii="Cambria Math" w:hAnsi="Cambria Math" w:cstheme="minorHAnsi"/>
                </w:rPr>
                <m:t>n</m:t>
              </m:r>
            </m:den>
          </m:f>
          <m:r>
            <w:rPr>
              <w:rFonts w:ascii="Cambria Math" w:hAnsi="Cambria Math" w:cstheme="minorHAnsi"/>
            </w:rPr>
            <m:t>+</m:t>
          </m:r>
          <m:f>
            <m:fPr>
              <m:ctrlPr>
                <w:rPr>
                  <w:rFonts w:ascii="Cambria Math" w:hAnsi="Cambria Math" w:cstheme="minorHAnsi"/>
                  <w:bCs/>
                  <w:i/>
                </w:rPr>
              </m:ctrlPr>
            </m:fPr>
            <m:num>
              <m:sSub>
                <m:sSubPr>
                  <m:ctrlPr>
                    <w:rPr>
                      <w:rFonts w:ascii="Cambria Math" w:hAnsi="Cambria Math" w:cstheme="minorHAnsi"/>
                      <w:bCs/>
                      <w:i/>
                    </w:rPr>
                  </m:ctrlPr>
                </m:sSubPr>
                <m:e>
                  <m:r>
                    <w:rPr>
                      <w:rFonts w:ascii="Cambria Math" w:hAnsi="Cambria Math" w:cstheme="minorHAnsi"/>
                    </w:rPr>
                    <m:t>n</m:t>
                  </m:r>
                </m:e>
                <m:sub>
                  <m:r>
                    <w:rPr>
                      <w:rFonts w:ascii="Cambria Math" w:hAnsi="Cambria Math" w:cstheme="minorHAnsi"/>
                    </w:rPr>
                    <m:t>2.</m:t>
                  </m:r>
                </m:sub>
              </m:sSub>
            </m:num>
            <m:den>
              <m:r>
                <w:rPr>
                  <w:rFonts w:ascii="Cambria Math" w:hAnsi="Cambria Math" w:cstheme="minorHAnsi"/>
                </w:rPr>
                <m:t>n</m:t>
              </m:r>
            </m:den>
          </m:f>
          <m:r>
            <w:rPr>
              <w:rFonts w:ascii="Cambria Math" w:hAnsi="Cambria Math" w:cstheme="minorHAnsi"/>
            </w:rPr>
            <m:t>×</m:t>
          </m:r>
          <m:f>
            <m:fPr>
              <m:ctrlPr>
                <w:rPr>
                  <w:rFonts w:ascii="Cambria Math" w:hAnsi="Cambria Math" w:cstheme="minorHAnsi"/>
                  <w:bCs/>
                  <w:i/>
                </w:rPr>
              </m:ctrlPr>
            </m:fPr>
            <m:num>
              <m:sSub>
                <m:sSubPr>
                  <m:ctrlPr>
                    <w:rPr>
                      <w:rFonts w:ascii="Cambria Math" w:hAnsi="Cambria Math" w:cstheme="minorHAnsi"/>
                      <w:bCs/>
                      <w:i/>
                    </w:rPr>
                  </m:ctrlPr>
                </m:sSubPr>
                <m:e>
                  <m:r>
                    <w:rPr>
                      <w:rFonts w:ascii="Cambria Math" w:hAnsi="Cambria Math" w:cstheme="minorHAnsi"/>
                    </w:rPr>
                    <m:t>n</m:t>
                  </m:r>
                </m:e>
                <m:sub>
                  <m:r>
                    <w:rPr>
                      <w:rFonts w:ascii="Cambria Math" w:hAnsi="Cambria Math" w:cstheme="minorHAnsi"/>
                    </w:rPr>
                    <m:t>.2</m:t>
                  </m:r>
                </m:sub>
              </m:sSub>
            </m:num>
            <m:den>
              <m:r>
                <w:rPr>
                  <w:rFonts w:ascii="Cambria Math" w:hAnsi="Cambria Math" w:cstheme="minorHAnsi"/>
                </w:rPr>
                <m:t>n</m:t>
              </m:r>
            </m:den>
          </m:f>
        </m:oMath>
      </m:oMathPara>
    </w:p>
    <w:p w14:paraId="467A21B5" w14:textId="77777777" w:rsidR="00AF1C20" w:rsidRPr="00AF1C20" w:rsidRDefault="00AF1C20" w:rsidP="00AF1C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44A75FAC" w14:textId="661875C8" w:rsidR="00AF1C20" w:rsidRDefault="00AF1C20" w:rsidP="00AF1C2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AF1C20">
        <w:rPr>
          <w:rFonts w:cstheme="minorHAnsi"/>
          <w:bCs/>
        </w:rPr>
        <w:t>, then Cohen’s Kappa</w:t>
      </w:r>
      <w:r>
        <w:rPr>
          <w:rFonts w:cstheme="minorHAnsi"/>
          <w:bCs/>
        </w:rPr>
        <w:t xml:space="preserve"> </w:t>
      </w:r>
      <w:r w:rsidR="00373375">
        <w:rPr>
          <w:rFonts w:cstheme="minorHAnsi"/>
          <w:bCs/>
        </w:rPr>
        <w:t xml:space="preserve">coefficient </w:t>
      </w:r>
      <w:r>
        <w:rPr>
          <w:rFonts w:cstheme="minorHAnsi"/>
          <w:bCs/>
        </w:rPr>
        <w:t>is equal to</w:t>
      </w:r>
      <w:r w:rsidRPr="00AF1C20">
        <w:rPr>
          <w:rFonts w:cstheme="minorHAnsi"/>
          <w:bCs/>
        </w:rPr>
        <w:t xml:space="preserve"> </w:t>
      </w:r>
      <m:oMath>
        <m:r>
          <w:rPr>
            <w:rFonts w:ascii="Cambria Math" w:hAnsi="Cambria Math" w:cstheme="minorHAnsi"/>
          </w:rPr>
          <m:t>κ=</m:t>
        </m:r>
        <m:f>
          <m:fPr>
            <m:ctrlPr>
              <w:rPr>
                <w:rFonts w:ascii="Cambria Math" w:hAnsi="Cambria Math" w:cstheme="minorHAnsi"/>
                <w:bCs/>
                <w:i/>
              </w:rPr>
            </m:ctrlPr>
          </m:fPr>
          <m:num>
            <m:sSub>
              <m:sSubPr>
                <m:ctrlPr>
                  <w:rPr>
                    <w:rFonts w:ascii="Cambria Math" w:hAnsi="Cambria Math" w:cstheme="minorHAnsi"/>
                    <w:bCs/>
                    <w:i/>
                  </w:rPr>
                </m:ctrlPr>
              </m:sSubPr>
              <m:e>
                <m:r>
                  <w:rPr>
                    <w:rFonts w:ascii="Cambria Math" w:hAnsi="Cambria Math" w:cstheme="minorHAnsi"/>
                  </w:rPr>
                  <m:t>p</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bCs/>
                    <w:i/>
                  </w:rPr>
                </m:ctrlPr>
              </m:sSubPr>
              <m:e>
                <m:r>
                  <w:rPr>
                    <w:rFonts w:ascii="Cambria Math" w:hAnsi="Cambria Math" w:cstheme="minorHAnsi"/>
                  </w:rPr>
                  <m:t>p</m:t>
                </m:r>
              </m:e>
              <m:sub>
                <m:r>
                  <w:rPr>
                    <w:rFonts w:ascii="Cambria Math" w:hAnsi="Cambria Math" w:cstheme="minorHAnsi"/>
                  </w:rPr>
                  <m:t>e</m:t>
                </m:r>
              </m:sub>
            </m:sSub>
          </m:num>
          <m:den>
            <m:r>
              <w:rPr>
                <w:rFonts w:ascii="Cambria Math" w:hAnsi="Cambria Math" w:cstheme="minorHAnsi"/>
              </w:rPr>
              <m:t>1-</m:t>
            </m:r>
            <m:sSub>
              <m:sSubPr>
                <m:ctrlPr>
                  <w:rPr>
                    <w:rFonts w:ascii="Cambria Math" w:hAnsi="Cambria Math" w:cstheme="minorHAnsi"/>
                    <w:bCs/>
                    <w:i/>
                  </w:rPr>
                </m:ctrlPr>
              </m:sSubPr>
              <m:e>
                <m:r>
                  <w:rPr>
                    <w:rFonts w:ascii="Cambria Math" w:hAnsi="Cambria Math" w:cstheme="minorHAnsi"/>
                  </w:rPr>
                  <m:t>p</m:t>
                </m:r>
              </m:e>
              <m:sub>
                <m:r>
                  <w:rPr>
                    <w:rFonts w:ascii="Cambria Math" w:hAnsi="Cambria Math" w:cstheme="minorHAnsi"/>
                  </w:rPr>
                  <m:t>e</m:t>
                </m:r>
              </m:sub>
            </m:sSub>
          </m:den>
        </m:f>
      </m:oMath>
      <w:r w:rsidRPr="00AF1C20">
        <w:rPr>
          <w:rFonts w:cstheme="minorHAnsi"/>
          <w:bCs/>
        </w:rPr>
        <w:t xml:space="preserve">, where </w:t>
      </w:r>
      <m:oMath>
        <m:sSub>
          <m:sSubPr>
            <m:ctrlPr>
              <w:rPr>
                <w:rFonts w:ascii="Cambria Math" w:hAnsi="Cambria Math" w:cstheme="minorHAnsi"/>
                <w:bCs/>
                <w:i/>
              </w:rPr>
            </m:ctrlPr>
          </m:sSubPr>
          <m:e>
            <m:r>
              <w:rPr>
                <w:rFonts w:ascii="Cambria Math" w:hAnsi="Cambria Math" w:cstheme="minorHAnsi"/>
              </w:rPr>
              <m:t>p</m:t>
            </m:r>
          </m:e>
          <m:sub>
            <m:r>
              <w:rPr>
                <w:rFonts w:ascii="Cambria Math" w:hAnsi="Cambria Math" w:cstheme="minorHAnsi"/>
              </w:rPr>
              <m:t>0</m:t>
            </m:r>
          </m:sub>
        </m:sSub>
        <m:r>
          <w:rPr>
            <w:rFonts w:ascii="Cambria Math" w:hAnsi="Cambria Math" w:cstheme="minorHAnsi"/>
          </w:rPr>
          <m:t>=</m:t>
        </m:r>
        <m:f>
          <m:fPr>
            <m:ctrlPr>
              <w:rPr>
                <w:rFonts w:ascii="Cambria Math" w:hAnsi="Cambria Math" w:cstheme="minorHAnsi"/>
                <w:bCs/>
                <w:i/>
              </w:rPr>
            </m:ctrlPr>
          </m:fPr>
          <m:num>
            <m:sSub>
              <m:sSubPr>
                <m:ctrlPr>
                  <w:rPr>
                    <w:rFonts w:ascii="Cambria Math" w:hAnsi="Cambria Math" w:cstheme="minorHAnsi"/>
                    <w:bCs/>
                    <w:i/>
                  </w:rPr>
                </m:ctrlPr>
              </m:sSubPr>
              <m:e>
                <m:r>
                  <w:rPr>
                    <w:rFonts w:ascii="Cambria Math" w:hAnsi="Cambria Math" w:cstheme="minorHAnsi"/>
                  </w:rPr>
                  <m:t>n</m:t>
                </m:r>
              </m:e>
              <m:sub>
                <m:r>
                  <w:rPr>
                    <w:rFonts w:ascii="Cambria Math" w:hAnsi="Cambria Math" w:cstheme="minorHAnsi"/>
                  </w:rPr>
                  <m:t>11</m:t>
                </m:r>
              </m:sub>
            </m:sSub>
            <m:r>
              <w:rPr>
                <w:rFonts w:ascii="Cambria Math" w:hAnsi="Cambria Math" w:cstheme="minorHAnsi"/>
              </w:rPr>
              <m:t>+</m:t>
            </m:r>
            <m:sSub>
              <m:sSubPr>
                <m:ctrlPr>
                  <w:rPr>
                    <w:rFonts w:ascii="Cambria Math" w:hAnsi="Cambria Math" w:cstheme="minorHAnsi"/>
                    <w:bCs/>
                    <w:i/>
                  </w:rPr>
                </m:ctrlPr>
              </m:sSubPr>
              <m:e>
                <m:r>
                  <w:rPr>
                    <w:rFonts w:ascii="Cambria Math" w:hAnsi="Cambria Math" w:cstheme="minorHAnsi"/>
                  </w:rPr>
                  <m:t>n</m:t>
                </m:r>
              </m:e>
              <m:sub>
                <m:r>
                  <w:rPr>
                    <w:rFonts w:ascii="Cambria Math" w:hAnsi="Cambria Math" w:cstheme="minorHAnsi"/>
                  </w:rPr>
                  <m:t>22</m:t>
                </m:r>
              </m:sub>
            </m:sSub>
          </m:num>
          <m:den>
            <m:r>
              <w:rPr>
                <w:rFonts w:ascii="Cambria Math" w:hAnsi="Cambria Math" w:cstheme="minorHAnsi"/>
              </w:rPr>
              <m:t>n</m:t>
            </m:r>
          </m:den>
        </m:f>
      </m:oMath>
      <w:r w:rsidRPr="00AF1C20">
        <w:rPr>
          <w:rFonts w:cstheme="minorHAnsi"/>
          <w:bCs/>
        </w:rPr>
        <w:t xml:space="preserve"> </w:t>
      </w:r>
      <w:r w:rsidR="00932D85">
        <w:rPr>
          <w:rFonts w:cstheme="minorHAnsi"/>
          <w:bCs/>
        </w:rPr>
        <w:t>denotes</w:t>
      </w:r>
      <w:r w:rsidRPr="00AF1C20">
        <w:rPr>
          <w:rFonts w:cstheme="minorHAnsi"/>
          <w:bCs/>
        </w:rPr>
        <w:t xml:space="preserve"> the observed proportion of agreement between the two raters.</w:t>
      </w:r>
    </w:p>
    <w:p w14:paraId="20C5493C" w14:textId="4B9742B6" w:rsidR="00D02888" w:rsidRDefault="00D02888" w:rsidP="00833C6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5991898D" w14:textId="713DE9B1" w:rsidR="00FE0457" w:rsidRPr="00F33704" w:rsidRDefault="00F33704" w:rsidP="00833C6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u w:val="single"/>
        </w:rPr>
      </w:pPr>
      <w:r>
        <w:rPr>
          <w:rFonts w:cstheme="minorHAnsi"/>
          <w:bCs/>
          <w:u w:val="single"/>
        </w:rPr>
        <w:t>Measure Sc</w:t>
      </w:r>
      <w:r w:rsidRPr="00F33704">
        <w:rPr>
          <w:rFonts w:cstheme="minorHAnsi"/>
          <w:bCs/>
          <w:u w:val="single"/>
        </w:rPr>
        <w:t>or</w:t>
      </w:r>
      <w:r>
        <w:rPr>
          <w:rFonts w:cstheme="minorHAnsi"/>
          <w:bCs/>
          <w:u w:val="single"/>
        </w:rPr>
        <w:t>e Reliability</w:t>
      </w:r>
    </w:p>
    <w:p w14:paraId="65D438A3" w14:textId="73689965" w:rsidR="00465838" w:rsidRDefault="007569AB" w:rsidP="00465838">
      <w:pPr>
        <w:pBdr>
          <w:top w:val="single" w:sz="4" w:space="1" w:color="auto"/>
          <w:left w:val="single" w:sz="4" w:space="4" w:color="auto"/>
          <w:bottom w:val="single" w:sz="4" w:space="1" w:color="auto"/>
          <w:right w:val="single" w:sz="4" w:space="4" w:color="auto"/>
        </w:pBdr>
        <w:spacing w:after="0" w:line="240" w:lineRule="auto"/>
        <w:rPr>
          <w:rFonts w:cstheme="minorHAnsi"/>
          <w:bCs/>
        </w:rPr>
      </w:pPr>
      <w:r>
        <w:rPr>
          <w:rFonts w:cstheme="minorHAnsi"/>
          <w:bCs/>
        </w:rPr>
        <w:t>Measure score reliability</w:t>
      </w:r>
      <w:r w:rsidR="009E2D9E">
        <w:rPr>
          <w:rFonts w:cstheme="minorHAnsi"/>
          <w:bCs/>
        </w:rPr>
        <w:t xml:space="preserve"> </w:t>
      </w:r>
      <w:r w:rsidR="009E2D9E" w:rsidRPr="00391ED9">
        <w:t xml:space="preserve">describes how well one can confidently distinguish the performance of one </w:t>
      </w:r>
      <w:r w:rsidR="009E2D9E">
        <w:t>measured entity (e.g., hospital)</w:t>
      </w:r>
      <w:r w:rsidR="009E2D9E" w:rsidRPr="00391ED9">
        <w:t xml:space="preserve"> from another</w:t>
      </w:r>
      <w:r w:rsidR="009E2D9E">
        <w:t>, and</w:t>
      </w:r>
      <w:r>
        <w:rPr>
          <w:rFonts w:cstheme="minorHAnsi"/>
          <w:bCs/>
        </w:rPr>
        <w:t xml:space="preserve"> is typically evaluated based on signal-to-noise ratio</w:t>
      </w:r>
      <w:r w:rsidR="00465838">
        <w:rPr>
          <w:rFonts w:cstheme="minorHAnsi"/>
          <w:bCs/>
        </w:rPr>
        <w:t>s</w:t>
      </w:r>
      <w:r>
        <w:rPr>
          <w:rFonts w:cstheme="minorHAnsi"/>
          <w:bCs/>
        </w:rPr>
        <w:t xml:space="preserve"> </w:t>
      </w:r>
      <w:r w:rsidR="00373375">
        <w:rPr>
          <w:rFonts w:cstheme="minorHAnsi"/>
          <w:bCs/>
        </w:rPr>
        <w:t xml:space="preserve">(SNR) </w:t>
      </w:r>
      <w:r>
        <w:rPr>
          <w:rFonts w:cstheme="minorHAnsi"/>
          <w:bCs/>
        </w:rPr>
        <w:t xml:space="preserve">calculated </w:t>
      </w:r>
      <w:r w:rsidR="00297BA3">
        <w:rPr>
          <w:rFonts w:cstheme="minorHAnsi"/>
          <w:bCs/>
        </w:rPr>
        <w:t>via</w:t>
      </w:r>
      <w:r>
        <w:rPr>
          <w:rFonts w:cstheme="minorHAnsi"/>
          <w:bCs/>
        </w:rPr>
        <w:t xml:space="preserve"> </w:t>
      </w:r>
      <w:r w:rsidR="00932D85">
        <w:rPr>
          <w:rFonts w:cstheme="minorHAnsi"/>
          <w:bCs/>
        </w:rPr>
        <w:t xml:space="preserve">John </w:t>
      </w:r>
      <w:r>
        <w:rPr>
          <w:rFonts w:cstheme="minorHAnsi"/>
          <w:bCs/>
        </w:rPr>
        <w:t>Adams</w:t>
      </w:r>
      <w:r w:rsidR="00932D85">
        <w:rPr>
          <w:rFonts w:cstheme="minorHAnsi"/>
          <w:bCs/>
        </w:rPr>
        <w:t>’</w:t>
      </w:r>
      <w:r>
        <w:rPr>
          <w:rFonts w:cstheme="minorHAnsi"/>
          <w:bCs/>
        </w:rPr>
        <w:t xml:space="preserve"> </w:t>
      </w:r>
      <w:r w:rsidR="00465838">
        <w:rPr>
          <w:rFonts w:cstheme="minorHAnsi"/>
          <w:bCs/>
        </w:rPr>
        <w:t>beta-binomial method (Adams, 2009)</w:t>
      </w:r>
      <w:r w:rsidR="009E2D9E">
        <w:rPr>
          <w:rFonts w:cstheme="minorHAnsi"/>
          <w:bCs/>
        </w:rPr>
        <w:t>.  Th</w:t>
      </w:r>
      <w:r w:rsidR="00932D85">
        <w:rPr>
          <w:rFonts w:cstheme="minorHAnsi"/>
          <w:bCs/>
        </w:rPr>
        <w:t>is</w:t>
      </w:r>
      <w:r w:rsidR="009E2D9E">
        <w:rPr>
          <w:rFonts w:cstheme="minorHAnsi"/>
          <w:bCs/>
        </w:rPr>
        <w:t xml:space="preserve"> method, however, requires a sufficient number of measured entities (hospitals in this case) </w:t>
      </w:r>
      <w:r w:rsidR="00297BA3">
        <w:rPr>
          <w:rFonts w:cstheme="minorHAnsi"/>
          <w:bCs/>
        </w:rPr>
        <w:t xml:space="preserve">in order </w:t>
      </w:r>
      <w:r w:rsidR="009E2D9E">
        <w:rPr>
          <w:rFonts w:cstheme="minorHAnsi"/>
          <w:bCs/>
        </w:rPr>
        <w:t>to obtain consistently estimated alpha and beta parameters</w:t>
      </w:r>
      <w:r w:rsidR="00373375">
        <w:rPr>
          <w:rFonts w:cstheme="minorHAnsi"/>
          <w:bCs/>
        </w:rPr>
        <w:t>, which</w:t>
      </w:r>
      <w:r w:rsidR="009E2D9E">
        <w:rPr>
          <w:rFonts w:cstheme="minorHAnsi"/>
          <w:bCs/>
        </w:rPr>
        <w:t xml:space="preserve"> </w:t>
      </w:r>
      <w:r w:rsidR="00373375">
        <w:rPr>
          <w:rFonts w:cstheme="minorHAnsi"/>
          <w:bCs/>
        </w:rPr>
        <w:t xml:space="preserve">are </w:t>
      </w:r>
      <w:r w:rsidR="009E2D9E">
        <w:rPr>
          <w:rFonts w:cstheme="minorHAnsi"/>
          <w:bCs/>
        </w:rPr>
        <w:t xml:space="preserve">then </w:t>
      </w:r>
      <w:r w:rsidR="00373375">
        <w:rPr>
          <w:rFonts w:cstheme="minorHAnsi"/>
          <w:bCs/>
        </w:rPr>
        <w:t xml:space="preserve">to </w:t>
      </w:r>
      <w:r w:rsidR="00297BA3">
        <w:rPr>
          <w:rFonts w:cstheme="minorHAnsi"/>
          <w:bCs/>
        </w:rPr>
        <w:t>form</w:t>
      </w:r>
      <w:r w:rsidR="009E2D9E">
        <w:rPr>
          <w:rFonts w:cstheme="minorHAnsi"/>
          <w:bCs/>
        </w:rPr>
        <w:t xml:space="preserve"> the hospital-level variance</w:t>
      </w:r>
      <w:r w:rsidR="00852857">
        <w:rPr>
          <w:rFonts w:cstheme="minorHAnsi"/>
          <w:bCs/>
        </w:rPr>
        <w:t xml:space="preserve"> (or signal)</w:t>
      </w:r>
      <w:r w:rsidR="009E2D9E">
        <w:rPr>
          <w:rFonts w:cstheme="minorHAnsi"/>
          <w:bCs/>
        </w:rPr>
        <w:t xml:space="preserve">.  </w:t>
      </w:r>
      <w:r w:rsidR="00297BA3">
        <w:rPr>
          <w:rFonts w:cstheme="minorHAnsi"/>
          <w:bCs/>
        </w:rPr>
        <w:t>Because</w:t>
      </w:r>
      <w:r w:rsidR="009E2D9E">
        <w:rPr>
          <w:rFonts w:cstheme="minorHAnsi"/>
          <w:bCs/>
        </w:rPr>
        <w:t xml:space="preserve"> only </w:t>
      </w:r>
      <w:r w:rsidR="009E2D9E">
        <w:t xml:space="preserve">six hospitals (two different EHR systems) </w:t>
      </w:r>
      <w:r w:rsidR="00297BA3">
        <w:t xml:space="preserve">participated in </w:t>
      </w:r>
      <w:r w:rsidR="00373375">
        <w:t>implementation</w:t>
      </w:r>
      <w:r w:rsidR="00297BA3">
        <w:t xml:space="preserve"> testing</w:t>
      </w:r>
      <w:r w:rsidR="009E2D9E">
        <w:t xml:space="preserve">, it is </w:t>
      </w:r>
      <w:r w:rsidR="00932D85">
        <w:t>conceivable</w:t>
      </w:r>
      <w:r w:rsidR="009E2D9E">
        <w:t xml:space="preserve"> that </w:t>
      </w:r>
      <w:r w:rsidR="009E2D9E">
        <w:lastRenderedPageBreak/>
        <w:t xml:space="preserve">the alpha and beta parameters will </w:t>
      </w:r>
      <w:r w:rsidR="00BC54E2">
        <w:t xml:space="preserve">not </w:t>
      </w:r>
      <w:r w:rsidR="009E2D9E">
        <w:t>be estimated with precision</w:t>
      </w:r>
      <w:r w:rsidR="00BC54E2">
        <w:t xml:space="preserve"> </w:t>
      </w:r>
      <w:r w:rsidR="00852857">
        <w:rPr>
          <w:rFonts w:cstheme="minorHAnsi"/>
          <w:bCs/>
        </w:rPr>
        <w:t>and</w:t>
      </w:r>
      <w:r w:rsidR="009E2D9E">
        <w:rPr>
          <w:rFonts w:cstheme="minorHAnsi"/>
          <w:bCs/>
        </w:rPr>
        <w:t xml:space="preserve"> </w:t>
      </w:r>
      <w:r w:rsidR="00852857">
        <w:rPr>
          <w:rFonts w:cstheme="minorHAnsi"/>
          <w:bCs/>
        </w:rPr>
        <w:t>t</w:t>
      </w:r>
      <w:r w:rsidR="009E2D9E">
        <w:rPr>
          <w:rFonts w:cstheme="minorHAnsi"/>
          <w:bCs/>
        </w:rPr>
        <w:t xml:space="preserve">he end result </w:t>
      </w:r>
      <w:r w:rsidR="00BC54E2">
        <w:rPr>
          <w:rFonts w:cstheme="minorHAnsi"/>
          <w:bCs/>
        </w:rPr>
        <w:t>could</w:t>
      </w:r>
      <w:r w:rsidR="009E2D9E">
        <w:rPr>
          <w:rFonts w:cstheme="minorHAnsi"/>
          <w:bCs/>
        </w:rPr>
        <w:t xml:space="preserve"> be spurious.  </w:t>
      </w:r>
      <w:r w:rsidR="00852857">
        <w:rPr>
          <w:rFonts w:cstheme="minorHAnsi"/>
          <w:bCs/>
        </w:rPr>
        <w:t>Compounding th</w:t>
      </w:r>
      <w:r w:rsidR="00BC54E2">
        <w:rPr>
          <w:rFonts w:cstheme="minorHAnsi"/>
          <w:bCs/>
        </w:rPr>
        <w:t>e</w:t>
      </w:r>
      <w:r w:rsidR="00852857">
        <w:rPr>
          <w:rFonts w:cstheme="minorHAnsi"/>
          <w:bCs/>
        </w:rPr>
        <w:t xml:space="preserve"> data limitation </w:t>
      </w:r>
      <w:r w:rsidR="00297BA3">
        <w:rPr>
          <w:rFonts w:cstheme="minorHAnsi"/>
          <w:bCs/>
        </w:rPr>
        <w:t>issue is</w:t>
      </w:r>
      <w:r w:rsidR="009E2D9E">
        <w:rPr>
          <w:rFonts w:cstheme="minorHAnsi"/>
          <w:bCs/>
        </w:rPr>
        <w:t xml:space="preserve"> </w:t>
      </w:r>
      <w:r w:rsidR="00852857">
        <w:rPr>
          <w:rFonts w:cstheme="minorHAnsi"/>
          <w:bCs/>
        </w:rPr>
        <w:t xml:space="preserve">the </w:t>
      </w:r>
      <w:r w:rsidR="00297BA3">
        <w:rPr>
          <w:rFonts w:cstheme="minorHAnsi"/>
          <w:bCs/>
        </w:rPr>
        <w:t>large</w:t>
      </w:r>
      <w:r w:rsidR="00852857">
        <w:rPr>
          <w:rFonts w:cstheme="minorHAnsi"/>
          <w:bCs/>
        </w:rPr>
        <w:t xml:space="preserve"> coefficient of variation for the measure performance rates </w:t>
      </w:r>
      <w:r w:rsidR="00373375">
        <w:rPr>
          <w:rFonts w:cstheme="minorHAnsi"/>
          <w:bCs/>
        </w:rPr>
        <w:t xml:space="preserve">in </w:t>
      </w:r>
      <w:r w:rsidR="00852857">
        <w:rPr>
          <w:rFonts w:cstheme="minorHAnsi"/>
          <w:bCs/>
        </w:rPr>
        <w:t xml:space="preserve">the six implementation </w:t>
      </w:r>
      <w:r w:rsidR="00BC54E2">
        <w:rPr>
          <w:rFonts w:cstheme="minorHAnsi"/>
          <w:bCs/>
        </w:rPr>
        <w:t xml:space="preserve">test </w:t>
      </w:r>
      <w:r w:rsidR="00852857">
        <w:rPr>
          <w:rFonts w:cstheme="minorHAnsi"/>
          <w:bCs/>
        </w:rPr>
        <w:t xml:space="preserve">sites.  This suggests that one would need an </w:t>
      </w:r>
      <w:r w:rsidR="00BC54E2">
        <w:rPr>
          <w:rFonts w:cstheme="minorHAnsi"/>
          <w:bCs/>
        </w:rPr>
        <w:t xml:space="preserve">even larger </w:t>
      </w:r>
      <w:r w:rsidR="00852857">
        <w:rPr>
          <w:rFonts w:cstheme="minorHAnsi"/>
          <w:bCs/>
        </w:rPr>
        <w:t xml:space="preserve">amount of data (number of hospitals) to clearly distinguish </w:t>
      </w:r>
      <w:r w:rsidR="00297BA3">
        <w:rPr>
          <w:rFonts w:cstheme="minorHAnsi"/>
          <w:bCs/>
        </w:rPr>
        <w:t xml:space="preserve">the </w:t>
      </w:r>
      <w:r w:rsidR="00852857">
        <w:rPr>
          <w:rFonts w:cstheme="minorHAnsi"/>
          <w:bCs/>
        </w:rPr>
        <w:t>hospital-level variance (signal) from the within-hospital variance (noises).  For the</w:t>
      </w:r>
      <w:r w:rsidR="00BC54E2">
        <w:rPr>
          <w:rFonts w:cstheme="minorHAnsi"/>
          <w:bCs/>
        </w:rPr>
        <w:t>se</w:t>
      </w:r>
      <w:r w:rsidR="00852857">
        <w:rPr>
          <w:rFonts w:cstheme="minorHAnsi"/>
          <w:bCs/>
        </w:rPr>
        <w:t xml:space="preserve"> reasons, we did not perform measure score reliability</w:t>
      </w:r>
      <w:r w:rsidR="00373375">
        <w:rPr>
          <w:rFonts w:cstheme="minorHAnsi"/>
          <w:bCs/>
        </w:rPr>
        <w:t xml:space="preserve"> assessment</w:t>
      </w:r>
      <w:r w:rsidR="00852857">
        <w:rPr>
          <w:rFonts w:cstheme="minorHAnsi"/>
          <w:bCs/>
        </w:rPr>
        <w:t>.</w:t>
      </w:r>
    </w:p>
    <w:p w14:paraId="20C73FB3" w14:textId="16E3671C" w:rsidR="00852857" w:rsidRDefault="00852857" w:rsidP="00465838">
      <w:pPr>
        <w:pBdr>
          <w:top w:val="single" w:sz="4" w:space="1" w:color="auto"/>
          <w:left w:val="single" w:sz="4" w:space="4" w:color="auto"/>
          <w:bottom w:val="single" w:sz="4" w:space="1" w:color="auto"/>
          <w:right w:val="single" w:sz="4" w:space="4" w:color="auto"/>
        </w:pBdr>
        <w:spacing w:after="0" w:line="240" w:lineRule="auto"/>
        <w:rPr>
          <w:rFonts w:cstheme="minorHAnsi"/>
          <w:bCs/>
        </w:rPr>
      </w:pPr>
    </w:p>
    <w:p w14:paraId="2DBEDFAB" w14:textId="0A2DECF0" w:rsidR="00297BA3" w:rsidRDefault="00852857" w:rsidP="00465838">
      <w:pPr>
        <w:pBdr>
          <w:top w:val="single" w:sz="4" w:space="1" w:color="auto"/>
          <w:left w:val="single" w:sz="4" w:space="4" w:color="auto"/>
          <w:bottom w:val="single" w:sz="4" w:space="1" w:color="auto"/>
          <w:right w:val="single" w:sz="4" w:space="4" w:color="auto"/>
        </w:pBdr>
        <w:spacing w:after="0" w:line="240" w:lineRule="auto"/>
      </w:pPr>
      <w:r>
        <w:rPr>
          <w:rFonts w:cstheme="minorHAnsi"/>
          <w:bCs/>
        </w:rPr>
        <w:t xml:space="preserve">However, to </w:t>
      </w:r>
      <w:r w:rsidR="00297BA3">
        <w:rPr>
          <w:rFonts w:cstheme="minorHAnsi"/>
          <w:bCs/>
        </w:rPr>
        <w:t xml:space="preserve">evaluate </w:t>
      </w:r>
      <w:r w:rsidR="00297BA3">
        <w:t>if a larger set of data (number of hospitals) can yield a higher SNR, we worked with the health system that participated in measure implementation test</w:t>
      </w:r>
      <w:r w:rsidR="00BC54E2">
        <w:t>ing</w:t>
      </w:r>
      <w:r w:rsidR="00297BA3">
        <w:t xml:space="preserve"> and collected high-level numerator and denominator counts based on the measure specification from a total of 16 hospitals.  We then randomly selected a subset of hospitals from this pool, starting from three hospitals to the full set of 16 hospitals, and calculated SNR for each hospital using the Adams</w:t>
      </w:r>
      <w:r w:rsidR="00BC54E2">
        <w:t>’</w:t>
      </w:r>
      <w:r w:rsidR="00297BA3">
        <w:t xml:space="preserve"> beta-binomial method.  </w:t>
      </w:r>
      <w:r w:rsidR="00297BA3" w:rsidRPr="00297BA3">
        <w:t xml:space="preserve">Our baseline dataset is thus comprised of six hospitals, which are the three hospitals </w:t>
      </w:r>
      <w:r w:rsidR="00297BA3">
        <w:t xml:space="preserve">associated with the quality reporting service provider </w:t>
      </w:r>
      <w:r w:rsidR="00297BA3" w:rsidRPr="00297BA3">
        <w:t xml:space="preserve">and the three randomly selected </w:t>
      </w:r>
      <w:r w:rsidR="00373375">
        <w:t>ones</w:t>
      </w:r>
      <w:r w:rsidR="00297BA3" w:rsidRPr="00297BA3">
        <w:t xml:space="preserve">.  </w:t>
      </w:r>
      <w:r w:rsidR="00297BA3">
        <w:t xml:space="preserve"> </w:t>
      </w:r>
    </w:p>
    <w:p w14:paraId="64E3D810" w14:textId="77777777" w:rsidR="00297BA3" w:rsidRDefault="00297BA3" w:rsidP="00465838">
      <w:pPr>
        <w:pBdr>
          <w:top w:val="single" w:sz="4" w:space="1" w:color="auto"/>
          <w:left w:val="single" w:sz="4" w:space="4" w:color="auto"/>
          <w:bottom w:val="single" w:sz="4" w:space="1" w:color="auto"/>
          <w:right w:val="single" w:sz="4" w:space="4" w:color="auto"/>
        </w:pBdr>
        <w:spacing w:after="0" w:line="240" w:lineRule="auto"/>
      </w:pPr>
    </w:p>
    <w:p w14:paraId="0DAED105" w14:textId="2EBC1509" w:rsidR="001A2E8A" w:rsidRDefault="00297BA3" w:rsidP="00465838">
      <w:pPr>
        <w:pBdr>
          <w:top w:val="single" w:sz="4" w:space="1" w:color="auto"/>
          <w:left w:val="single" w:sz="4" w:space="4" w:color="auto"/>
          <w:bottom w:val="single" w:sz="4" w:space="1" w:color="auto"/>
          <w:right w:val="single" w:sz="4" w:space="4" w:color="auto"/>
        </w:pBdr>
        <w:spacing w:after="0" w:line="240" w:lineRule="auto"/>
      </w:pPr>
      <w:r>
        <w:t>Figure 1 (attach</w:t>
      </w:r>
      <w:r w:rsidR="00BC54E2">
        <w:t>ed</w:t>
      </w:r>
      <w:r>
        <w:t xml:space="preserve"> in the intent-to-submit form)</w:t>
      </w:r>
      <w:r w:rsidRPr="00297BA3">
        <w:t xml:space="preserve"> presents a scatterplot of the median </w:t>
      </w:r>
      <w:r w:rsidR="00BC54E2">
        <w:t xml:space="preserve">value of </w:t>
      </w:r>
      <w:r w:rsidRPr="00297BA3">
        <w:t xml:space="preserve">SNR estimated across the hospitals and a best-fit line depicting the general tendency of SNR as more hospitals are used for estimation.  The horizontal axis denotes the number of hospitals that contributed data.  </w:t>
      </w:r>
      <w:r w:rsidR="00BC54E2">
        <w:t>T</w:t>
      </w:r>
      <w:r w:rsidRPr="00297BA3">
        <w:t xml:space="preserve">hree points </w:t>
      </w:r>
      <w:r w:rsidR="00BC54E2">
        <w:t xml:space="preserve">are </w:t>
      </w:r>
      <w:r w:rsidRPr="00297BA3">
        <w:t xml:space="preserve">worth noting.  First, the scatterplot is only one of all the permutated scenarios; </w:t>
      </w:r>
      <w:r w:rsidR="00BC54E2">
        <w:t>therefore</w:t>
      </w:r>
      <w:r w:rsidRPr="00297BA3">
        <w:t xml:space="preserve">, </w:t>
      </w:r>
      <w:r>
        <w:t>readers</w:t>
      </w:r>
      <w:r w:rsidRPr="00297BA3">
        <w:t xml:space="preserve"> should not take the value (position) of each dot as final.  Second, the scatterplot varies from one estimation to another, but the best-fit line is always upward trending, suggesting that there exists a positive relationship between the number of hospitals used for estimation and the value of SNR (</w:t>
      </w:r>
      <w:r>
        <w:t>Figure</w:t>
      </w:r>
      <w:r w:rsidRPr="00297BA3">
        <w:t xml:space="preserve"> </w:t>
      </w:r>
      <w:r>
        <w:t>2, which is also attached in the intent-to-submit form</w:t>
      </w:r>
      <w:r w:rsidRPr="00297BA3">
        <w:t xml:space="preserve">).  Third, </w:t>
      </w:r>
      <w:r w:rsidR="001A2E8A">
        <w:t>the variability of SNRs (dots)</w:t>
      </w:r>
      <w:r w:rsidRPr="00297BA3">
        <w:t xml:space="preserve"> provides </w:t>
      </w:r>
      <w:r w:rsidR="001A2E8A">
        <w:t>supporting</w:t>
      </w:r>
      <w:r w:rsidRPr="00297BA3">
        <w:t xml:space="preserve"> evidence </w:t>
      </w:r>
      <w:r w:rsidR="001A2E8A">
        <w:t xml:space="preserve">to our </w:t>
      </w:r>
      <w:r w:rsidR="00BC54E2">
        <w:t>rationale</w:t>
      </w:r>
      <w:r w:rsidR="001A2E8A">
        <w:t xml:space="preserve"> </w:t>
      </w:r>
      <w:r w:rsidR="00373375">
        <w:t xml:space="preserve">for </w:t>
      </w:r>
      <w:r w:rsidR="001A2E8A">
        <w:t>not assessing the measure score level reliability</w:t>
      </w:r>
      <w:r w:rsidR="00BC54E2">
        <w:t>.  Evidently,</w:t>
      </w:r>
      <w:r w:rsidR="001A2E8A">
        <w:t xml:space="preserve"> the conclusion one may draw from the SNR analysis </w:t>
      </w:r>
      <w:r w:rsidR="00373375">
        <w:t xml:space="preserve">can </w:t>
      </w:r>
      <w:r w:rsidR="001A2E8A">
        <w:t xml:space="preserve">be far from </w:t>
      </w:r>
      <w:r w:rsidR="00BC54E2">
        <w:t>definitive when only a few data points are used for estimation</w:t>
      </w:r>
      <w:r w:rsidR="001A2E8A">
        <w:t xml:space="preserve">.  </w:t>
      </w:r>
    </w:p>
    <w:p w14:paraId="2F19E6B3" w14:textId="77777777" w:rsidR="001A2E8A" w:rsidRDefault="001A2E8A" w:rsidP="00465838">
      <w:pPr>
        <w:pBdr>
          <w:top w:val="single" w:sz="4" w:space="1" w:color="auto"/>
          <w:left w:val="single" w:sz="4" w:space="4" w:color="auto"/>
          <w:bottom w:val="single" w:sz="4" w:space="1" w:color="auto"/>
          <w:right w:val="single" w:sz="4" w:space="4" w:color="auto"/>
        </w:pBdr>
        <w:spacing w:after="0" w:line="240" w:lineRule="auto"/>
      </w:pPr>
    </w:p>
    <w:p w14:paraId="2CF74FAD" w14:textId="23F14640" w:rsidR="00852857" w:rsidRDefault="00B84BA7" w:rsidP="00465838">
      <w:pPr>
        <w:pBdr>
          <w:top w:val="single" w:sz="4" w:space="1" w:color="auto"/>
          <w:left w:val="single" w:sz="4" w:space="4" w:color="auto"/>
          <w:bottom w:val="single" w:sz="4" w:space="1" w:color="auto"/>
          <w:right w:val="single" w:sz="4" w:space="4" w:color="auto"/>
        </w:pBdr>
        <w:spacing w:after="0" w:line="240" w:lineRule="auto"/>
        <w:rPr>
          <w:lang w:eastAsia="zh-CN"/>
        </w:rPr>
      </w:pPr>
      <w:r>
        <w:t>Of note,</w:t>
      </w:r>
      <w:r w:rsidR="001A2E8A">
        <w:t xml:space="preserve"> the test sample used in </w:t>
      </w:r>
      <w:r>
        <w:t xml:space="preserve">the </w:t>
      </w:r>
      <w:r w:rsidR="001A2E8A">
        <w:t>measure implementation test</w:t>
      </w:r>
      <w:r>
        <w:t>ing</w:t>
      </w:r>
      <w:r w:rsidR="001A2E8A">
        <w:t xml:space="preserve"> has satisfied </w:t>
      </w:r>
      <w:r w:rsidR="001A2E8A">
        <w:rPr>
          <w:rFonts w:cstheme="minorHAnsi"/>
          <w:bCs/>
        </w:rPr>
        <w:t>the NQF Measure Evaluation Criteria and Guidance.</w:t>
      </w:r>
      <w:r w:rsidR="00297BA3" w:rsidRPr="00297BA3">
        <w:t xml:space="preserve">    </w:t>
      </w:r>
    </w:p>
    <w:p w14:paraId="5A4DC06C" w14:textId="35D3EDFF" w:rsidR="00465838" w:rsidRDefault="00465838" w:rsidP="00465838">
      <w:pPr>
        <w:pBdr>
          <w:top w:val="single" w:sz="4" w:space="1" w:color="auto"/>
          <w:left w:val="single" w:sz="4" w:space="4" w:color="auto"/>
          <w:bottom w:val="single" w:sz="4" w:space="1" w:color="auto"/>
          <w:right w:val="single" w:sz="4" w:space="4" w:color="auto"/>
        </w:pBdr>
        <w:spacing w:after="0" w:line="240" w:lineRule="auto"/>
        <w:rPr>
          <w:rFonts w:cstheme="minorHAnsi"/>
          <w:bCs/>
        </w:rPr>
      </w:pPr>
    </w:p>
    <w:p w14:paraId="1E5E26C8" w14:textId="007FBAA3" w:rsidR="001A2E8A" w:rsidRPr="00DE609D" w:rsidRDefault="001A2E8A" w:rsidP="00F77307">
      <w:pPr>
        <w:keepNext/>
        <w:pBdr>
          <w:top w:val="single" w:sz="4" w:space="1" w:color="auto"/>
          <w:left w:val="single" w:sz="4" w:space="4" w:color="auto"/>
          <w:bottom w:val="single" w:sz="4" w:space="1" w:color="auto"/>
          <w:right w:val="single" w:sz="4" w:space="4" w:color="auto"/>
        </w:pBdr>
        <w:spacing w:after="0" w:line="240" w:lineRule="auto"/>
        <w:rPr>
          <w:rFonts w:cstheme="minorHAnsi"/>
          <w:b/>
        </w:rPr>
      </w:pPr>
      <w:r w:rsidRPr="00DE609D">
        <w:rPr>
          <w:rFonts w:cstheme="minorHAnsi"/>
          <w:b/>
        </w:rPr>
        <w:lastRenderedPageBreak/>
        <w:t xml:space="preserve">Figure 1. Relationship Between </w:t>
      </w:r>
      <w:r w:rsidR="00A51C85">
        <w:rPr>
          <w:rFonts w:cstheme="minorHAnsi"/>
          <w:b/>
        </w:rPr>
        <w:t>t</w:t>
      </w:r>
      <w:r w:rsidRPr="00DE609D">
        <w:rPr>
          <w:rFonts w:cstheme="minorHAnsi"/>
          <w:b/>
        </w:rPr>
        <w:t>he Number of Hospitals and the Median Value of SNR</w:t>
      </w:r>
    </w:p>
    <w:p w14:paraId="1E3E2044" w14:textId="775F5B0B" w:rsidR="001A2E8A" w:rsidRDefault="001A2E8A" w:rsidP="00465838">
      <w:pPr>
        <w:pBdr>
          <w:top w:val="single" w:sz="4" w:space="1" w:color="auto"/>
          <w:left w:val="single" w:sz="4" w:space="4" w:color="auto"/>
          <w:bottom w:val="single" w:sz="4" w:space="1" w:color="auto"/>
          <w:right w:val="single" w:sz="4" w:space="4" w:color="auto"/>
        </w:pBdr>
        <w:spacing w:after="0" w:line="240" w:lineRule="auto"/>
        <w:rPr>
          <w:rFonts w:cstheme="minorHAnsi"/>
          <w:bCs/>
        </w:rPr>
      </w:pPr>
      <w:r>
        <w:rPr>
          <w:noProof/>
        </w:rPr>
        <w:drawing>
          <wp:inline distT="0" distB="0" distL="0" distR="0" wp14:anchorId="20C52FF1" wp14:editId="015BEEA1">
            <wp:extent cx="4671659" cy="3364992"/>
            <wp:effectExtent l="0" t="0" r="2540" b="635"/>
            <wp:docPr id="25" name="Picture 25" descr="Figure 1 presents a scatterplot of the median value of SNR estimated across the hospitals and a best-fit line depicting the general tendency of SNR as more hospitals are used for estimation.  The horizontal axis denotes the number of hospitals that contributed 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Figure 1 presents a scatterplot of the median value of SNR estimated across the hospitals and a best-fit line depicting the general tendency of SNR as more hospitals are used for estimation.  The horizontal axis denotes the number of hospitals that contributed data."/>
                    <pic:cNvPicPr/>
                  </pic:nvPicPr>
                  <pic:blipFill>
                    <a:blip r:embed="rId14">
                      <a:extLst>
                        <a:ext uri="{28A0092B-C50C-407E-A947-70E740481C1C}">
                          <a14:useLocalDpi xmlns:a14="http://schemas.microsoft.com/office/drawing/2010/main"/>
                        </a:ext>
                      </a:extLst>
                    </a:blip>
                    <a:stretch>
                      <a:fillRect/>
                    </a:stretch>
                  </pic:blipFill>
                  <pic:spPr>
                    <a:xfrm>
                      <a:off x="0" y="0"/>
                      <a:ext cx="4671659" cy="3364992"/>
                    </a:xfrm>
                    <a:prstGeom prst="rect">
                      <a:avLst/>
                    </a:prstGeom>
                  </pic:spPr>
                </pic:pic>
              </a:graphicData>
            </a:graphic>
          </wp:inline>
        </w:drawing>
      </w:r>
    </w:p>
    <w:p w14:paraId="2034A444" w14:textId="5171F125" w:rsidR="001A2E8A" w:rsidRDefault="001A2E8A" w:rsidP="00465838">
      <w:pPr>
        <w:pBdr>
          <w:top w:val="single" w:sz="4" w:space="1" w:color="auto"/>
          <w:left w:val="single" w:sz="4" w:space="4" w:color="auto"/>
          <w:bottom w:val="single" w:sz="4" w:space="1" w:color="auto"/>
          <w:right w:val="single" w:sz="4" w:space="4" w:color="auto"/>
        </w:pBdr>
        <w:spacing w:after="0" w:line="240" w:lineRule="auto"/>
        <w:rPr>
          <w:rFonts w:cstheme="minorHAnsi"/>
          <w:bCs/>
        </w:rPr>
      </w:pPr>
    </w:p>
    <w:p w14:paraId="1B3CEFBC" w14:textId="3F27B3D1" w:rsidR="001A2E8A" w:rsidRPr="00DE609D" w:rsidRDefault="001A2E8A" w:rsidP="00465838">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DE609D">
        <w:rPr>
          <w:rFonts w:cstheme="minorHAnsi"/>
          <w:b/>
        </w:rPr>
        <w:t xml:space="preserve">Figure 2. Relationship Between </w:t>
      </w:r>
      <w:r w:rsidR="00A51C85">
        <w:rPr>
          <w:rFonts w:cstheme="minorHAnsi"/>
          <w:b/>
        </w:rPr>
        <w:t>t</w:t>
      </w:r>
      <w:r w:rsidRPr="00DE609D">
        <w:rPr>
          <w:rFonts w:cstheme="minorHAnsi"/>
          <w:b/>
        </w:rPr>
        <w:t>he Number of Hospitals and the Median Value of SNR</w:t>
      </w:r>
    </w:p>
    <w:p w14:paraId="26DDDEF9" w14:textId="0AF91F38" w:rsidR="001A2E8A" w:rsidRDefault="001A2E8A" w:rsidP="00465838">
      <w:pPr>
        <w:pBdr>
          <w:top w:val="single" w:sz="4" w:space="1" w:color="auto"/>
          <w:left w:val="single" w:sz="4" w:space="4" w:color="auto"/>
          <w:bottom w:val="single" w:sz="4" w:space="1" w:color="auto"/>
          <w:right w:val="single" w:sz="4" w:space="4" w:color="auto"/>
        </w:pBdr>
        <w:spacing w:after="0" w:line="240" w:lineRule="auto"/>
        <w:rPr>
          <w:rFonts w:cstheme="minorHAnsi"/>
          <w:bCs/>
        </w:rPr>
      </w:pPr>
      <w:r>
        <w:rPr>
          <w:noProof/>
        </w:rPr>
        <w:drawing>
          <wp:inline distT="0" distB="0" distL="0" distR="0" wp14:anchorId="122F4CF6" wp14:editId="6D6EE2F2">
            <wp:extent cx="4691295" cy="3410712"/>
            <wp:effectExtent l="0" t="0" r="0" b="5715"/>
            <wp:docPr id="42" name="Picture 42" descr="In Figure 2 the scatterplot varies from one estimation to another for each test site, but the best-fit line is always upward trending, suggesting that there exists a positive relationship between the number of hospitals used for estimation and the value of SN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2" descr="In Figure 2 the scatterplot varies from one estimation to another for each test site, but the best-fit line is always upward trending, suggesting that there exists a positive relationship between the number of hospitals used for estimation and the value of SNR. "/>
                    <pic:cNvPicPr/>
                  </pic:nvPicPr>
                  <pic:blipFill>
                    <a:blip r:embed="rId15" cstate="print">
                      <a:extLst>
                        <a:ext uri="{28A0092B-C50C-407E-A947-70E740481C1C}">
                          <a14:useLocalDpi xmlns:a14="http://schemas.microsoft.com/office/drawing/2010/main"/>
                        </a:ext>
                      </a:extLst>
                    </a:blip>
                    <a:stretch>
                      <a:fillRect/>
                    </a:stretch>
                  </pic:blipFill>
                  <pic:spPr>
                    <a:xfrm>
                      <a:off x="0" y="0"/>
                      <a:ext cx="4691295" cy="3410712"/>
                    </a:xfrm>
                    <a:prstGeom prst="rect">
                      <a:avLst/>
                    </a:prstGeom>
                  </pic:spPr>
                </pic:pic>
              </a:graphicData>
            </a:graphic>
          </wp:inline>
        </w:drawing>
      </w:r>
    </w:p>
    <w:p w14:paraId="55D73C8B" w14:textId="77777777" w:rsidR="001A2E8A" w:rsidRDefault="001A2E8A" w:rsidP="00465838">
      <w:pPr>
        <w:pBdr>
          <w:top w:val="single" w:sz="4" w:space="1" w:color="auto"/>
          <w:left w:val="single" w:sz="4" w:space="4" w:color="auto"/>
          <w:bottom w:val="single" w:sz="4" w:space="1" w:color="auto"/>
          <w:right w:val="single" w:sz="4" w:space="4" w:color="auto"/>
        </w:pBdr>
        <w:spacing w:after="0" w:line="240" w:lineRule="auto"/>
        <w:rPr>
          <w:rFonts w:cstheme="minorHAnsi"/>
          <w:bCs/>
        </w:rPr>
      </w:pPr>
    </w:p>
    <w:p w14:paraId="7542E6D8" w14:textId="77777777" w:rsidR="00465838" w:rsidRDefault="00465838" w:rsidP="00465838">
      <w:pPr>
        <w:pBdr>
          <w:top w:val="single" w:sz="4" w:space="1" w:color="auto"/>
          <w:left w:val="single" w:sz="4" w:space="4" w:color="auto"/>
          <w:bottom w:val="single" w:sz="4" w:space="1" w:color="auto"/>
          <w:right w:val="single" w:sz="4" w:space="4" w:color="auto"/>
        </w:pBdr>
        <w:spacing w:after="0" w:line="240" w:lineRule="auto"/>
        <w:rPr>
          <w:rFonts w:cstheme="minorHAnsi"/>
          <w:bCs/>
        </w:rPr>
      </w:pPr>
      <w:r w:rsidRPr="00465838">
        <w:rPr>
          <w:rFonts w:cstheme="minorHAnsi"/>
          <w:bCs/>
          <w:u w:val="single"/>
        </w:rPr>
        <w:t>References</w:t>
      </w:r>
      <w:r>
        <w:rPr>
          <w:rFonts w:cstheme="minorHAnsi"/>
          <w:bCs/>
        </w:rPr>
        <w:t>:</w:t>
      </w:r>
    </w:p>
    <w:p w14:paraId="1C3C3FFA" w14:textId="32060801" w:rsidR="00BA6FA7" w:rsidRPr="00465838" w:rsidRDefault="00465838" w:rsidP="00465838">
      <w:pPr>
        <w:pBdr>
          <w:top w:val="single" w:sz="4" w:space="1" w:color="auto"/>
          <w:left w:val="single" w:sz="4" w:space="4" w:color="auto"/>
          <w:bottom w:val="single" w:sz="4" w:space="1" w:color="auto"/>
          <w:right w:val="single" w:sz="4" w:space="4" w:color="auto"/>
        </w:pBdr>
        <w:spacing w:after="0" w:line="240" w:lineRule="auto"/>
        <w:rPr>
          <w:rFonts w:cstheme="minorHAnsi"/>
          <w:bCs/>
        </w:rPr>
      </w:pPr>
      <w:r w:rsidRPr="00465838">
        <w:rPr>
          <w:rFonts w:cstheme="minorHAnsi"/>
          <w:bCs/>
        </w:rPr>
        <w:t>Adams, J. The Reliability of Provider Profiling: A Tutorial. Santa Monica, CA: RAND Corporation, 2009. https://www.rand.org/pubs/technical_reports/TR653.html.</w:t>
      </w:r>
    </w:p>
    <w:p w14:paraId="0BFE2B44" w14:textId="374F16CB" w:rsidR="00D040EE" w:rsidRPr="00FC08C8" w:rsidRDefault="00092566" w:rsidP="009F2D57">
      <w:pPr>
        <w:autoSpaceDE w:val="0"/>
        <w:autoSpaceDN w:val="0"/>
        <w:adjustRightInd w:val="0"/>
        <w:spacing w:after="0" w:line="240" w:lineRule="auto"/>
        <w:rPr>
          <w:rFonts w:cstheme="minorHAnsi"/>
          <w:bCs/>
        </w:rPr>
      </w:pPr>
      <w:r>
        <w:rPr>
          <w:rFonts w:cstheme="minorHAnsi"/>
          <w:b/>
          <w:bCs/>
        </w:rPr>
        <w:lastRenderedPageBreak/>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3217279B" w14:textId="1A23C927" w:rsidR="00FE0457" w:rsidRPr="00747391" w:rsidRDefault="001A2E8A" w:rsidP="00F867D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0000" w:themeColor="text1"/>
          <w:u w:val="single"/>
        </w:rPr>
      </w:pPr>
      <w:r>
        <w:rPr>
          <w:rFonts w:cstheme="minorHAnsi"/>
          <w:bCs/>
          <w:color w:val="000000" w:themeColor="text1"/>
          <w:u w:val="single"/>
        </w:rPr>
        <w:t>Data Element</w:t>
      </w:r>
      <w:r w:rsidR="009F2D57" w:rsidRPr="00747391">
        <w:rPr>
          <w:rFonts w:cstheme="minorHAnsi"/>
          <w:bCs/>
          <w:color w:val="000000" w:themeColor="text1"/>
          <w:u w:val="single"/>
        </w:rPr>
        <w:t xml:space="preserve"> Reliability</w:t>
      </w:r>
    </w:p>
    <w:p w14:paraId="14605763" w14:textId="0C6A19EA" w:rsidR="003B7C28" w:rsidRDefault="0058002E" w:rsidP="00F867D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0000" w:themeColor="text1"/>
        </w:rPr>
      </w:pPr>
      <w:r w:rsidRPr="006F0B8B">
        <w:rPr>
          <w:rFonts w:cstheme="minorHAnsi"/>
          <w:b/>
          <w:color w:val="000000" w:themeColor="text1"/>
        </w:rPr>
        <w:t>Tables 4 and 5</w:t>
      </w:r>
      <w:r w:rsidRPr="0058002E">
        <w:rPr>
          <w:rFonts w:cstheme="minorHAnsi"/>
          <w:bCs/>
          <w:color w:val="000000" w:themeColor="text1"/>
        </w:rPr>
        <w:t xml:space="preserve"> display the data element level reliability, evaluated on the basis of percentage of missing </w:t>
      </w:r>
      <w:r>
        <w:rPr>
          <w:rFonts w:cstheme="minorHAnsi"/>
          <w:bCs/>
          <w:color w:val="000000" w:themeColor="text1"/>
        </w:rPr>
        <w:t xml:space="preserve">or erroneous </w:t>
      </w:r>
      <w:r w:rsidRPr="0058002E">
        <w:rPr>
          <w:rFonts w:cstheme="minorHAnsi"/>
          <w:bCs/>
          <w:color w:val="000000" w:themeColor="text1"/>
        </w:rPr>
        <w:t>data for every critical data element needed for measure implementation.  The results suggest that all critical data elements are reliably and consistently captured in patient EHRs</w:t>
      </w:r>
      <w:r>
        <w:rPr>
          <w:rFonts w:cstheme="minorHAnsi"/>
          <w:bCs/>
          <w:color w:val="000000" w:themeColor="text1"/>
        </w:rPr>
        <w:t>.</w:t>
      </w:r>
      <w:r w:rsidRPr="0058002E">
        <w:rPr>
          <w:rFonts w:cstheme="minorHAnsi"/>
          <w:bCs/>
          <w:color w:val="000000" w:themeColor="text1"/>
        </w:rPr>
        <w:t xml:space="preserve"> </w:t>
      </w:r>
    </w:p>
    <w:p w14:paraId="5D70EE03" w14:textId="5067D848" w:rsidR="0058002E" w:rsidRDefault="0058002E" w:rsidP="00F867D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0000" w:themeColor="text1"/>
        </w:rPr>
      </w:pPr>
    </w:p>
    <w:p w14:paraId="3AE13147" w14:textId="781BC6AB" w:rsidR="0058002E" w:rsidRPr="0058002E" w:rsidRDefault="0058002E" w:rsidP="00F867D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color w:val="000000" w:themeColor="text1"/>
        </w:rPr>
      </w:pPr>
      <w:r w:rsidRPr="0058002E">
        <w:rPr>
          <w:rFonts w:cstheme="minorHAnsi"/>
          <w:b/>
          <w:color w:val="000000" w:themeColor="text1"/>
        </w:rPr>
        <w:t xml:space="preserve">Table 4. Data Element Reliability Results (Frequency of Missing or Erroneous Data) </w:t>
      </w:r>
      <w:r w:rsidR="00A51C85">
        <w:rPr>
          <w:rFonts w:cstheme="minorHAnsi"/>
          <w:b/>
          <w:color w:val="000000" w:themeColor="text1"/>
        </w:rPr>
        <w:t>f</w:t>
      </w:r>
      <w:r w:rsidRPr="0058002E">
        <w:rPr>
          <w:rFonts w:cstheme="minorHAnsi"/>
          <w:b/>
          <w:color w:val="000000" w:themeColor="text1"/>
        </w:rPr>
        <w:t xml:space="preserve">or </w:t>
      </w:r>
      <w:r w:rsidR="00A51C85">
        <w:rPr>
          <w:rFonts w:cstheme="minorHAnsi"/>
          <w:b/>
          <w:color w:val="000000" w:themeColor="text1"/>
        </w:rPr>
        <w:t>t</w:t>
      </w:r>
      <w:r w:rsidRPr="0058002E">
        <w:rPr>
          <w:rFonts w:cstheme="minorHAnsi"/>
          <w:b/>
          <w:color w:val="000000" w:themeColor="text1"/>
        </w:rPr>
        <w:t>he Critical Data Elements (Sites 1-3)</w:t>
      </w:r>
    </w:p>
    <w:tbl>
      <w:tblPr>
        <w:tblW w:w="5000" w:type="pct"/>
        <w:tblLook w:val="04A0" w:firstRow="1" w:lastRow="0" w:firstColumn="1" w:lastColumn="0" w:noHBand="0" w:noVBand="1"/>
        <w:tblCaption w:val="Table 4. Data Element Reliability Results (Frequency of Missing or Erroneous Data) for the Critical Data Elements (Sites 1-3)"/>
        <w:tblDescription w:val="Table 4 presents how frequently missing or erroneous data for the critical data elements was found for beta implementation test sites one, two and three. This table summarizes the reliability results for each of the test sites. "/>
      </w:tblPr>
      <w:tblGrid>
        <w:gridCol w:w="1880"/>
        <w:gridCol w:w="767"/>
        <w:gridCol w:w="951"/>
        <w:gridCol w:w="770"/>
        <w:gridCol w:w="768"/>
        <w:gridCol w:w="951"/>
        <w:gridCol w:w="770"/>
        <w:gridCol w:w="768"/>
        <w:gridCol w:w="951"/>
        <w:gridCol w:w="764"/>
      </w:tblGrid>
      <w:tr w:rsidR="0058002E" w:rsidRPr="00FB5E8C" w14:paraId="02D0C3A3" w14:textId="77777777" w:rsidTr="0058002E">
        <w:trPr>
          <w:trHeight w:val="400"/>
        </w:trPr>
        <w:tc>
          <w:tcPr>
            <w:tcW w:w="1007" w:type="pct"/>
            <w:vMerge w:val="restart"/>
            <w:tcBorders>
              <w:top w:val="single" w:sz="8" w:space="0" w:color="auto"/>
              <w:left w:val="single" w:sz="8" w:space="0" w:color="auto"/>
              <w:bottom w:val="single" w:sz="4" w:space="0" w:color="auto"/>
              <w:right w:val="single" w:sz="4" w:space="0" w:color="auto"/>
            </w:tcBorders>
            <w:shd w:val="clear" w:color="000000" w:fill="820023"/>
            <w:vAlign w:val="center"/>
            <w:hideMark/>
          </w:tcPr>
          <w:p w14:paraId="6B03E387" w14:textId="77777777" w:rsidR="0058002E" w:rsidRPr="00FB5E8C" w:rsidRDefault="0058002E" w:rsidP="002B68A8">
            <w:pPr>
              <w:spacing w:after="0" w:line="240" w:lineRule="auto"/>
              <w:rPr>
                <w:rFonts w:eastAsia="Times New Roman" w:cs="Arial"/>
                <w:b/>
                <w:bCs/>
                <w:color w:val="FFFFFF"/>
                <w:sz w:val="16"/>
                <w:szCs w:val="16"/>
                <w:lang w:eastAsia="zh-CN"/>
              </w:rPr>
            </w:pPr>
            <w:r w:rsidRPr="00FB5E8C">
              <w:rPr>
                <w:rFonts w:eastAsia="Times New Roman" w:cs="Arial"/>
                <w:b/>
                <w:bCs/>
                <w:color w:val="FFFFFF"/>
                <w:sz w:val="16"/>
                <w:szCs w:val="16"/>
                <w:lang w:eastAsia="zh-CN"/>
              </w:rPr>
              <w:t>Data Element</w:t>
            </w:r>
          </w:p>
        </w:tc>
        <w:tc>
          <w:tcPr>
            <w:tcW w:w="1331" w:type="pct"/>
            <w:gridSpan w:val="3"/>
            <w:tcBorders>
              <w:top w:val="single" w:sz="8" w:space="0" w:color="auto"/>
              <w:left w:val="nil"/>
              <w:bottom w:val="single" w:sz="4" w:space="0" w:color="auto"/>
              <w:right w:val="single" w:sz="4" w:space="0" w:color="auto"/>
            </w:tcBorders>
            <w:shd w:val="clear" w:color="000000" w:fill="820023"/>
            <w:vAlign w:val="center"/>
            <w:hideMark/>
          </w:tcPr>
          <w:p w14:paraId="0F3CAA75" w14:textId="77777777" w:rsidR="0058002E" w:rsidRPr="00FB5E8C" w:rsidRDefault="0058002E" w:rsidP="002B68A8">
            <w:pPr>
              <w:spacing w:after="0" w:line="240" w:lineRule="auto"/>
              <w:jc w:val="center"/>
              <w:rPr>
                <w:rFonts w:eastAsia="Times New Roman" w:cs="Arial"/>
                <w:b/>
                <w:bCs/>
                <w:color w:val="FFFFFF"/>
                <w:sz w:val="16"/>
                <w:szCs w:val="16"/>
                <w:lang w:eastAsia="zh-CN"/>
              </w:rPr>
            </w:pPr>
            <w:r w:rsidRPr="00FB5E8C">
              <w:rPr>
                <w:rFonts w:eastAsia="Times New Roman" w:cs="Arial"/>
                <w:b/>
                <w:bCs/>
                <w:color w:val="FFFFFF"/>
                <w:sz w:val="16"/>
                <w:szCs w:val="16"/>
                <w:lang w:eastAsia="zh-CN"/>
              </w:rPr>
              <w:t>Test Site 1</w:t>
            </w:r>
          </w:p>
        </w:tc>
        <w:tc>
          <w:tcPr>
            <w:tcW w:w="1331" w:type="pct"/>
            <w:gridSpan w:val="3"/>
            <w:tcBorders>
              <w:top w:val="single" w:sz="8" w:space="0" w:color="auto"/>
              <w:left w:val="nil"/>
              <w:bottom w:val="single" w:sz="4" w:space="0" w:color="auto"/>
              <w:right w:val="single" w:sz="4" w:space="0" w:color="auto"/>
            </w:tcBorders>
            <w:shd w:val="clear" w:color="000000" w:fill="820023"/>
            <w:vAlign w:val="center"/>
            <w:hideMark/>
          </w:tcPr>
          <w:p w14:paraId="2563FA16" w14:textId="77777777" w:rsidR="0058002E" w:rsidRPr="00FB5E8C" w:rsidRDefault="0058002E" w:rsidP="002B68A8">
            <w:pPr>
              <w:spacing w:after="0" w:line="240" w:lineRule="auto"/>
              <w:jc w:val="center"/>
              <w:rPr>
                <w:rFonts w:eastAsia="Times New Roman" w:cs="Arial"/>
                <w:b/>
                <w:bCs/>
                <w:color w:val="FFFFFF"/>
                <w:sz w:val="16"/>
                <w:szCs w:val="16"/>
                <w:lang w:eastAsia="zh-CN"/>
              </w:rPr>
            </w:pPr>
            <w:r w:rsidRPr="00FB5E8C">
              <w:rPr>
                <w:rFonts w:eastAsia="Times New Roman" w:cs="Arial"/>
                <w:b/>
                <w:bCs/>
                <w:color w:val="FFFFFF"/>
                <w:sz w:val="16"/>
                <w:szCs w:val="16"/>
                <w:lang w:eastAsia="zh-CN"/>
              </w:rPr>
              <w:t>Test Site 2</w:t>
            </w:r>
          </w:p>
        </w:tc>
        <w:tc>
          <w:tcPr>
            <w:tcW w:w="1331" w:type="pct"/>
            <w:gridSpan w:val="3"/>
            <w:tcBorders>
              <w:top w:val="single" w:sz="8" w:space="0" w:color="auto"/>
              <w:left w:val="nil"/>
              <w:bottom w:val="single" w:sz="4" w:space="0" w:color="auto"/>
              <w:right w:val="single" w:sz="8" w:space="0" w:color="000000"/>
            </w:tcBorders>
            <w:shd w:val="clear" w:color="000000" w:fill="820023"/>
            <w:vAlign w:val="center"/>
            <w:hideMark/>
          </w:tcPr>
          <w:p w14:paraId="077DDE96" w14:textId="77777777" w:rsidR="0058002E" w:rsidRPr="00FB5E8C" w:rsidRDefault="0058002E" w:rsidP="002B68A8">
            <w:pPr>
              <w:spacing w:after="0" w:line="240" w:lineRule="auto"/>
              <w:jc w:val="center"/>
              <w:rPr>
                <w:rFonts w:eastAsia="Times New Roman" w:cs="Arial"/>
                <w:b/>
                <w:bCs/>
                <w:color w:val="FFFFFF"/>
                <w:sz w:val="16"/>
                <w:szCs w:val="16"/>
                <w:lang w:eastAsia="zh-CN"/>
              </w:rPr>
            </w:pPr>
            <w:r w:rsidRPr="00FB5E8C">
              <w:rPr>
                <w:rFonts w:eastAsia="Times New Roman" w:cs="Arial"/>
                <w:b/>
                <w:bCs/>
                <w:color w:val="FFFFFF"/>
                <w:sz w:val="16"/>
                <w:szCs w:val="16"/>
                <w:lang w:eastAsia="zh-CN"/>
              </w:rPr>
              <w:t>Test Site 3</w:t>
            </w:r>
          </w:p>
        </w:tc>
      </w:tr>
      <w:tr w:rsidR="0058002E" w:rsidRPr="00FB5E8C" w14:paraId="7B01DE22" w14:textId="77777777" w:rsidTr="0058002E">
        <w:trPr>
          <w:trHeight w:val="780"/>
        </w:trPr>
        <w:tc>
          <w:tcPr>
            <w:tcW w:w="1007" w:type="pct"/>
            <w:vMerge/>
            <w:tcBorders>
              <w:top w:val="single" w:sz="8" w:space="0" w:color="auto"/>
              <w:left w:val="single" w:sz="8" w:space="0" w:color="auto"/>
              <w:bottom w:val="single" w:sz="4" w:space="0" w:color="auto"/>
              <w:right w:val="single" w:sz="4" w:space="0" w:color="auto"/>
            </w:tcBorders>
            <w:vAlign w:val="center"/>
            <w:hideMark/>
          </w:tcPr>
          <w:p w14:paraId="1DEDFEF6" w14:textId="77777777" w:rsidR="0058002E" w:rsidRPr="00FB5E8C" w:rsidRDefault="0058002E" w:rsidP="002B68A8">
            <w:pPr>
              <w:spacing w:after="0" w:line="240" w:lineRule="auto"/>
              <w:rPr>
                <w:rFonts w:eastAsia="Times New Roman" w:cs="Arial"/>
                <w:b/>
                <w:bCs/>
                <w:color w:val="FFFFFF"/>
                <w:sz w:val="16"/>
                <w:szCs w:val="16"/>
                <w:lang w:eastAsia="zh-CN"/>
              </w:rPr>
            </w:pPr>
          </w:p>
        </w:tc>
        <w:tc>
          <w:tcPr>
            <w:tcW w:w="411" w:type="pct"/>
            <w:tcBorders>
              <w:top w:val="nil"/>
              <w:left w:val="nil"/>
              <w:bottom w:val="single" w:sz="4" w:space="0" w:color="auto"/>
              <w:right w:val="single" w:sz="4" w:space="0" w:color="auto"/>
            </w:tcBorders>
            <w:shd w:val="clear" w:color="000000" w:fill="EEECE1"/>
            <w:vAlign w:val="center"/>
            <w:hideMark/>
          </w:tcPr>
          <w:p w14:paraId="4E5AE66E" w14:textId="4F909939"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 xml:space="preserve">Missing </w:t>
            </w:r>
            <w:r>
              <w:rPr>
                <w:rFonts w:eastAsia="Times New Roman" w:cs="Arial"/>
                <w:color w:val="000000"/>
                <w:sz w:val="16"/>
                <w:szCs w:val="16"/>
                <w:lang w:eastAsia="zh-CN"/>
              </w:rPr>
              <w:t xml:space="preserve">(or error) </w:t>
            </w:r>
            <w:r w:rsidRPr="00FB5E8C">
              <w:rPr>
                <w:rFonts w:eastAsia="Times New Roman" w:cs="Arial"/>
                <w:color w:val="000000"/>
                <w:sz w:val="16"/>
                <w:szCs w:val="16"/>
                <w:lang w:eastAsia="zh-CN"/>
              </w:rPr>
              <w:t>Count (#)</w:t>
            </w:r>
          </w:p>
        </w:tc>
        <w:tc>
          <w:tcPr>
            <w:tcW w:w="509" w:type="pct"/>
            <w:tcBorders>
              <w:top w:val="nil"/>
              <w:left w:val="nil"/>
              <w:bottom w:val="single" w:sz="4" w:space="0" w:color="auto"/>
              <w:right w:val="single" w:sz="4" w:space="0" w:color="auto"/>
            </w:tcBorders>
            <w:shd w:val="clear" w:color="000000" w:fill="EEECE1"/>
            <w:vAlign w:val="center"/>
            <w:hideMark/>
          </w:tcPr>
          <w:p w14:paraId="1046EA3F"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Patient Encounters (#)</w:t>
            </w:r>
          </w:p>
        </w:tc>
        <w:tc>
          <w:tcPr>
            <w:tcW w:w="412" w:type="pct"/>
            <w:tcBorders>
              <w:top w:val="nil"/>
              <w:left w:val="nil"/>
              <w:bottom w:val="single" w:sz="4" w:space="0" w:color="auto"/>
              <w:right w:val="single" w:sz="4" w:space="0" w:color="auto"/>
            </w:tcBorders>
            <w:shd w:val="clear" w:color="000000" w:fill="EEECE1"/>
            <w:vAlign w:val="center"/>
            <w:hideMark/>
          </w:tcPr>
          <w:p w14:paraId="0B953607" w14:textId="2D81E6EE"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 xml:space="preserve">Missing </w:t>
            </w:r>
            <w:r>
              <w:rPr>
                <w:rFonts w:eastAsia="Times New Roman" w:cs="Arial"/>
                <w:color w:val="000000"/>
                <w:sz w:val="16"/>
                <w:szCs w:val="16"/>
                <w:lang w:eastAsia="zh-CN"/>
              </w:rPr>
              <w:t xml:space="preserve">(or error) </w:t>
            </w:r>
            <w:r w:rsidRPr="00FB5E8C">
              <w:rPr>
                <w:rFonts w:eastAsia="Times New Roman" w:cs="Arial"/>
                <w:color w:val="000000"/>
                <w:sz w:val="16"/>
                <w:szCs w:val="16"/>
                <w:lang w:eastAsia="zh-CN"/>
              </w:rPr>
              <w:t>Percent (%)</w:t>
            </w:r>
          </w:p>
        </w:tc>
        <w:tc>
          <w:tcPr>
            <w:tcW w:w="411" w:type="pct"/>
            <w:tcBorders>
              <w:top w:val="nil"/>
              <w:left w:val="nil"/>
              <w:bottom w:val="single" w:sz="4" w:space="0" w:color="auto"/>
              <w:right w:val="single" w:sz="4" w:space="0" w:color="auto"/>
            </w:tcBorders>
            <w:shd w:val="clear" w:color="000000" w:fill="EEECE1"/>
            <w:vAlign w:val="center"/>
            <w:hideMark/>
          </w:tcPr>
          <w:p w14:paraId="7646546D" w14:textId="690DF450"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 xml:space="preserve">Missing </w:t>
            </w:r>
            <w:r>
              <w:rPr>
                <w:rFonts w:eastAsia="Times New Roman" w:cs="Arial"/>
                <w:color w:val="000000"/>
                <w:sz w:val="16"/>
                <w:szCs w:val="16"/>
                <w:lang w:eastAsia="zh-CN"/>
              </w:rPr>
              <w:t xml:space="preserve">(or error) </w:t>
            </w:r>
            <w:r w:rsidRPr="00FB5E8C">
              <w:rPr>
                <w:rFonts w:eastAsia="Times New Roman" w:cs="Arial"/>
                <w:color w:val="000000"/>
                <w:sz w:val="16"/>
                <w:szCs w:val="16"/>
                <w:lang w:eastAsia="zh-CN"/>
              </w:rPr>
              <w:t>Count (#)</w:t>
            </w:r>
          </w:p>
        </w:tc>
        <w:tc>
          <w:tcPr>
            <w:tcW w:w="509" w:type="pct"/>
            <w:tcBorders>
              <w:top w:val="nil"/>
              <w:left w:val="nil"/>
              <w:bottom w:val="single" w:sz="4" w:space="0" w:color="auto"/>
              <w:right w:val="single" w:sz="4" w:space="0" w:color="auto"/>
            </w:tcBorders>
            <w:shd w:val="clear" w:color="000000" w:fill="EEECE1"/>
            <w:vAlign w:val="center"/>
            <w:hideMark/>
          </w:tcPr>
          <w:p w14:paraId="0321C80C"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Patient Encounters (#)</w:t>
            </w:r>
          </w:p>
        </w:tc>
        <w:tc>
          <w:tcPr>
            <w:tcW w:w="412" w:type="pct"/>
            <w:tcBorders>
              <w:top w:val="nil"/>
              <w:left w:val="nil"/>
              <w:bottom w:val="single" w:sz="4" w:space="0" w:color="auto"/>
              <w:right w:val="single" w:sz="4" w:space="0" w:color="auto"/>
            </w:tcBorders>
            <w:shd w:val="clear" w:color="000000" w:fill="EEECE1"/>
            <w:vAlign w:val="center"/>
            <w:hideMark/>
          </w:tcPr>
          <w:p w14:paraId="42041DF2" w14:textId="7A73262B"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 xml:space="preserve">Missing </w:t>
            </w:r>
            <w:r>
              <w:rPr>
                <w:rFonts w:eastAsia="Times New Roman" w:cs="Arial"/>
                <w:color w:val="000000"/>
                <w:sz w:val="16"/>
                <w:szCs w:val="16"/>
                <w:lang w:eastAsia="zh-CN"/>
              </w:rPr>
              <w:t xml:space="preserve">(or error) </w:t>
            </w:r>
            <w:r w:rsidRPr="00FB5E8C">
              <w:rPr>
                <w:rFonts w:eastAsia="Times New Roman" w:cs="Arial"/>
                <w:color w:val="000000"/>
                <w:sz w:val="16"/>
                <w:szCs w:val="16"/>
                <w:lang w:eastAsia="zh-CN"/>
              </w:rPr>
              <w:t>Percent (%)</w:t>
            </w:r>
          </w:p>
        </w:tc>
        <w:tc>
          <w:tcPr>
            <w:tcW w:w="411" w:type="pct"/>
            <w:tcBorders>
              <w:top w:val="nil"/>
              <w:left w:val="nil"/>
              <w:bottom w:val="single" w:sz="4" w:space="0" w:color="auto"/>
              <w:right w:val="single" w:sz="4" w:space="0" w:color="auto"/>
            </w:tcBorders>
            <w:shd w:val="clear" w:color="000000" w:fill="EEECE1"/>
            <w:vAlign w:val="center"/>
            <w:hideMark/>
          </w:tcPr>
          <w:p w14:paraId="32FD9F7D" w14:textId="56B5852C"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 xml:space="preserve">Missing </w:t>
            </w:r>
            <w:r>
              <w:rPr>
                <w:rFonts w:eastAsia="Times New Roman" w:cs="Arial"/>
                <w:color w:val="000000"/>
                <w:sz w:val="16"/>
                <w:szCs w:val="16"/>
                <w:lang w:eastAsia="zh-CN"/>
              </w:rPr>
              <w:t xml:space="preserve">(or error) </w:t>
            </w:r>
            <w:r w:rsidRPr="00FB5E8C">
              <w:rPr>
                <w:rFonts w:eastAsia="Times New Roman" w:cs="Arial"/>
                <w:color w:val="000000"/>
                <w:sz w:val="16"/>
                <w:szCs w:val="16"/>
                <w:lang w:eastAsia="zh-CN"/>
              </w:rPr>
              <w:t>Count (#)</w:t>
            </w:r>
          </w:p>
        </w:tc>
        <w:tc>
          <w:tcPr>
            <w:tcW w:w="509" w:type="pct"/>
            <w:tcBorders>
              <w:top w:val="nil"/>
              <w:left w:val="nil"/>
              <w:bottom w:val="single" w:sz="4" w:space="0" w:color="auto"/>
              <w:right w:val="single" w:sz="4" w:space="0" w:color="auto"/>
            </w:tcBorders>
            <w:shd w:val="clear" w:color="000000" w:fill="EEECE1"/>
            <w:vAlign w:val="center"/>
            <w:hideMark/>
          </w:tcPr>
          <w:p w14:paraId="46DC4F55"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Patient Encounters (#)</w:t>
            </w:r>
          </w:p>
        </w:tc>
        <w:tc>
          <w:tcPr>
            <w:tcW w:w="412" w:type="pct"/>
            <w:tcBorders>
              <w:top w:val="nil"/>
              <w:left w:val="nil"/>
              <w:bottom w:val="single" w:sz="4" w:space="0" w:color="auto"/>
              <w:right w:val="single" w:sz="8" w:space="0" w:color="auto"/>
            </w:tcBorders>
            <w:shd w:val="clear" w:color="000000" w:fill="EEECE1"/>
            <w:vAlign w:val="center"/>
            <w:hideMark/>
          </w:tcPr>
          <w:p w14:paraId="0CDC5051" w14:textId="28C132EB"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 xml:space="preserve">Missing </w:t>
            </w:r>
            <w:r>
              <w:rPr>
                <w:rFonts w:eastAsia="Times New Roman" w:cs="Arial"/>
                <w:color w:val="000000"/>
                <w:sz w:val="16"/>
                <w:szCs w:val="16"/>
                <w:lang w:eastAsia="zh-CN"/>
              </w:rPr>
              <w:t xml:space="preserve">(or error) </w:t>
            </w:r>
            <w:r w:rsidRPr="00FB5E8C">
              <w:rPr>
                <w:rFonts w:eastAsia="Times New Roman" w:cs="Arial"/>
                <w:color w:val="000000"/>
                <w:sz w:val="16"/>
                <w:szCs w:val="16"/>
                <w:lang w:eastAsia="zh-CN"/>
              </w:rPr>
              <w:t>Percent (%)</w:t>
            </w:r>
          </w:p>
        </w:tc>
      </w:tr>
      <w:tr w:rsidR="0058002E" w:rsidRPr="00FB5E8C" w14:paraId="03F593DC" w14:textId="77777777" w:rsidTr="0058002E">
        <w:trPr>
          <w:trHeight w:val="520"/>
        </w:trPr>
        <w:tc>
          <w:tcPr>
            <w:tcW w:w="1007" w:type="pct"/>
            <w:tcBorders>
              <w:top w:val="nil"/>
              <w:left w:val="single" w:sz="8" w:space="0" w:color="auto"/>
              <w:bottom w:val="single" w:sz="4" w:space="0" w:color="auto"/>
              <w:right w:val="single" w:sz="4" w:space="0" w:color="auto"/>
            </w:tcBorders>
            <w:shd w:val="clear" w:color="000000" w:fill="FFFFFF"/>
            <w:vAlign w:val="center"/>
            <w:hideMark/>
          </w:tcPr>
          <w:p w14:paraId="11B3ACB9" w14:textId="77777777" w:rsidR="0058002E" w:rsidRPr="00FB5E8C" w:rsidRDefault="0058002E" w:rsidP="002B68A8">
            <w:pPr>
              <w:spacing w:after="0" w:line="240" w:lineRule="auto"/>
              <w:rPr>
                <w:rFonts w:eastAsia="Times New Roman" w:cs="Arial"/>
                <w:color w:val="000000"/>
                <w:sz w:val="16"/>
                <w:szCs w:val="16"/>
                <w:lang w:eastAsia="zh-CN"/>
              </w:rPr>
            </w:pPr>
            <w:r w:rsidRPr="00FB5E8C">
              <w:rPr>
                <w:rFonts w:eastAsia="Times New Roman" w:cs="Arial"/>
                <w:color w:val="000000"/>
                <w:sz w:val="16"/>
                <w:szCs w:val="16"/>
                <w:lang w:eastAsia="zh-CN"/>
              </w:rPr>
              <w:t xml:space="preserve">Patient inpatient encounter discharge </w:t>
            </w:r>
            <w:proofErr w:type="spellStart"/>
            <w:r w:rsidRPr="00FB5E8C">
              <w:rPr>
                <w:rFonts w:eastAsia="Times New Roman" w:cs="Arial"/>
                <w:color w:val="000000"/>
                <w:sz w:val="16"/>
                <w:szCs w:val="16"/>
                <w:lang w:eastAsia="zh-CN"/>
              </w:rPr>
              <w:t>DateTime</w:t>
            </w:r>
            <w:proofErr w:type="spellEnd"/>
            <w:r w:rsidRPr="00FB5E8C">
              <w:rPr>
                <w:rFonts w:eastAsia="Times New Roman" w:cs="Arial"/>
                <w:color w:val="000000"/>
                <w:sz w:val="16"/>
                <w:szCs w:val="16"/>
                <w:lang w:eastAsia="zh-CN"/>
              </w:rPr>
              <w:t xml:space="preserve"> </w:t>
            </w:r>
          </w:p>
        </w:tc>
        <w:tc>
          <w:tcPr>
            <w:tcW w:w="411" w:type="pct"/>
            <w:tcBorders>
              <w:top w:val="nil"/>
              <w:left w:val="nil"/>
              <w:bottom w:val="single" w:sz="4" w:space="0" w:color="auto"/>
              <w:right w:val="single" w:sz="4" w:space="0" w:color="auto"/>
            </w:tcBorders>
            <w:shd w:val="clear" w:color="000000" w:fill="FFFFFF"/>
            <w:noWrap/>
            <w:vAlign w:val="center"/>
            <w:hideMark/>
          </w:tcPr>
          <w:p w14:paraId="34F5FE1D"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4" w:space="0" w:color="auto"/>
              <w:right w:val="single" w:sz="4" w:space="0" w:color="auto"/>
            </w:tcBorders>
            <w:shd w:val="clear" w:color="000000" w:fill="FFFFFF"/>
            <w:noWrap/>
            <w:vAlign w:val="center"/>
            <w:hideMark/>
          </w:tcPr>
          <w:p w14:paraId="5C226E42"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1,839</w:t>
            </w:r>
          </w:p>
        </w:tc>
        <w:tc>
          <w:tcPr>
            <w:tcW w:w="412" w:type="pct"/>
            <w:tcBorders>
              <w:top w:val="nil"/>
              <w:left w:val="nil"/>
              <w:bottom w:val="single" w:sz="4" w:space="0" w:color="auto"/>
              <w:right w:val="single" w:sz="4" w:space="0" w:color="auto"/>
            </w:tcBorders>
            <w:shd w:val="clear" w:color="000000" w:fill="FFFFFF"/>
            <w:noWrap/>
            <w:vAlign w:val="center"/>
            <w:hideMark/>
          </w:tcPr>
          <w:p w14:paraId="2FECBE02"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411" w:type="pct"/>
            <w:tcBorders>
              <w:top w:val="nil"/>
              <w:left w:val="nil"/>
              <w:bottom w:val="single" w:sz="4" w:space="0" w:color="auto"/>
              <w:right w:val="single" w:sz="4" w:space="0" w:color="auto"/>
            </w:tcBorders>
            <w:shd w:val="clear" w:color="000000" w:fill="FFFFFF"/>
            <w:noWrap/>
            <w:vAlign w:val="center"/>
            <w:hideMark/>
          </w:tcPr>
          <w:p w14:paraId="28421903"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4" w:space="0" w:color="auto"/>
              <w:right w:val="single" w:sz="4" w:space="0" w:color="auto"/>
            </w:tcBorders>
            <w:shd w:val="clear" w:color="000000" w:fill="FFFFFF"/>
            <w:noWrap/>
            <w:vAlign w:val="center"/>
            <w:hideMark/>
          </w:tcPr>
          <w:p w14:paraId="0AC64A1B"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2,089</w:t>
            </w:r>
          </w:p>
        </w:tc>
        <w:tc>
          <w:tcPr>
            <w:tcW w:w="412" w:type="pct"/>
            <w:tcBorders>
              <w:top w:val="nil"/>
              <w:left w:val="nil"/>
              <w:bottom w:val="single" w:sz="4" w:space="0" w:color="auto"/>
              <w:right w:val="single" w:sz="4" w:space="0" w:color="auto"/>
            </w:tcBorders>
            <w:shd w:val="clear" w:color="000000" w:fill="FFFFFF"/>
            <w:noWrap/>
            <w:vAlign w:val="center"/>
            <w:hideMark/>
          </w:tcPr>
          <w:p w14:paraId="7415A241"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411" w:type="pct"/>
            <w:tcBorders>
              <w:top w:val="nil"/>
              <w:left w:val="nil"/>
              <w:bottom w:val="single" w:sz="4" w:space="0" w:color="auto"/>
              <w:right w:val="single" w:sz="4" w:space="0" w:color="auto"/>
            </w:tcBorders>
            <w:shd w:val="clear" w:color="000000" w:fill="FFFFFF"/>
            <w:vAlign w:val="center"/>
            <w:hideMark/>
          </w:tcPr>
          <w:p w14:paraId="7CFE9D82"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4" w:space="0" w:color="auto"/>
              <w:right w:val="single" w:sz="4" w:space="0" w:color="auto"/>
            </w:tcBorders>
            <w:shd w:val="clear" w:color="000000" w:fill="FFFFFF"/>
            <w:vAlign w:val="center"/>
            <w:hideMark/>
          </w:tcPr>
          <w:p w14:paraId="4EED74D8"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1,784</w:t>
            </w:r>
          </w:p>
        </w:tc>
        <w:tc>
          <w:tcPr>
            <w:tcW w:w="412" w:type="pct"/>
            <w:tcBorders>
              <w:top w:val="nil"/>
              <w:left w:val="nil"/>
              <w:bottom w:val="single" w:sz="4" w:space="0" w:color="auto"/>
              <w:right w:val="single" w:sz="8" w:space="0" w:color="auto"/>
            </w:tcBorders>
            <w:shd w:val="clear" w:color="000000" w:fill="FFFFFF"/>
            <w:vAlign w:val="center"/>
            <w:hideMark/>
          </w:tcPr>
          <w:p w14:paraId="06A85C9C"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r>
      <w:tr w:rsidR="0058002E" w:rsidRPr="00FB5E8C" w14:paraId="05249F1D" w14:textId="77777777" w:rsidTr="0058002E">
        <w:trPr>
          <w:trHeight w:val="320"/>
        </w:trPr>
        <w:tc>
          <w:tcPr>
            <w:tcW w:w="1007" w:type="pct"/>
            <w:tcBorders>
              <w:top w:val="nil"/>
              <w:left w:val="single" w:sz="8" w:space="0" w:color="auto"/>
              <w:bottom w:val="single" w:sz="4" w:space="0" w:color="auto"/>
              <w:right w:val="single" w:sz="4" w:space="0" w:color="auto"/>
            </w:tcBorders>
            <w:shd w:val="clear" w:color="000000" w:fill="EFEDE1"/>
            <w:vAlign w:val="center"/>
            <w:hideMark/>
          </w:tcPr>
          <w:p w14:paraId="7F360176" w14:textId="77777777" w:rsidR="0058002E" w:rsidRPr="00FB5E8C" w:rsidRDefault="0058002E" w:rsidP="002B68A8">
            <w:pPr>
              <w:spacing w:after="0" w:line="240" w:lineRule="auto"/>
              <w:rPr>
                <w:rFonts w:eastAsia="Times New Roman" w:cs="Arial"/>
                <w:color w:val="000000"/>
                <w:sz w:val="16"/>
                <w:szCs w:val="16"/>
                <w:lang w:eastAsia="zh-CN"/>
              </w:rPr>
            </w:pPr>
            <w:r w:rsidRPr="00FB5E8C">
              <w:rPr>
                <w:rFonts w:eastAsia="Times New Roman" w:cs="Arial"/>
                <w:color w:val="000000"/>
                <w:sz w:val="16"/>
                <w:szCs w:val="16"/>
                <w:lang w:eastAsia="zh-CN"/>
              </w:rPr>
              <w:t>Patient birth date</w:t>
            </w:r>
          </w:p>
        </w:tc>
        <w:tc>
          <w:tcPr>
            <w:tcW w:w="411" w:type="pct"/>
            <w:tcBorders>
              <w:top w:val="nil"/>
              <w:left w:val="nil"/>
              <w:bottom w:val="single" w:sz="4" w:space="0" w:color="auto"/>
              <w:right w:val="single" w:sz="4" w:space="0" w:color="auto"/>
            </w:tcBorders>
            <w:shd w:val="clear" w:color="000000" w:fill="EFEDE1"/>
            <w:noWrap/>
            <w:vAlign w:val="center"/>
            <w:hideMark/>
          </w:tcPr>
          <w:p w14:paraId="55E301F4"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4" w:space="0" w:color="auto"/>
              <w:right w:val="single" w:sz="4" w:space="0" w:color="auto"/>
            </w:tcBorders>
            <w:shd w:val="clear" w:color="000000" w:fill="EFEDE1"/>
            <w:noWrap/>
            <w:vAlign w:val="center"/>
            <w:hideMark/>
          </w:tcPr>
          <w:p w14:paraId="00CED1AD"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1,839</w:t>
            </w:r>
          </w:p>
        </w:tc>
        <w:tc>
          <w:tcPr>
            <w:tcW w:w="412" w:type="pct"/>
            <w:tcBorders>
              <w:top w:val="nil"/>
              <w:left w:val="nil"/>
              <w:bottom w:val="single" w:sz="4" w:space="0" w:color="auto"/>
              <w:right w:val="single" w:sz="4" w:space="0" w:color="auto"/>
            </w:tcBorders>
            <w:shd w:val="clear" w:color="000000" w:fill="EFEDE1"/>
            <w:noWrap/>
            <w:vAlign w:val="center"/>
            <w:hideMark/>
          </w:tcPr>
          <w:p w14:paraId="194E79C5"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411" w:type="pct"/>
            <w:tcBorders>
              <w:top w:val="nil"/>
              <w:left w:val="nil"/>
              <w:bottom w:val="single" w:sz="4" w:space="0" w:color="auto"/>
              <w:right w:val="single" w:sz="4" w:space="0" w:color="auto"/>
            </w:tcBorders>
            <w:shd w:val="clear" w:color="000000" w:fill="EFEDE1"/>
            <w:noWrap/>
            <w:vAlign w:val="center"/>
            <w:hideMark/>
          </w:tcPr>
          <w:p w14:paraId="72A23C94"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4" w:space="0" w:color="auto"/>
              <w:right w:val="single" w:sz="4" w:space="0" w:color="auto"/>
            </w:tcBorders>
            <w:shd w:val="clear" w:color="000000" w:fill="EFEDE1"/>
            <w:noWrap/>
            <w:vAlign w:val="center"/>
            <w:hideMark/>
          </w:tcPr>
          <w:p w14:paraId="54FAE014"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2,089</w:t>
            </w:r>
          </w:p>
        </w:tc>
        <w:tc>
          <w:tcPr>
            <w:tcW w:w="412" w:type="pct"/>
            <w:tcBorders>
              <w:top w:val="nil"/>
              <w:left w:val="nil"/>
              <w:bottom w:val="single" w:sz="4" w:space="0" w:color="auto"/>
              <w:right w:val="single" w:sz="4" w:space="0" w:color="auto"/>
            </w:tcBorders>
            <w:shd w:val="clear" w:color="000000" w:fill="EFEDE1"/>
            <w:noWrap/>
            <w:vAlign w:val="center"/>
            <w:hideMark/>
          </w:tcPr>
          <w:p w14:paraId="37734D7C"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411" w:type="pct"/>
            <w:tcBorders>
              <w:top w:val="nil"/>
              <w:left w:val="nil"/>
              <w:bottom w:val="single" w:sz="4" w:space="0" w:color="auto"/>
              <w:right w:val="single" w:sz="4" w:space="0" w:color="auto"/>
            </w:tcBorders>
            <w:shd w:val="clear" w:color="000000" w:fill="EFEDE1"/>
            <w:vAlign w:val="center"/>
            <w:hideMark/>
          </w:tcPr>
          <w:p w14:paraId="5D706F4D"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4" w:space="0" w:color="auto"/>
              <w:right w:val="single" w:sz="4" w:space="0" w:color="auto"/>
            </w:tcBorders>
            <w:shd w:val="clear" w:color="000000" w:fill="EFEDE1"/>
            <w:vAlign w:val="center"/>
            <w:hideMark/>
          </w:tcPr>
          <w:p w14:paraId="3D6AD455"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1,784</w:t>
            </w:r>
          </w:p>
        </w:tc>
        <w:tc>
          <w:tcPr>
            <w:tcW w:w="412" w:type="pct"/>
            <w:tcBorders>
              <w:top w:val="nil"/>
              <w:left w:val="nil"/>
              <w:bottom w:val="single" w:sz="4" w:space="0" w:color="auto"/>
              <w:right w:val="single" w:sz="8" w:space="0" w:color="auto"/>
            </w:tcBorders>
            <w:shd w:val="clear" w:color="000000" w:fill="EFEDE1"/>
            <w:vAlign w:val="center"/>
            <w:hideMark/>
          </w:tcPr>
          <w:p w14:paraId="4660A848"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r>
      <w:tr w:rsidR="0058002E" w:rsidRPr="00FB5E8C" w14:paraId="66827386" w14:textId="77777777" w:rsidTr="0058002E">
        <w:trPr>
          <w:trHeight w:val="320"/>
        </w:trPr>
        <w:tc>
          <w:tcPr>
            <w:tcW w:w="1007" w:type="pct"/>
            <w:tcBorders>
              <w:top w:val="nil"/>
              <w:left w:val="single" w:sz="8" w:space="0" w:color="auto"/>
              <w:bottom w:val="single" w:sz="4" w:space="0" w:color="auto"/>
              <w:right w:val="single" w:sz="4" w:space="0" w:color="auto"/>
            </w:tcBorders>
            <w:shd w:val="clear" w:color="000000" w:fill="FFFFFF"/>
            <w:vAlign w:val="center"/>
            <w:hideMark/>
          </w:tcPr>
          <w:p w14:paraId="68F8BD8D" w14:textId="77777777" w:rsidR="0058002E" w:rsidRPr="00FB5E8C" w:rsidRDefault="0058002E" w:rsidP="002B68A8">
            <w:pPr>
              <w:spacing w:after="0" w:line="240" w:lineRule="auto"/>
              <w:rPr>
                <w:rFonts w:eastAsia="Times New Roman" w:cs="Arial"/>
                <w:color w:val="000000"/>
                <w:sz w:val="16"/>
                <w:szCs w:val="16"/>
                <w:lang w:eastAsia="zh-CN"/>
              </w:rPr>
            </w:pPr>
            <w:r w:rsidRPr="00FB5E8C">
              <w:rPr>
                <w:rFonts w:eastAsia="Times New Roman" w:cs="Arial"/>
                <w:color w:val="000000"/>
                <w:sz w:val="16"/>
                <w:szCs w:val="16"/>
                <w:lang w:eastAsia="zh-CN"/>
              </w:rPr>
              <w:t xml:space="preserve">Opioid administration </w:t>
            </w:r>
            <w:proofErr w:type="spellStart"/>
            <w:r w:rsidRPr="00FB5E8C">
              <w:rPr>
                <w:rFonts w:eastAsia="Times New Roman" w:cs="Arial"/>
                <w:color w:val="000000"/>
                <w:sz w:val="16"/>
                <w:szCs w:val="16"/>
                <w:lang w:eastAsia="zh-CN"/>
              </w:rPr>
              <w:t>DateTime</w:t>
            </w:r>
            <w:proofErr w:type="spellEnd"/>
          </w:p>
        </w:tc>
        <w:tc>
          <w:tcPr>
            <w:tcW w:w="411" w:type="pct"/>
            <w:tcBorders>
              <w:top w:val="nil"/>
              <w:left w:val="nil"/>
              <w:bottom w:val="single" w:sz="4" w:space="0" w:color="auto"/>
              <w:right w:val="single" w:sz="4" w:space="0" w:color="auto"/>
            </w:tcBorders>
            <w:shd w:val="clear" w:color="000000" w:fill="FFFFFF"/>
            <w:noWrap/>
            <w:vAlign w:val="center"/>
            <w:hideMark/>
          </w:tcPr>
          <w:p w14:paraId="298CB5E5"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4" w:space="0" w:color="auto"/>
              <w:right w:val="single" w:sz="4" w:space="0" w:color="auto"/>
            </w:tcBorders>
            <w:shd w:val="clear" w:color="000000" w:fill="FFFFFF"/>
            <w:noWrap/>
            <w:vAlign w:val="center"/>
            <w:hideMark/>
          </w:tcPr>
          <w:p w14:paraId="162AECB5"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1,839</w:t>
            </w:r>
          </w:p>
        </w:tc>
        <w:tc>
          <w:tcPr>
            <w:tcW w:w="412" w:type="pct"/>
            <w:tcBorders>
              <w:top w:val="nil"/>
              <w:left w:val="nil"/>
              <w:bottom w:val="single" w:sz="4" w:space="0" w:color="auto"/>
              <w:right w:val="single" w:sz="4" w:space="0" w:color="auto"/>
            </w:tcBorders>
            <w:shd w:val="clear" w:color="000000" w:fill="FFFFFF"/>
            <w:noWrap/>
            <w:vAlign w:val="center"/>
            <w:hideMark/>
          </w:tcPr>
          <w:p w14:paraId="07C79F6B"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411" w:type="pct"/>
            <w:tcBorders>
              <w:top w:val="nil"/>
              <w:left w:val="nil"/>
              <w:bottom w:val="single" w:sz="4" w:space="0" w:color="auto"/>
              <w:right w:val="single" w:sz="4" w:space="0" w:color="auto"/>
            </w:tcBorders>
            <w:shd w:val="clear" w:color="000000" w:fill="FFFFFF"/>
            <w:noWrap/>
            <w:vAlign w:val="center"/>
            <w:hideMark/>
          </w:tcPr>
          <w:p w14:paraId="103B802D"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4" w:space="0" w:color="auto"/>
              <w:right w:val="single" w:sz="4" w:space="0" w:color="auto"/>
            </w:tcBorders>
            <w:shd w:val="clear" w:color="000000" w:fill="FFFFFF"/>
            <w:noWrap/>
            <w:vAlign w:val="center"/>
            <w:hideMark/>
          </w:tcPr>
          <w:p w14:paraId="55B0E995"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2,089</w:t>
            </w:r>
          </w:p>
        </w:tc>
        <w:tc>
          <w:tcPr>
            <w:tcW w:w="412" w:type="pct"/>
            <w:tcBorders>
              <w:top w:val="nil"/>
              <w:left w:val="nil"/>
              <w:bottom w:val="single" w:sz="4" w:space="0" w:color="auto"/>
              <w:right w:val="single" w:sz="4" w:space="0" w:color="auto"/>
            </w:tcBorders>
            <w:shd w:val="clear" w:color="000000" w:fill="FFFFFF"/>
            <w:noWrap/>
            <w:vAlign w:val="center"/>
            <w:hideMark/>
          </w:tcPr>
          <w:p w14:paraId="7EFDCB8C"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411" w:type="pct"/>
            <w:tcBorders>
              <w:top w:val="nil"/>
              <w:left w:val="nil"/>
              <w:bottom w:val="single" w:sz="4" w:space="0" w:color="auto"/>
              <w:right w:val="single" w:sz="4" w:space="0" w:color="auto"/>
            </w:tcBorders>
            <w:shd w:val="clear" w:color="000000" w:fill="FFFFFF"/>
            <w:vAlign w:val="center"/>
            <w:hideMark/>
          </w:tcPr>
          <w:p w14:paraId="6976B291"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4" w:space="0" w:color="auto"/>
              <w:right w:val="single" w:sz="4" w:space="0" w:color="auto"/>
            </w:tcBorders>
            <w:shd w:val="clear" w:color="000000" w:fill="FFFFFF"/>
            <w:vAlign w:val="center"/>
            <w:hideMark/>
          </w:tcPr>
          <w:p w14:paraId="09AD567F"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1,784</w:t>
            </w:r>
          </w:p>
        </w:tc>
        <w:tc>
          <w:tcPr>
            <w:tcW w:w="412" w:type="pct"/>
            <w:tcBorders>
              <w:top w:val="nil"/>
              <w:left w:val="nil"/>
              <w:bottom w:val="single" w:sz="4" w:space="0" w:color="auto"/>
              <w:right w:val="single" w:sz="8" w:space="0" w:color="auto"/>
            </w:tcBorders>
            <w:shd w:val="clear" w:color="000000" w:fill="FFFFFF"/>
            <w:vAlign w:val="center"/>
            <w:hideMark/>
          </w:tcPr>
          <w:p w14:paraId="59DBF63D"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r>
      <w:tr w:rsidR="0058002E" w:rsidRPr="00FB5E8C" w14:paraId="4D49B6D2" w14:textId="77777777" w:rsidTr="0058002E">
        <w:trPr>
          <w:trHeight w:val="320"/>
        </w:trPr>
        <w:tc>
          <w:tcPr>
            <w:tcW w:w="1007" w:type="pct"/>
            <w:tcBorders>
              <w:top w:val="nil"/>
              <w:left w:val="single" w:sz="8" w:space="0" w:color="auto"/>
              <w:bottom w:val="single" w:sz="4" w:space="0" w:color="auto"/>
              <w:right w:val="single" w:sz="4" w:space="0" w:color="auto"/>
            </w:tcBorders>
            <w:shd w:val="clear" w:color="000000" w:fill="EFEDE1"/>
            <w:vAlign w:val="center"/>
            <w:hideMark/>
          </w:tcPr>
          <w:p w14:paraId="3596D511" w14:textId="77777777" w:rsidR="0058002E" w:rsidRPr="00FB5E8C" w:rsidRDefault="0058002E" w:rsidP="002B68A8">
            <w:pPr>
              <w:spacing w:after="0" w:line="240" w:lineRule="auto"/>
              <w:rPr>
                <w:rFonts w:eastAsia="Times New Roman" w:cs="Arial"/>
                <w:color w:val="000000"/>
                <w:sz w:val="16"/>
                <w:szCs w:val="16"/>
                <w:lang w:eastAsia="zh-CN"/>
              </w:rPr>
            </w:pPr>
            <w:r w:rsidRPr="00FB5E8C">
              <w:rPr>
                <w:rFonts w:eastAsia="Times New Roman" w:cs="Arial"/>
                <w:color w:val="000000"/>
                <w:sz w:val="16"/>
                <w:szCs w:val="16"/>
                <w:lang w:eastAsia="zh-CN"/>
              </w:rPr>
              <w:t xml:space="preserve">Naloxone Administration </w:t>
            </w:r>
            <w:proofErr w:type="spellStart"/>
            <w:r w:rsidRPr="00FB5E8C">
              <w:rPr>
                <w:rFonts w:eastAsia="Times New Roman" w:cs="Arial"/>
                <w:color w:val="000000"/>
                <w:sz w:val="16"/>
                <w:szCs w:val="16"/>
                <w:lang w:eastAsia="zh-CN"/>
              </w:rPr>
              <w:t>DateTime</w:t>
            </w:r>
            <w:proofErr w:type="spellEnd"/>
          </w:p>
        </w:tc>
        <w:tc>
          <w:tcPr>
            <w:tcW w:w="411" w:type="pct"/>
            <w:tcBorders>
              <w:top w:val="nil"/>
              <w:left w:val="nil"/>
              <w:bottom w:val="single" w:sz="4" w:space="0" w:color="auto"/>
              <w:right w:val="single" w:sz="4" w:space="0" w:color="auto"/>
            </w:tcBorders>
            <w:shd w:val="clear" w:color="000000" w:fill="EFEDE1"/>
            <w:noWrap/>
            <w:vAlign w:val="center"/>
            <w:hideMark/>
          </w:tcPr>
          <w:p w14:paraId="7678AA8A"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4" w:space="0" w:color="auto"/>
              <w:right w:val="single" w:sz="4" w:space="0" w:color="auto"/>
            </w:tcBorders>
            <w:shd w:val="clear" w:color="000000" w:fill="EFEDE1"/>
            <w:noWrap/>
            <w:vAlign w:val="center"/>
            <w:hideMark/>
          </w:tcPr>
          <w:p w14:paraId="0E336746"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2</w:t>
            </w:r>
          </w:p>
        </w:tc>
        <w:tc>
          <w:tcPr>
            <w:tcW w:w="412" w:type="pct"/>
            <w:tcBorders>
              <w:top w:val="nil"/>
              <w:left w:val="nil"/>
              <w:bottom w:val="single" w:sz="4" w:space="0" w:color="auto"/>
              <w:right w:val="single" w:sz="4" w:space="0" w:color="auto"/>
            </w:tcBorders>
            <w:shd w:val="clear" w:color="000000" w:fill="EFEDE1"/>
            <w:noWrap/>
            <w:vAlign w:val="center"/>
            <w:hideMark/>
          </w:tcPr>
          <w:p w14:paraId="650D94B6"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411" w:type="pct"/>
            <w:tcBorders>
              <w:top w:val="nil"/>
              <w:left w:val="nil"/>
              <w:bottom w:val="single" w:sz="4" w:space="0" w:color="auto"/>
              <w:right w:val="single" w:sz="4" w:space="0" w:color="auto"/>
            </w:tcBorders>
            <w:shd w:val="clear" w:color="000000" w:fill="EFEDE1"/>
            <w:noWrap/>
            <w:vAlign w:val="center"/>
            <w:hideMark/>
          </w:tcPr>
          <w:p w14:paraId="550EF15E"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4" w:space="0" w:color="auto"/>
              <w:right w:val="single" w:sz="4" w:space="0" w:color="auto"/>
            </w:tcBorders>
            <w:shd w:val="clear" w:color="000000" w:fill="EFEDE1"/>
            <w:noWrap/>
            <w:vAlign w:val="center"/>
            <w:hideMark/>
          </w:tcPr>
          <w:p w14:paraId="394E8887"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7</w:t>
            </w:r>
          </w:p>
        </w:tc>
        <w:tc>
          <w:tcPr>
            <w:tcW w:w="412" w:type="pct"/>
            <w:tcBorders>
              <w:top w:val="nil"/>
              <w:left w:val="nil"/>
              <w:bottom w:val="single" w:sz="4" w:space="0" w:color="auto"/>
              <w:right w:val="single" w:sz="4" w:space="0" w:color="auto"/>
            </w:tcBorders>
            <w:shd w:val="clear" w:color="000000" w:fill="EFEDE1"/>
            <w:noWrap/>
            <w:vAlign w:val="center"/>
            <w:hideMark/>
          </w:tcPr>
          <w:p w14:paraId="14D873AB"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411" w:type="pct"/>
            <w:tcBorders>
              <w:top w:val="nil"/>
              <w:left w:val="nil"/>
              <w:bottom w:val="single" w:sz="4" w:space="0" w:color="auto"/>
              <w:right w:val="single" w:sz="4" w:space="0" w:color="auto"/>
            </w:tcBorders>
            <w:shd w:val="clear" w:color="000000" w:fill="EFEDE1"/>
            <w:vAlign w:val="center"/>
            <w:hideMark/>
          </w:tcPr>
          <w:p w14:paraId="4EDA2BAE"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4" w:space="0" w:color="auto"/>
              <w:right w:val="single" w:sz="4" w:space="0" w:color="auto"/>
            </w:tcBorders>
            <w:shd w:val="clear" w:color="000000" w:fill="EFEDE1"/>
            <w:vAlign w:val="center"/>
            <w:hideMark/>
          </w:tcPr>
          <w:p w14:paraId="22CA93C5"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8</w:t>
            </w:r>
          </w:p>
        </w:tc>
        <w:tc>
          <w:tcPr>
            <w:tcW w:w="412" w:type="pct"/>
            <w:tcBorders>
              <w:top w:val="nil"/>
              <w:left w:val="nil"/>
              <w:bottom w:val="single" w:sz="4" w:space="0" w:color="auto"/>
              <w:right w:val="single" w:sz="8" w:space="0" w:color="auto"/>
            </w:tcBorders>
            <w:shd w:val="clear" w:color="000000" w:fill="EFEDE1"/>
            <w:vAlign w:val="center"/>
            <w:hideMark/>
          </w:tcPr>
          <w:p w14:paraId="5093B313"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r>
      <w:tr w:rsidR="0058002E" w:rsidRPr="00FB5E8C" w14:paraId="02CF2F85" w14:textId="77777777" w:rsidTr="0058002E">
        <w:trPr>
          <w:trHeight w:val="340"/>
        </w:trPr>
        <w:tc>
          <w:tcPr>
            <w:tcW w:w="1007" w:type="pct"/>
            <w:tcBorders>
              <w:top w:val="nil"/>
              <w:left w:val="single" w:sz="8" w:space="0" w:color="auto"/>
              <w:bottom w:val="single" w:sz="8" w:space="0" w:color="auto"/>
              <w:right w:val="single" w:sz="4" w:space="0" w:color="auto"/>
            </w:tcBorders>
            <w:shd w:val="clear" w:color="000000" w:fill="FFFFFF"/>
            <w:vAlign w:val="center"/>
            <w:hideMark/>
          </w:tcPr>
          <w:p w14:paraId="1FF764BE" w14:textId="77777777" w:rsidR="0058002E" w:rsidRPr="00FB5E8C" w:rsidRDefault="0058002E" w:rsidP="002B68A8">
            <w:pPr>
              <w:spacing w:after="0" w:line="240" w:lineRule="auto"/>
              <w:rPr>
                <w:rFonts w:eastAsia="Times New Roman" w:cs="Arial"/>
                <w:color w:val="000000"/>
                <w:sz w:val="16"/>
                <w:szCs w:val="16"/>
                <w:lang w:eastAsia="zh-CN"/>
              </w:rPr>
            </w:pPr>
            <w:r w:rsidRPr="00FB5E8C">
              <w:rPr>
                <w:rFonts w:eastAsia="Times New Roman" w:cs="Arial"/>
                <w:color w:val="000000"/>
                <w:sz w:val="16"/>
                <w:szCs w:val="16"/>
                <w:lang w:eastAsia="zh-CN"/>
              </w:rPr>
              <w:t>Naloxone Administration Location</w:t>
            </w:r>
          </w:p>
        </w:tc>
        <w:tc>
          <w:tcPr>
            <w:tcW w:w="411" w:type="pct"/>
            <w:tcBorders>
              <w:top w:val="nil"/>
              <w:left w:val="nil"/>
              <w:bottom w:val="single" w:sz="8" w:space="0" w:color="auto"/>
              <w:right w:val="single" w:sz="4" w:space="0" w:color="auto"/>
            </w:tcBorders>
            <w:shd w:val="clear" w:color="000000" w:fill="FFFFFF"/>
            <w:noWrap/>
            <w:vAlign w:val="center"/>
            <w:hideMark/>
          </w:tcPr>
          <w:p w14:paraId="70E08751"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8" w:space="0" w:color="auto"/>
              <w:right w:val="single" w:sz="4" w:space="0" w:color="auto"/>
            </w:tcBorders>
            <w:shd w:val="clear" w:color="000000" w:fill="FFFFFF"/>
            <w:noWrap/>
            <w:vAlign w:val="center"/>
            <w:hideMark/>
          </w:tcPr>
          <w:p w14:paraId="70B41467"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2</w:t>
            </w:r>
          </w:p>
        </w:tc>
        <w:tc>
          <w:tcPr>
            <w:tcW w:w="412" w:type="pct"/>
            <w:tcBorders>
              <w:top w:val="nil"/>
              <w:left w:val="nil"/>
              <w:bottom w:val="single" w:sz="8" w:space="0" w:color="auto"/>
              <w:right w:val="single" w:sz="4" w:space="0" w:color="auto"/>
            </w:tcBorders>
            <w:shd w:val="clear" w:color="000000" w:fill="FFFFFF"/>
            <w:noWrap/>
            <w:vAlign w:val="center"/>
            <w:hideMark/>
          </w:tcPr>
          <w:p w14:paraId="477F9580"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411" w:type="pct"/>
            <w:tcBorders>
              <w:top w:val="nil"/>
              <w:left w:val="nil"/>
              <w:bottom w:val="single" w:sz="8" w:space="0" w:color="auto"/>
              <w:right w:val="single" w:sz="4" w:space="0" w:color="auto"/>
            </w:tcBorders>
            <w:shd w:val="clear" w:color="000000" w:fill="FFFFFF"/>
            <w:noWrap/>
            <w:vAlign w:val="center"/>
            <w:hideMark/>
          </w:tcPr>
          <w:p w14:paraId="04972080"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8" w:space="0" w:color="auto"/>
              <w:right w:val="single" w:sz="4" w:space="0" w:color="auto"/>
            </w:tcBorders>
            <w:shd w:val="clear" w:color="000000" w:fill="FFFFFF"/>
            <w:noWrap/>
            <w:vAlign w:val="center"/>
            <w:hideMark/>
          </w:tcPr>
          <w:p w14:paraId="34C68F8A"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7</w:t>
            </w:r>
          </w:p>
        </w:tc>
        <w:tc>
          <w:tcPr>
            <w:tcW w:w="412" w:type="pct"/>
            <w:tcBorders>
              <w:top w:val="nil"/>
              <w:left w:val="nil"/>
              <w:bottom w:val="single" w:sz="8" w:space="0" w:color="auto"/>
              <w:right w:val="single" w:sz="4" w:space="0" w:color="auto"/>
            </w:tcBorders>
            <w:shd w:val="clear" w:color="000000" w:fill="FFFFFF"/>
            <w:noWrap/>
            <w:vAlign w:val="center"/>
            <w:hideMark/>
          </w:tcPr>
          <w:p w14:paraId="407D6E16"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411" w:type="pct"/>
            <w:tcBorders>
              <w:top w:val="nil"/>
              <w:left w:val="nil"/>
              <w:bottom w:val="single" w:sz="8" w:space="0" w:color="auto"/>
              <w:right w:val="single" w:sz="4" w:space="0" w:color="auto"/>
            </w:tcBorders>
            <w:shd w:val="clear" w:color="000000" w:fill="FFFFFF"/>
            <w:vAlign w:val="center"/>
            <w:hideMark/>
          </w:tcPr>
          <w:p w14:paraId="26F50A60"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8" w:space="0" w:color="auto"/>
              <w:right w:val="single" w:sz="4" w:space="0" w:color="auto"/>
            </w:tcBorders>
            <w:shd w:val="clear" w:color="000000" w:fill="FFFFFF"/>
            <w:vAlign w:val="center"/>
            <w:hideMark/>
          </w:tcPr>
          <w:p w14:paraId="219BCA30"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8</w:t>
            </w:r>
          </w:p>
        </w:tc>
        <w:tc>
          <w:tcPr>
            <w:tcW w:w="412" w:type="pct"/>
            <w:tcBorders>
              <w:top w:val="nil"/>
              <w:left w:val="nil"/>
              <w:bottom w:val="single" w:sz="8" w:space="0" w:color="auto"/>
              <w:right w:val="single" w:sz="8" w:space="0" w:color="auto"/>
            </w:tcBorders>
            <w:shd w:val="clear" w:color="000000" w:fill="FFFFFF"/>
            <w:vAlign w:val="center"/>
            <w:hideMark/>
          </w:tcPr>
          <w:p w14:paraId="70A84796"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r>
    </w:tbl>
    <w:p w14:paraId="6C9C964B" w14:textId="6BE4DD98" w:rsidR="0058002E" w:rsidRPr="0058002E" w:rsidRDefault="0058002E" w:rsidP="0058002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color w:val="000000" w:themeColor="text1"/>
        </w:rPr>
      </w:pPr>
      <w:r w:rsidRPr="0058002E">
        <w:rPr>
          <w:rFonts w:cstheme="minorHAnsi"/>
          <w:b/>
          <w:color w:val="000000" w:themeColor="text1"/>
        </w:rPr>
        <w:t xml:space="preserve">Table </w:t>
      </w:r>
      <w:r>
        <w:rPr>
          <w:rFonts w:cstheme="minorHAnsi"/>
          <w:b/>
          <w:color w:val="000000" w:themeColor="text1"/>
        </w:rPr>
        <w:t>5</w:t>
      </w:r>
      <w:r w:rsidRPr="0058002E">
        <w:rPr>
          <w:rFonts w:cstheme="minorHAnsi"/>
          <w:b/>
          <w:color w:val="000000" w:themeColor="text1"/>
        </w:rPr>
        <w:t xml:space="preserve">. Data Element Reliability Results (Frequency of Missing or Erroneous Data) </w:t>
      </w:r>
      <w:r w:rsidR="00A51C85">
        <w:rPr>
          <w:rFonts w:cstheme="minorHAnsi"/>
          <w:b/>
          <w:color w:val="000000" w:themeColor="text1"/>
        </w:rPr>
        <w:t>f</w:t>
      </w:r>
      <w:r w:rsidRPr="0058002E">
        <w:rPr>
          <w:rFonts w:cstheme="minorHAnsi"/>
          <w:b/>
          <w:color w:val="000000" w:themeColor="text1"/>
        </w:rPr>
        <w:t xml:space="preserve">or </w:t>
      </w:r>
      <w:r w:rsidR="00A51C85">
        <w:rPr>
          <w:rFonts w:cstheme="minorHAnsi"/>
          <w:b/>
          <w:color w:val="000000" w:themeColor="text1"/>
        </w:rPr>
        <w:t>t</w:t>
      </w:r>
      <w:r w:rsidRPr="0058002E">
        <w:rPr>
          <w:rFonts w:cstheme="minorHAnsi"/>
          <w:b/>
          <w:color w:val="000000" w:themeColor="text1"/>
        </w:rPr>
        <w:t xml:space="preserve">he Critical Data Elements (Sites </w:t>
      </w:r>
      <w:r>
        <w:rPr>
          <w:rFonts w:cstheme="minorHAnsi"/>
          <w:b/>
          <w:color w:val="000000" w:themeColor="text1"/>
        </w:rPr>
        <w:t>4</w:t>
      </w:r>
      <w:r w:rsidRPr="0058002E">
        <w:rPr>
          <w:rFonts w:cstheme="minorHAnsi"/>
          <w:b/>
          <w:color w:val="000000" w:themeColor="text1"/>
        </w:rPr>
        <w:t>-</w:t>
      </w:r>
      <w:r w:rsidR="00BD1C6B">
        <w:rPr>
          <w:rFonts w:cstheme="minorHAnsi"/>
          <w:b/>
          <w:color w:val="000000" w:themeColor="text1"/>
        </w:rPr>
        <w:t>6</w:t>
      </w:r>
      <w:r w:rsidRPr="0058002E">
        <w:rPr>
          <w:rFonts w:cstheme="minorHAnsi"/>
          <w:b/>
          <w:color w:val="000000" w:themeColor="text1"/>
        </w:rPr>
        <w:t>)</w:t>
      </w:r>
    </w:p>
    <w:tbl>
      <w:tblPr>
        <w:tblW w:w="5000" w:type="pct"/>
        <w:tblLook w:val="04A0" w:firstRow="1" w:lastRow="0" w:firstColumn="1" w:lastColumn="0" w:noHBand="0" w:noVBand="1"/>
        <w:tblCaption w:val="Table 5. Data Element Reliability Results (Frequency of Missing or Erroneous Data) for the Critical Data Elements (Sites 4-5)"/>
        <w:tblDescription w:val="Table 5 presents how frequently missing or erroneous data for the critical data elements was found for beta implementation test sites four, five and six. This table summarizes the reliability results for each of those test sites. "/>
      </w:tblPr>
      <w:tblGrid>
        <w:gridCol w:w="1680"/>
        <w:gridCol w:w="758"/>
        <w:gridCol w:w="1026"/>
        <w:gridCol w:w="770"/>
        <w:gridCol w:w="758"/>
        <w:gridCol w:w="1026"/>
        <w:gridCol w:w="770"/>
        <w:gridCol w:w="758"/>
        <w:gridCol w:w="1026"/>
        <w:gridCol w:w="768"/>
      </w:tblGrid>
      <w:tr w:rsidR="0058002E" w:rsidRPr="00FB5E8C" w14:paraId="727419FB" w14:textId="77777777" w:rsidTr="002B68A8">
        <w:trPr>
          <w:trHeight w:val="400"/>
          <w:tblHeader/>
        </w:trPr>
        <w:tc>
          <w:tcPr>
            <w:tcW w:w="900" w:type="pct"/>
            <w:vMerge w:val="restart"/>
            <w:tcBorders>
              <w:top w:val="single" w:sz="8" w:space="0" w:color="auto"/>
              <w:left w:val="single" w:sz="8" w:space="0" w:color="auto"/>
              <w:bottom w:val="single" w:sz="4" w:space="0" w:color="auto"/>
              <w:right w:val="single" w:sz="4" w:space="0" w:color="auto"/>
            </w:tcBorders>
            <w:shd w:val="clear" w:color="000000" w:fill="820023"/>
            <w:vAlign w:val="center"/>
            <w:hideMark/>
          </w:tcPr>
          <w:p w14:paraId="6F6BB81D" w14:textId="77777777" w:rsidR="0058002E" w:rsidRPr="00FB5E8C" w:rsidRDefault="0058002E" w:rsidP="002B68A8">
            <w:pPr>
              <w:spacing w:after="0" w:line="240" w:lineRule="auto"/>
              <w:rPr>
                <w:rFonts w:eastAsia="Times New Roman" w:cs="Arial"/>
                <w:b/>
                <w:bCs/>
                <w:color w:val="FFFFFF"/>
                <w:sz w:val="16"/>
                <w:szCs w:val="16"/>
                <w:lang w:eastAsia="zh-CN"/>
              </w:rPr>
            </w:pPr>
            <w:r w:rsidRPr="00FB5E8C">
              <w:rPr>
                <w:rFonts w:eastAsia="Times New Roman" w:cs="Arial"/>
                <w:b/>
                <w:bCs/>
                <w:color w:val="FFFFFF"/>
                <w:sz w:val="16"/>
                <w:szCs w:val="16"/>
                <w:lang w:eastAsia="zh-CN"/>
              </w:rPr>
              <w:t>Data Element</w:t>
            </w:r>
          </w:p>
        </w:tc>
        <w:tc>
          <w:tcPr>
            <w:tcW w:w="1367" w:type="pct"/>
            <w:gridSpan w:val="3"/>
            <w:tcBorders>
              <w:top w:val="single" w:sz="8" w:space="0" w:color="auto"/>
              <w:left w:val="nil"/>
              <w:bottom w:val="single" w:sz="4" w:space="0" w:color="auto"/>
              <w:right w:val="single" w:sz="4" w:space="0" w:color="auto"/>
            </w:tcBorders>
            <w:shd w:val="clear" w:color="000000" w:fill="820023"/>
            <w:vAlign w:val="center"/>
            <w:hideMark/>
          </w:tcPr>
          <w:p w14:paraId="128318B0" w14:textId="77777777" w:rsidR="0058002E" w:rsidRPr="00FB5E8C" w:rsidRDefault="0058002E" w:rsidP="002B68A8">
            <w:pPr>
              <w:spacing w:after="0" w:line="240" w:lineRule="auto"/>
              <w:jc w:val="center"/>
              <w:rPr>
                <w:rFonts w:eastAsia="Times New Roman" w:cs="Arial"/>
                <w:b/>
                <w:bCs/>
                <w:color w:val="FFFFFF"/>
                <w:sz w:val="16"/>
                <w:szCs w:val="16"/>
                <w:lang w:eastAsia="zh-CN"/>
              </w:rPr>
            </w:pPr>
            <w:r w:rsidRPr="00FB5E8C">
              <w:rPr>
                <w:rFonts w:eastAsia="Times New Roman" w:cs="Arial"/>
                <w:b/>
                <w:bCs/>
                <w:color w:val="FFFFFF"/>
                <w:sz w:val="16"/>
                <w:szCs w:val="16"/>
                <w:lang w:eastAsia="zh-CN"/>
              </w:rPr>
              <w:t xml:space="preserve">Test Site </w:t>
            </w:r>
            <w:r>
              <w:rPr>
                <w:rFonts w:eastAsia="Times New Roman" w:cs="Arial"/>
                <w:b/>
                <w:bCs/>
                <w:color w:val="FFFFFF"/>
                <w:sz w:val="16"/>
                <w:szCs w:val="16"/>
                <w:lang w:eastAsia="zh-CN"/>
              </w:rPr>
              <w:t>4</w:t>
            </w:r>
          </w:p>
        </w:tc>
        <w:tc>
          <w:tcPr>
            <w:tcW w:w="1367" w:type="pct"/>
            <w:gridSpan w:val="3"/>
            <w:tcBorders>
              <w:top w:val="single" w:sz="8" w:space="0" w:color="auto"/>
              <w:left w:val="nil"/>
              <w:bottom w:val="single" w:sz="4" w:space="0" w:color="auto"/>
              <w:right w:val="single" w:sz="4" w:space="0" w:color="auto"/>
            </w:tcBorders>
            <w:shd w:val="clear" w:color="000000" w:fill="820023"/>
            <w:vAlign w:val="center"/>
            <w:hideMark/>
          </w:tcPr>
          <w:p w14:paraId="4A56DDFF" w14:textId="77777777" w:rsidR="0058002E" w:rsidRPr="00FB5E8C" w:rsidRDefault="0058002E" w:rsidP="002B68A8">
            <w:pPr>
              <w:spacing w:after="0" w:line="240" w:lineRule="auto"/>
              <w:jc w:val="center"/>
              <w:rPr>
                <w:rFonts w:eastAsia="Times New Roman" w:cs="Arial"/>
                <w:b/>
                <w:bCs/>
                <w:color w:val="FFFFFF"/>
                <w:sz w:val="16"/>
                <w:szCs w:val="16"/>
                <w:lang w:eastAsia="zh-CN"/>
              </w:rPr>
            </w:pPr>
            <w:r w:rsidRPr="00FB5E8C">
              <w:rPr>
                <w:rFonts w:eastAsia="Times New Roman" w:cs="Arial"/>
                <w:b/>
                <w:bCs/>
                <w:color w:val="FFFFFF"/>
                <w:sz w:val="16"/>
                <w:szCs w:val="16"/>
                <w:lang w:eastAsia="zh-CN"/>
              </w:rPr>
              <w:t xml:space="preserve">Test Site </w:t>
            </w:r>
            <w:r>
              <w:rPr>
                <w:rFonts w:eastAsia="Times New Roman" w:cs="Arial"/>
                <w:b/>
                <w:bCs/>
                <w:color w:val="FFFFFF"/>
                <w:sz w:val="16"/>
                <w:szCs w:val="16"/>
                <w:lang w:eastAsia="zh-CN"/>
              </w:rPr>
              <w:t>5</w:t>
            </w:r>
          </w:p>
        </w:tc>
        <w:tc>
          <w:tcPr>
            <w:tcW w:w="1367" w:type="pct"/>
            <w:gridSpan w:val="3"/>
            <w:tcBorders>
              <w:top w:val="single" w:sz="8" w:space="0" w:color="auto"/>
              <w:left w:val="nil"/>
              <w:bottom w:val="single" w:sz="4" w:space="0" w:color="auto"/>
              <w:right w:val="single" w:sz="8" w:space="0" w:color="000000"/>
            </w:tcBorders>
            <w:shd w:val="clear" w:color="000000" w:fill="820023"/>
            <w:vAlign w:val="center"/>
            <w:hideMark/>
          </w:tcPr>
          <w:p w14:paraId="018F531C" w14:textId="77777777" w:rsidR="0058002E" w:rsidRPr="00FB5E8C" w:rsidRDefault="0058002E" w:rsidP="002B68A8">
            <w:pPr>
              <w:spacing w:after="0" w:line="240" w:lineRule="auto"/>
              <w:jc w:val="center"/>
              <w:rPr>
                <w:rFonts w:eastAsia="Times New Roman" w:cs="Arial"/>
                <w:b/>
                <w:bCs/>
                <w:color w:val="FFFFFF"/>
                <w:sz w:val="16"/>
                <w:szCs w:val="16"/>
                <w:lang w:eastAsia="zh-CN"/>
              </w:rPr>
            </w:pPr>
            <w:r w:rsidRPr="00FB5E8C">
              <w:rPr>
                <w:rFonts w:eastAsia="Times New Roman" w:cs="Arial"/>
                <w:b/>
                <w:bCs/>
                <w:color w:val="FFFFFF"/>
                <w:sz w:val="16"/>
                <w:szCs w:val="16"/>
                <w:lang w:eastAsia="zh-CN"/>
              </w:rPr>
              <w:t xml:space="preserve">Test Site </w:t>
            </w:r>
            <w:r>
              <w:rPr>
                <w:rFonts w:eastAsia="Times New Roman" w:cs="Arial"/>
                <w:b/>
                <w:bCs/>
                <w:color w:val="FFFFFF"/>
                <w:sz w:val="16"/>
                <w:szCs w:val="16"/>
                <w:lang w:eastAsia="zh-CN"/>
              </w:rPr>
              <w:t>6</w:t>
            </w:r>
          </w:p>
        </w:tc>
      </w:tr>
      <w:tr w:rsidR="0058002E" w:rsidRPr="00FB5E8C" w14:paraId="12778AD5" w14:textId="77777777" w:rsidTr="002B68A8">
        <w:trPr>
          <w:trHeight w:val="780"/>
          <w:tblHeader/>
        </w:trPr>
        <w:tc>
          <w:tcPr>
            <w:tcW w:w="900" w:type="pct"/>
            <w:vMerge/>
            <w:tcBorders>
              <w:top w:val="single" w:sz="8" w:space="0" w:color="auto"/>
              <w:left w:val="single" w:sz="8" w:space="0" w:color="auto"/>
              <w:bottom w:val="single" w:sz="4" w:space="0" w:color="auto"/>
              <w:right w:val="single" w:sz="4" w:space="0" w:color="auto"/>
            </w:tcBorders>
            <w:vAlign w:val="center"/>
            <w:hideMark/>
          </w:tcPr>
          <w:p w14:paraId="6B15B6F5" w14:textId="77777777" w:rsidR="0058002E" w:rsidRPr="00FB5E8C" w:rsidRDefault="0058002E" w:rsidP="002B68A8">
            <w:pPr>
              <w:spacing w:after="0" w:line="240" w:lineRule="auto"/>
              <w:rPr>
                <w:rFonts w:eastAsia="Times New Roman" w:cs="Arial"/>
                <w:b/>
                <w:bCs/>
                <w:color w:val="FFFFFF"/>
                <w:sz w:val="16"/>
                <w:szCs w:val="16"/>
                <w:lang w:eastAsia="zh-CN"/>
              </w:rPr>
            </w:pPr>
          </w:p>
        </w:tc>
        <w:tc>
          <w:tcPr>
            <w:tcW w:w="406" w:type="pct"/>
            <w:tcBorders>
              <w:top w:val="nil"/>
              <w:left w:val="nil"/>
              <w:bottom w:val="single" w:sz="4" w:space="0" w:color="auto"/>
              <w:right w:val="single" w:sz="4" w:space="0" w:color="auto"/>
            </w:tcBorders>
            <w:shd w:val="clear" w:color="000000" w:fill="EEECE1"/>
            <w:vAlign w:val="center"/>
            <w:hideMark/>
          </w:tcPr>
          <w:p w14:paraId="3B18B54A" w14:textId="141B1564"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 xml:space="preserve">Missing </w:t>
            </w:r>
            <w:r>
              <w:rPr>
                <w:rFonts w:eastAsia="Times New Roman" w:cs="Arial"/>
                <w:color w:val="000000"/>
                <w:sz w:val="16"/>
                <w:szCs w:val="16"/>
                <w:lang w:eastAsia="zh-CN"/>
              </w:rPr>
              <w:t xml:space="preserve">(or error) </w:t>
            </w:r>
            <w:r w:rsidRPr="00FB5E8C">
              <w:rPr>
                <w:rFonts w:eastAsia="Times New Roman" w:cs="Arial"/>
                <w:color w:val="000000"/>
                <w:sz w:val="16"/>
                <w:szCs w:val="16"/>
                <w:lang w:eastAsia="zh-CN"/>
              </w:rPr>
              <w:t>Count (#)</w:t>
            </w:r>
          </w:p>
        </w:tc>
        <w:tc>
          <w:tcPr>
            <w:tcW w:w="549" w:type="pct"/>
            <w:tcBorders>
              <w:top w:val="nil"/>
              <w:left w:val="nil"/>
              <w:bottom w:val="single" w:sz="4" w:space="0" w:color="auto"/>
              <w:right w:val="single" w:sz="4" w:space="0" w:color="auto"/>
            </w:tcBorders>
            <w:shd w:val="clear" w:color="000000" w:fill="EEECE1"/>
            <w:vAlign w:val="center"/>
            <w:hideMark/>
          </w:tcPr>
          <w:p w14:paraId="3DEF9B18"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Patient Encounters (#)</w:t>
            </w:r>
          </w:p>
        </w:tc>
        <w:tc>
          <w:tcPr>
            <w:tcW w:w="411" w:type="pct"/>
            <w:tcBorders>
              <w:top w:val="nil"/>
              <w:left w:val="nil"/>
              <w:bottom w:val="single" w:sz="4" w:space="0" w:color="auto"/>
              <w:right w:val="single" w:sz="4" w:space="0" w:color="auto"/>
            </w:tcBorders>
            <w:shd w:val="clear" w:color="000000" w:fill="EEECE1"/>
            <w:vAlign w:val="center"/>
            <w:hideMark/>
          </w:tcPr>
          <w:p w14:paraId="2C1DBEF0" w14:textId="0238292D"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Missing</w:t>
            </w:r>
            <w:r>
              <w:rPr>
                <w:rFonts w:eastAsia="Times New Roman" w:cs="Arial"/>
                <w:color w:val="000000"/>
                <w:sz w:val="16"/>
                <w:szCs w:val="16"/>
                <w:lang w:eastAsia="zh-CN"/>
              </w:rPr>
              <w:t xml:space="preserve"> (or error) </w:t>
            </w:r>
            <w:r w:rsidRPr="00FB5E8C">
              <w:rPr>
                <w:rFonts w:eastAsia="Times New Roman" w:cs="Arial"/>
                <w:color w:val="000000"/>
                <w:sz w:val="16"/>
                <w:szCs w:val="16"/>
                <w:lang w:eastAsia="zh-CN"/>
              </w:rPr>
              <w:t xml:space="preserve"> Percent (%)</w:t>
            </w:r>
          </w:p>
        </w:tc>
        <w:tc>
          <w:tcPr>
            <w:tcW w:w="406" w:type="pct"/>
            <w:tcBorders>
              <w:top w:val="nil"/>
              <w:left w:val="nil"/>
              <w:bottom w:val="single" w:sz="4" w:space="0" w:color="auto"/>
              <w:right w:val="single" w:sz="4" w:space="0" w:color="auto"/>
            </w:tcBorders>
            <w:shd w:val="clear" w:color="000000" w:fill="EEECE1"/>
            <w:vAlign w:val="center"/>
            <w:hideMark/>
          </w:tcPr>
          <w:p w14:paraId="0C32C127" w14:textId="3F905E04"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 xml:space="preserve">Missing </w:t>
            </w:r>
            <w:r>
              <w:rPr>
                <w:rFonts w:eastAsia="Times New Roman" w:cs="Arial"/>
                <w:color w:val="000000"/>
                <w:sz w:val="16"/>
                <w:szCs w:val="16"/>
                <w:lang w:eastAsia="zh-CN"/>
              </w:rPr>
              <w:t xml:space="preserve">(or error) </w:t>
            </w:r>
            <w:r w:rsidRPr="00FB5E8C">
              <w:rPr>
                <w:rFonts w:eastAsia="Times New Roman" w:cs="Arial"/>
                <w:color w:val="000000"/>
                <w:sz w:val="16"/>
                <w:szCs w:val="16"/>
                <w:lang w:eastAsia="zh-CN"/>
              </w:rPr>
              <w:t>Count (#)</w:t>
            </w:r>
          </w:p>
        </w:tc>
        <w:tc>
          <w:tcPr>
            <w:tcW w:w="549" w:type="pct"/>
            <w:tcBorders>
              <w:top w:val="nil"/>
              <w:left w:val="nil"/>
              <w:bottom w:val="single" w:sz="4" w:space="0" w:color="auto"/>
              <w:right w:val="single" w:sz="4" w:space="0" w:color="auto"/>
            </w:tcBorders>
            <w:shd w:val="clear" w:color="000000" w:fill="EEECE1"/>
            <w:vAlign w:val="center"/>
            <w:hideMark/>
          </w:tcPr>
          <w:p w14:paraId="12289EFB"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Patient Encounters (#)</w:t>
            </w:r>
          </w:p>
        </w:tc>
        <w:tc>
          <w:tcPr>
            <w:tcW w:w="411" w:type="pct"/>
            <w:tcBorders>
              <w:top w:val="nil"/>
              <w:left w:val="nil"/>
              <w:bottom w:val="single" w:sz="4" w:space="0" w:color="auto"/>
              <w:right w:val="single" w:sz="4" w:space="0" w:color="auto"/>
            </w:tcBorders>
            <w:shd w:val="clear" w:color="000000" w:fill="EEECE1"/>
            <w:vAlign w:val="center"/>
            <w:hideMark/>
          </w:tcPr>
          <w:p w14:paraId="3B67C44C" w14:textId="2073A1EA"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 xml:space="preserve">Missing </w:t>
            </w:r>
            <w:r>
              <w:rPr>
                <w:rFonts w:eastAsia="Times New Roman" w:cs="Arial"/>
                <w:color w:val="000000"/>
                <w:sz w:val="16"/>
                <w:szCs w:val="16"/>
                <w:lang w:eastAsia="zh-CN"/>
              </w:rPr>
              <w:t xml:space="preserve">(or error) </w:t>
            </w:r>
            <w:r w:rsidRPr="00FB5E8C">
              <w:rPr>
                <w:rFonts w:eastAsia="Times New Roman" w:cs="Arial"/>
                <w:color w:val="000000"/>
                <w:sz w:val="16"/>
                <w:szCs w:val="16"/>
                <w:lang w:eastAsia="zh-CN"/>
              </w:rPr>
              <w:t>Percent (%)</w:t>
            </w:r>
          </w:p>
        </w:tc>
        <w:tc>
          <w:tcPr>
            <w:tcW w:w="406" w:type="pct"/>
            <w:tcBorders>
              <w:top w:val="nil"/>
              <w:left w:val="nil"/>
              <w:bottom w:val="single" w:sz="4" w:space="0" w:color="auto"/>
              <w:right w:val="single" w:sz="4" w:space="0" w:color="auto"/>
            </w:tcBorders>
            <w:shd w:val="clear" w:color="000000" w:fill="EEECE1"/>
            <w:vAlign w:val="center"/>
            <w:hideMark/>
          </w:tcPr>
          <w:p w14:paraId="16E26B88" w14:textId="0F174C0D"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 xml:space="preserve">Missing </w:t>
            </w:r>
            <w:r>
              <w:rPr>
                <w:rFonts w:eastAsia="Times New Roman" w:cs="Arial"/>
                <w:color w:val="000000"/>
                <w:sz w:val="16"/>
                <w:szCs w:val="16"/>
                <w:lang w:eastAsia="zh-CN"/>
              </w:rPr>
              <w:t xml:space="preserve">(or error) </w:t>
            </w:r>
            <w:r w:rsidRPr="00FB5E8C">
              <w:rPr>
                <w:rFonts w:eastAsia="Times New Roman" w:cs="Arial"/>
                <w:color w:val="000000"/>
                <w:sz w:val="16"/>
                <w:szCs w:val="16"/>
                <w:lang w:eastAsia="zh-CN"/>
              </w:rPr>
              <w:t>Count (#)</w:t>
            </w:r>
          </w:p>
        </w:tc>
        <w:tc>
          <w:tcPr>
            <w:tcW w:w="549" w:type="pct"/>
            <w:tcBorders>
              <w:top w:val="nil"/>
              <w:left w:val="nil"/>
              <w:bottom w:val="single" w:sz="4" w:space="0" w:color="auto"/>
              <w:right w:val="single" w:sz="4" w:space="0" w:color="auto"/>
            </w:tcBorders>
            <w:shd w:val="clear" w:color="000000" w:fill="EEECE1"/>
            <w:vAlign w:val="center"/>
            <w:hideMark/>
          </w:tcPr>
          <w:p w14:paraId="074404AB"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Patient Encounters (#)</w:t>
            </w:r>
          </w:p>
        </w:tc>
        <w:tc>
          <w:tcPr>
            <w:tcW w:w="411" w:type="pct"/>
            <w:tcBorders>
              <w:top w:val="nil"/>
              <w:left w:val="nil"/>
              <w:bottom w:val="single" w:sz="4" w:space="0" w:color="auto"/>
              <w:right w:val="single" w:sz="8" w:space="0" w:color="auto"/>
            </w:tcBorders>
            <w:shd w:val="clear" w:color="000000" w:fill="EEECE1"/>
            <w:vAlign w:val="center"/>
            <w:hideMark/>
          </w:tcPr>
          <w:p w14:paraId="5773D9CE" w14:textId="0BCD517D" w:rsidR="0058002E" w:rsidRPr="00FB5E8C" w:rsidRDefault="0058002E" w:rsidP="002B68A8">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 xml:space="preserve">Missing </w:t>
            </w:r>
            <w:r>
              <w:rPr>
                <w:rFonts w:eastAsia="Times New Roman" w:cs="Arial"/>
                <w:color w:val="000000"/>
                <w:sz w:val="16"/>
                <w:szCs w:val="16"/>
                <w:lang w:eastAsia="zh-CN"/>
              </w:rPr>
              <w:t xml:space="preserve">(or error) </w:t>
            </w:r>
            <w:r w:rsidRPr="00FB5E8C">
              <w:rPr>
                <w:rFonts w:eastAsia="Times New Roman" w:cs="Arial"/>
                <w:color w:val="000000"/>
                <w:sz w:val="16"/>
                <w:szCs w:val="16"/>
                <w:lang w:eastAsia="zh-CN"/>
              </w:rPr>
              <w:t>Percent (%)</w:t>
            </w:r>
          </w:p>
        </w:tc>
      </w:tr>
      <w:tr w:rsidR="0058002E" w:rsidRPr="00FB5E8C" w14:paraId="33E68274" w14:textId="77777777" w:rsidTr="002B68A8">
        <w:trPr>
          <w:trHeight w:val="520"/>
        </w:trPr>
        <w:tc>
          <w:tcPr>
            <w:tcW w:w="900" w:type="pct"/>
            <w:tcBorders>
              <w:top w:val="nil"/>
              <w:left w:val="single" w:sz="8" w:space="0" w:color="auto"/>
              <w:bottom w:val="single" w:sz="4" w:space="0" w:color="auto"/>
              <w:right w:val="single" w:sz="4" w:space="0" w:color="auto"/>
            </w:tcBorders>
            <w:shd w:val="clear" w:color="000000" w:fill="FFFFFF"/>
            <w:vAlign w:val="center"/>
            <w:hideMark/>
          </w:tcPr>
          <w:p w14:paraId="0F15BC70" w14:textId="77777777" w:rsidR="0058002E" w:rsidRPr="00FB5E8C" w:rsidRDefault="0058002E" w:rsidP="002B68A8">
            <w:pPr>
              <w:spacing w:after="0" w:line="240" w:lineRule="auto"/>
              <w:rPr>
                <w:rFonts w:eastAsia="Times New Roman" w:cs="Arial"/>
                <w:color w:val="000000"/>
                <w:sz w:val="16"/>
                <w:szCs w:val="16"/>
                <w:lang w:eastAsia="zh-CN"/>
              </w:rPr>
            </w:pPr>
            <w:r w:rsidRPr="00FB5E8C">
              <w:rPr>
                <w:rFonts w:eastAsia="Times New Roman" w:cs="Arial"/>
                <w:color w:val="000000"/>
                <w:sz w:val="16"/>
                <w:szCs w:val="16"/>
                <w:lang w:eastAsia="zh-CN"/>
              </w:rPr>
              <w:t xml:space="preserve">Patient inpatient encounter discharge </w:t>
            </w:r>
            <w:proofErr w:type="spellStart"/>
            <w:r w:rsidRPr="00FB5E8C">
              <w:rPr>
                <w:rFonts w:eastAsia="Times New Roman" w:cs="Arial"/>
                <w:color w:val="000000"/>
                <w:sz w:val="16"/>
                <w:szCs w:val="16"/>
                <w:lang w:eastAsia="zh-CN"/>
              </w:rPr>
              <w:t>DateTime</w:t>
            </w:r>
            <w:proofErr w:type="spellEnd"/>
            <w:r w:rsidRPr="00FB5E8C">
              <w:rPr>
                <w:rFonts w:eastAsia="Times New Roman" w:cs="Arial"/>
                <w:color w:val="000000"/>
                <w:sz w:val="16"/>
                <w:szCs w:val="16"/>
                <w:lang w:eastAsia="zh-CN"/>
              </w:rPr>
              <w:t xml:space="preserve"> </w:t>
            </w:r>
          </w:p>
        </w:tc>
        <w:tc>
          <w:tcPr>
            <w:tcW w:w="406" w:type="pct"/>
            <w:tcBorders>
              <w:top w:val="nil"/>
              <w:left w:val="nil"/>
              <w:bottom w:val="single" w:sz="4" w:space="0" w:color="auto"/>
              <w:right w:val="single" w:sz="4" w:space="0" w:color="auto"/>
            </w:tcBorders>
            <w:shd w:val="clear" w:color="000000" w:fill="FFFFFF"/>
            <w:noWrap/>
            <w:vAlign w:val="center"/>
            <w:hideMark/>
          </w:tcPr>
          <w:p w14:paraId="4FEACADC"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4" w:space="0" w:color="auto"/>
              <w:right w:val="single" w:sz="4" w:space="0" w:color="auto"/>
            </w:tcBorders>
            <w:shd w:val="clear" w:color="000000" w:fill="FFFFFF"/>
            <w:noWrap/>
            <w:vAlign w:val="center"/>
            <w:hideMark/>
          </w:tcPr>
          <w:p w14:paraId="7D754045"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11,280</w:t>
            </w:r>
          </w:p>
        </w:tc>
        <w:tc>
          <w:tcPr>
            <w:tcW w:w="411" w:type="pct"/>
            <w:tcBorders>
              <w:top w:val="nil"/>
              <w:left w:val="nil"/>
              <w:bottom w:val="single" w:sz="4" w:space="0" w:color="auto"/>
              <w:right w:val="single" w:sz="4" w:space="0" w:color="auto"/>
            </w:tcBorders>
            <w:shd w:val="clear" w:color="000000" w:fill="FFFFFF"/>
            <w:noWrap/>
            <w:vAlign w:val="center"/>
            <w:hideMark/>
          </w:tcPr>
          <w:p w14:paraId="162F9BEB"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406" w:type="pct"/>
            <w:tcBorders>
              <w:top w:val="nil"/>
              <w:left w:val="nil"/>
              <w:bottom w:val="single" w:sz="4" w:space="0" w:color="auto"/>
              <w:right w:val="single" w:sz="4" w:space="0" w:color="auto"/>
            </w:tcBorders>
            <w:shd w:val="clear" w:color="000000" w:fill="FFFFFF"/>
            <w:noWrap/>
            <w:vAlign w:val="center"/>
            <w:hideMark/>
          </w:tcPr>
          <w:p w14:paraId="3B7D3BCC"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4" w:space="0" w:color="auto"/>
              <w:right w:val="single" w:sz="4" w:space="0" w:color="auto"/>
            </w:tcBorders>
            <w:shd w:val="clear" w:color="000000" w:fill="FFFFFF"/>
            <w:noWrap/>
            <w:vAlign w:val="center"/>
            <w:hideMark/>
          </w:tcPr>
          <w:p w14:paraId="4E6BC824"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13,310</w:t>
            </w:r>
          </w:p>
        </w:tc>
        <w:tc>
          <w:tcPr>
            <w:tcW w:w="411" w:type="pct"/>
            <w:tcBorders>
              <w:top w:val="nil"/>
              <w:left w:val="nil"/>
              <w:bottom w:val="single" w:sz="4" w:space="0" w:color="auto"/>
              <w:right w:val="single" w:sz="4" w:space="0" w:color="auto"/>
            </w:tcBorders>
            <w:shd w:val="clear" w:color="000000" w:fill="FFFFFF"/>
            <w:noWrap/>
            <w:vAlign w:val="center"/>
            <w:hideMark/>
          </w:tcPr>
          <w:p w14:paraId="17E9EE6A"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406" w:type="pct"/>
            <w:tcBorders>
              <w:top w:val="nil"/>
              <w:left w:val="nil"/>
              <w:bottom w:val="single" w:sz="4" w:space="0" w:color="auto"/>
              <w:right w:val="single" w:sz="4" w:space="0" w:color="auto"/>
            </w:tcBorders>
            <w:shd w:val="clear" w:color="000000" w:fill="FFFFFF"/>
            <w:vAlign w:val="center"/>
            <w:hideMark/>
          </w:tcPr>
          <w:p w14:paraId="046C0A1D"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4" w:space="0" w:color="auto"/>
              <w:right w:val="single" w:sz="4" w:space="0" w:color="auto"/>
            </w:tcBorders>
            <w:shd w:val="clear" w:color="000000" w:fill="FFFFFF"/>
            <w:vAlign w:val="center"/>
            <w:hideMark/>
          </w:tcPr>
          <w:p w14:paraId="3FCCB774"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18,435</w:t>
            </w:r>
          </w:p>
        </w:tc>
        <w:tc>
          <w:tcPr>
            <w:tcW w:w="411" w:type="pct"/>
            <w:tcBorders>
              <w:top w:val="nil"/>
              <w:left w:val="nil"/>
              <w:bottom w:val="single" w:sz="4" w:space="0" w:color="auto"/>
              <w:right w:val="single" w:sz="8" w:space="0" w:color="auto"/>
            </w:tcBorders>
            <w:shd w:val="clear" w:color="000000" w:fill="FFFFFF"/>
            <w:vAlign w:val="center"/>
            <w:hideMark/>
          </w:tcPr>
          <w:p w14:paraId="2BA6AA78"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r>
      <w:tr w:rsidR="0058002E" w:rsidRPr="00FB5E8C" w14:paraId="266C1290" w14:textId="77777777" w:rsidTr="002B68A8">
        <w:trPr>
          <w:trHeight w:val="320"/>
        </w:trPr>
        <w:tc>
          <w:tcPr>
            <w:tcW w:w="900" w:type="pct"/>
            <w:tcBorders>
              <w:top w:val="nil"/>
              <w:left w:val="single" w:sz="8" w:space="0" w:color="auto"/>
              <w:bottom w:val="single" w:sz="4" w:space="0" w:color="auto"/>
              <w:right w:val="single" w:sz="4" w:space="0" w:color="auto"/>
            </w:tcBorders>
            <w:shd w:val="clear" w:color="000000" w:fill="EFEDE1"/>
            <w:vAlign w:val="center"/>
            <w:hideMark/>
          </w:tcPr>
          <w:p w14:paraId="2D277335" w14:textId="77777777" w:rsidR="0058002E" w:rsidRPr="00FB5E8C" w:rsidRDefault="0058002E" w:rsidP="002B68A8">
            <w:pPr>
              <w:spacing w:after="0" w:line="240" w:lineRule="auto"/>
              <w:rPr>
                <w:rFonts w:eastAsia="Times New Roman" w:cs="Arial"/>
                <w:color w:val="000000"/>
                <w:sz w:val="16"/>
                <w:szCs w:val="16"/>
                <w:lang w:eastAsia="zh-CN"/>
              </w:rPr>
            </w:pPr>
            <w:r w:rsidRPr="00FB5E8C">
              <w:rPr>
                <w:rFonts w:eastAsia="Times New Roman" w:cs="Arial"/>
                <w:color w:val="000000"/>
                <w:sz w:val="16"/>
                <w:szCs w:val="16"/>
                <w:lang w:eastAsia="zh-CN"/>
              </w:rPr>
              <w:t>Patient birth date</w:t>
            </w:r>
          </w:p>
        </w:tc>
        <w:tc>
          <w:tcPr>
            <w:tcW w:w="406" w:type="pct"/>
            <w:tcBorders>
              <w:top w:val="nil"/>
              <w:left w:val="nil"/>
              <w:bottom w:val="single" w:sz="4" w:space="0" w:color="auto"/>
              <w:right w:val="single" w:sz="4" w:space="0" w:color="auto"/>
            </w:tcBorders>
            <w:shd w:val="clear" w:color="000000" w:fill="EFEDE1"/>
            <w:noWrap/>
            <w:vAlign w:val="center"/>
            <w:hideMark/>
          </w:tcPr>
          <w:p w14:paraId="5D7B94A4"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4" w:space="0" w:color="auto"/>
              <w:right w:val="single" w:sz="4" w:space="0" w:color="auto"/>
            </w:tcBorders>
            <w:shd w:val="clear" w:color="000000" w:fill="EFEDE1"/>
            <w:noWrap/>
            <w:vAlign w:val="center"/>
            <w:hideMark/>
          </w:tcPr>
          <w:p w14:paraId="69022FFE"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11,280</w:t>
            </w:r>
          </w:p>
        </w:tc>
        <w:tc>
          <w:tcPr>
            <w:tcW w:w="411" w:type="pct"/>
            <w:tcBorders>
              <w:top w:val="nil"/>
              <w:left w:val="nil"/>
              <w:bottom w:val="single" w:sz="4" w:space="0" w:color="auto"/>
              <w:right w:val="single" w:sz="4" w:space="0" w:color="auto"/>
            </w:tcBorders>
            <w:shd w:val="clear" w:color="000000" w:fill="EFEDE1"/>
            <w:noWrap/>
            <w:vAlign w:val="center"/>
            <w:hideMark/>
          </w:tcPr>
          <w:p w14:paraId="13F80A01"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406" w:type="pct"/>
            <w:tcBorders>
              <w:top w:val="nil"/>
              <w:left w:val="nil"/>
              <w:bottom w:val="single" w:sz="4" w:space="0" w:color="auto"/>
              <w:right w:val="single" w:sz="4" w:space="0" w:color="auto"/>
            </w:tcBorders>
            <w:shd w:val="clear" w:color="000000" w:fill="EFEDE1"/>
            <w:noWrap/>
            <w:vAlign w:val="center"/>
            <w:hideMark/>
          </w:tcPr>
          <w:p w14:paraId="2DA47CF7"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4" w:space="0" w:color="auto"/>
              <w:right w:val="single" w:sz="4" w:space="0" w:color="auto"/>
            </w:tcBorders>
            <w:shd w:val="clear" w:color="000000" w:fill="EFEDE1"/>
            <w:noWrap/>
            <w:vAlign w:val="center"/>
            <w:hideMark/>
          </w:tcPr>
          <w:p w14:paraId="1A5AD6D7"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13,310</w:t>
            </w:r>
          </w:p>
        </w:tc>
        <w:tc>
          <w:tcPr>
            <w:tcW w:w="411" w:type="pct"/>
            <w:tcBorders>
              <w:top w:val="nil"/>
              <w:left w:val="nil"/>
              <w:bottom w:val="single" w:sz="4" w:space="0" w:color="auto"/>
              <w:right w:val="single" w:sz="4" w:space="0" w:color="auto"/>
            </w:tcBorders>
            <w:shd w:val="clear" w:color="000000" w:fill="EFEDE1"/>
            <w:noWrap/>
            <w:vAlign w:val="center"/>
            <w:hideMark/>
          </w:tcPr>
          <w:p w14:paraId="29F0B80B"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406" w:type="pct"/>
            <w:tcBorders>
              <w:top w:val="nil"/>
              <w:left w:val="nil"/>
              <w:bottom w:val="single" w:sz="4" w:space="0" w:color="auto"/>
              <w:right w:val="single" w:sz="4" w:space="0" w:color="auto"/>
            </w:tcBorders>
            <w:shd w:val="clear" w:color="000000" w:fill="EFEDE1"/>
            <w:vAlign w:val="center"/>
            <w:hideMark/>
          </w:tcPr>
          <w:p w14:paraId="12D151D8"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4" w:space="0" w:color="auto"/>
              <w:right w:val="single" w:sz="4" w:space="0" w:color="auto"/>
            </w:tcBorders>
            <w:shd w:val="clear" w:color="000000" w:fill="EFEDE1"/>
            <w:vAlign w:val="center"/>
            <w:hideMark/>
          </w:tcPr>
          <w:p w14:paraId="033D88C4"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18,435</w:t>
            </w:r>
          </w:p>
        </w:tc>
        <w:tc>
          <w:tcPr>
            <w:tcW w:w="411" w:type="pct"/>
            <w:tcBorders>
              <w:top w:val="nil"/>
              <w:left w:val="nil"/>
              <w:bottom w:val="single" w:sz="4" w:space="0" w:color="auto"/>
              <w:right w:val="single" w:sz="8" w:space="0" w:color="auto"/>
            </w:tcBorders>
            <w:shd w:val="clear" w:color="000000" w:fill="EFEDE1"/>
            <w:vAlign w:val="center"/>
            <w:hideMark/>
          </w:tcPr>
          <w:p w14:paraId="6AB46AA4"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r>
      <w:tr w:rsidR="0058002E" w:rsidRPr="00FB5E8C" w14:paraId="0FC7B101" w14:textId="77777777" w:rsidTr="002B68A8">
        <w:trPr>
          <w:trHeight w:val="320"/>
        </w:trPr>
        <w:tc>
          <w:tcPr>
            <w:tcW w:w="900" w:type="pct"/>
            <w:tcBorders>
              <w:top w:val="nil"/>
              <w:left w:val="single" w:sz="8" w:space="0" w:color="auto"/>
              <w:bottom w:val="single" w:sz="4" w:space="0" w:color="auto"/>
              <w:right w:val="single" w:sz="4" w:space="0" w:color="auto"/>
            </w:tcBorders>
            <w:shd w:val="clear" w:color="000000" w:fill="FFFFFF"/>
            <w:vAlign w:val="center"/>
            <w:hideMark/>
          </w:tcPr>
          <w:p w14:paraId="1B10E7E5" w14:textId="77777777" w:rsidR="0058002E" w:rsidRPr="00FB5E8C" w:rsidRDefault="0058002E" w:rsidP="002B68A8">
            <w:pPr>
              <w:spacing w:after="0" w:line="240" w:lineRule="auto"/>
              <w:rPr>
                <w:rFonts w:eastAsia="Times New Roman" w:cs="Arial"/>
                <w:color w:val="000000"/>
                <w:sz w:val="16"/>
                <w:szCs w:val="16"/>
                <w:lang w:eastAsia="zh-CN"/>
              </w:rPr>
            </w:pPr>
            <w:r w:rsidRPr="00FB5E8C">
              <w:rPr>
                <w:rFonts w:eastAsia="Times New Roman" w:cs="Arial"/>
                <w:color w:val="000000"/>
                <w:sz w:val="16"/>
                <w:szCs w:val="16"/>
                <w:lang w:eastAsia="zh-CN"/>
              </w:rPr>
              <w:t xml:space="preserve">Opioid administration </w:t>
            </w:r>
            <w:proofErr w:type="spellStart"/>
            <w:r w:rsidRPr="00FB5E8C">
              <w:rPr>
                <w:rFonts w:eastAsia="Times New Roman" w:cs="Arial"/>
                <w:color w:val="000000"/>
                <w:sz w:val="16"/>
                <w:szCs w:val="16"/>
                <w:lang w:eastAsia="zh-CN"/>
              </w:rPr>
              <w:t>DateTime</w:t>
            </w:r>
            <w:proofErr w:type="spellEnd"/>
          </w:p>
        </w:tc>
        <w:tc>
          <w:tcPr>
            <w:tcW w:w="406" w:type="pct"/>
            <w:tcBorders>
              <w:top w:val="nil"/>
              <w:left w:val="nil"/>
              <w:bottom w:val="single" w:sz="4" w:space="0" w:color="auto"/>
              <w:right w:val="single" w:sz="4" w:space="0" w:color="auto"/>
            </w:tcBorders>
            <w:shd w:val="clear" w:color="000000" w:fill="FFFFFF"/>
            <w:noWrap/>
            <w:vAlign w:val="center"/>
            <w:hideMark/>
          </w:tcPr>
          <w:p w14:paraId="729CFDE7"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4" w:space="0" w:color="auto"/>
              <w:right w:val="single" w:sz="4" w:space="0" w:color="auto"/>
            </w:tcBorders>
            <w:shd w:val="clear" w:color="000000" w:fill="FFFFFF"/>
            <w:noWrap/>
            <w:vAlign w:val="center"/>
            <w:hideMark/>
          </w:tcPr>
          <w:p w14:paraId="0BC56C39"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11,280</w:t>
            </w:r>
          </w:p>
        </w:tc>
        <w:tc>
          <w:tcPr>
            <w:tcW w:w="411" w:type="pct"/>
            <w:tcBorders>
              <w:top w:val="nil"/>
              <w:left w:val="nil"/>
              <w:bottom w:val="single" w:sz="4" w:space="0" w:color="auto"/>
              <w:right w:val="single" w:sz="4" w:space="0" w:color="auto"/>
            </w:tcBorders>
            <w:shd w:val="clear" w:color="000000" w:fill="FFFFFF"/>
            <w:noWrap/>
            <w:vAlign w:val="center"/>
            <w:hideMark/>
          </w:tcPr>
          <w:p w14:paraId="2FD5905D"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406" w:type="pct"/>
            <w:tcBorders>
              <w:top w:val="nil"/>
              <w:left w:val="nil"/>
              <w:bottom w:val="single" w:sz="4" w:space="0" w:color="auto"/>
              <w:right w:val="single" w:sz="4" w:space="0" w:color="auto"/>
            </w:tcBorders>
            <w:shd w:val="clear" w:color="000000" w:fill="FFFFFF"/>
            <w:noWrap/>
            <w:vAlign w:val="center"/>
            <w:hideMark/>
          </w:tcPr>
          <w:p w14:paraId="2F100878"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4" w:space="0" w:color="auto"/>
              <w:right w:val="single" w:sz="4" w:space="0" w:color="auto"/>
            </w:tcBorders>
            <w:shd w:val="clear" w:color="000000" w:fill="FFFFFF"/>
            <w:noWrap/>
            <w:vAlign w:val="center"/>
            <w:hideMark/>
          </w:tcPr>
          <w:p w14:paraId="15219E6A"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13,310</w:t>
            </w:r>
          </w:p>
        </w:tc>
        <w:tc>
          <w:tcPr>
            <w:tcW w:w="411" w:type="pct"/>
            <w:tcBorders>
              <w:top w:val="nil"/>
              <w:left w:val="nil"/>
              <w:bottom w:val="single" w:sz="4" w:space="0" w:color="auto"/>
              <w:right w:val="single" w:sz="4" w:space="0" w:color="auto"/>
            </w:tcBorders>
            <w:shd w:val="clear" w:color="000000" w:fill="FFFFFF"/>
            <w:noWrap/>
            <w:vAlign w:val="center"/>
            <w:hideMark/>
          </w:tcPr>
          <w:p w14:paraId="45C71289"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406" w:type="pct"/>
            <w:tcBorders>
              <w:top w:val="nil"/>
              <w:left w:val="nil"/>
              <w:bottom w:val="single" w:sz="4" w:space="0" w:color="auto"/>
              <w:right w:val="single" w:sz="4" w:space="0" w:color="auto"/>
            </w:tcBorders>
            <w:shd w:val="clear" w:color="000000" w:fill="FFFFFF"/>
            <w:vAlign w:val="center"/>
            <w:hideMark/>
          </w:tcPr>
          <w:p w14:paraId="011EFD4C"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4" w:space="0" w:color="auto"/>
              <w:right w:val="single" w:sz="4" w:space="0" w:color="auto"/>
            </w:tcBorders>
            <w:shd w:val="clear" w:color="000000" w:fill="FFFFFF"/>
            <w:vAlign w:val="center"/>
            <w:hideMark/>
          </w:tcPr>
          <w:p w14:paraId="1CE7F2D3"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18,435</w:t>
            </w:r>
          </w:p>
        </w:tc>
        <w:tc>
          <w:tcPr>
            <w:tcW w:w="411" w:type="pct"/>
            <w:tcBorders>
              <w:top w:val="nil"/>
              <w:left w:val="nil"/>
              <w:bottom w:val="single" w:sz="4" w:space="0" w:color="auto"/>
              <w:right w:val="single" w:sz="8" w:space="0" w:color="auto"/>
            </w:tcBorders>
            <w:shd w:val="clear" w:color="000000" w:fill="FFFFFF"/>
            <w:vAlign w:val="center"/>
            <w:hideMark/>
          </w:tcPr>
          <w:p w14:paraId="095B548F"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r>
      <w:tr w:rsidR="0058002E" w:rsidRPr="00FB5E8C" w14:paraId="20A35652" w14:textId="77777777" w:rsidTr="002B68A8">
        <w:trPr>
          <w:trHeight w:val="320"/>
        </w:trPr>
        <w:tc>
          <w:tcPr>
            <w:tcW w:w="900" w:type="pct"/>
            <w:tcBorders>
              <w:top w:val="nil"/>
              <w:left w:val="single" w:sz="8" w:space="0" w:color="auto"/>
              <w:bottom w:val="single" w:sz="4" w:space="0" w:color="auto"/>
              <w:right w:val="single" w:sz="4" w:space="0" w:color="auto"/>
            </w:tcBorders>
            <w:shd w:val="clear" w:color="000000" w:fill="EFEDE1"/>
            <w:vAlign w:val="center"/>
            <w:hideMark/>
          </w:tcPr>
          <w:p w14:paraId="7ADE3449" w14:textId="77777777" w:rsidR="0058002E" w:rsidRPr="00FB5E8C" w:rsidRDefault="0058002E" w:rsidP="002B68A8">
            <w:pPr>
              <w:spacing w:after="0" w:line="240" w:lineRule="auto"/>
              <w:rPr>
                <w:rFonts w:eastAsia="Times New Roman" w:cs="Arial"/>
                <w:color w:val="000000"/>
                <w:sz w:val="16"/>
                <w:szCs w:val="16"/>
                <w:lang w:eastAsia="zh-CN"/>
              </w:rPr>
            </w:pPr>
            <w:r w:rsidRPr="00FB5E8C">
              <w:rPr>
                <w:rFonts w:eastAsia="Times New Roman" w:cs="Arial"/>
                <w:color w:val="000000"/>
                <w:sz w:val="16"/>
                <w:szCs w:val="16"/>
                <w:lang w:eastAsia="zh-CN"/>
              </w:rPr>
              <w:t xml:space="preserve">Naloxone Administration </w:t>
            </w:r>
            <w:proofErr w:type="spellStart"/>
            <w:r w:rsidRPr="00FB5E8C">
              <w:rPr>
                <w:rFonts w:eastAsia="Times New Roman" w:cs="Arial"/>
                <w:color w:val="000000"/>
                <w:sz w:val="16"/>
                <w:szCs w:val="16"/>
                <w:lang w:eastAsia="zh-CN"/>
              </w:rPr>
              <w:t>DateTime</w:t>
            </w:r>
            <w:proofErr w:type="spellEnd"/>
          </w:p>
        </w:tc>
        <w:tc>
          <w:tcPr>
            <w:tcW w:w="406" w:type="pct"/>
            <w:tcBorders>
              <w:top w:val="nil"/>
              <w:left w:val="nil"/>
              <w:bottom w:val="single" w:sz="4" w:space="0" w:color="auto"/>
              <w:right w:val="single" w:sz="4" w:space="0" w:color="auto"/>
            </w:tcBorders>
            <w:shd w:val="clear" w:color="000000" w:fill="EFEDE1"/>
            <w:noWrap/>
            <w:vAlign w:val="center"/>
            <w:hideMark/>
          </w:tcPr>
          <w:p w14:paraId="3988D090"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4" w:space="0" w:color="auto"/>
              <w:right w:val="single" w:sz="4" w:space="0" w:color="auto"/>
            </w:tcBorders>
            <w:shd w:val="clear" w:color="000000" w:fill="EFEDE1"/>
            <w:noWrap/>
            <w:vAlign w:val="center"/>
            <w:hideMark/>
          </w:tcPr>
          <w:p w14:paraId="50B60618"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51</w:t>
            </w:r>
          </w:p>
        </w:tc>
        <w:tc>
          <w:tcPr>
            <w:tcW w:w="411" w:type="pct"/>
            <w:tcBorders>
              <w:top w:val="nil"/>
              <w:left w:val="nil"/>
              <w:bottom w:val="single" w:sz="4" w:space="0" w:color="auto"/>
              <w:right w:val="single" w:sz="4" w:space="0" w:color="auto"/>
            </w:tcBorders>
            <w:shd w:val="clear" w:color="000000" w:fill="EFEDE1"/>
            <w:noWrap/>
            <w:vAlign w:val="center"/>
            <w:hideMark/>
          </w:tcPr>
          <w:p w14:paraId="7214A221"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406" w:type="pct"/>
            <w:tcBorders>
              <w:top w:val="nil"/>
              <w:left w:val="nil"/>
              <w:bottom w:val="single" w:sz="4" w:space="0" w:color="auto"/>
              <w:right w:val="single" w:sz="4" w:space="0" w:color="auto"/>
            </w:tcBorders>
            <w:shd w:val="clear" w:color="000000" w:fill="EFEDE1"/>
            <w:noWrap/>
            <w:vAlign w:val="center"/>
            <w:hideMark/>
          </w:tcPr>
          <w:p w14:paraId="1C9CBCE8"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4" w:space="0" w:color="auto"/>
              <w:right w:val="single" w:sz="4" w:space="0" w:color="auto"/>
            </w:tcBorders>
            <w:shd w:val="clear" w:color="000000" w:fill="EFEDE1"/>
            <w:noWrap/>
            <w:vAlign w:val="center"/>
            <w:hideMark/>
          </w:tcPr>
          <w:p w14:paraId="4407DFEE"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44</w:t>
            </w:r>
          </w:p>
        </w:tc>
        <w:tc>
          <w:tcPr>
            <w:tcW w:w="411" w:type="pct"/>
            <w:tcBorders>
              <w:top w:val="nil"/>
              <w:left w:val="nil"/>
              <w:bottom w:val="single" w:sz="4" w:space="0" w:color="auto"/>
              <w:right w:val="single" w:sz="4" w:space="0" w:color="auto"/>
            </w:tcBorders>
            <w:shd w:val="clear" w:color="000000" w:fill="EFEDE1"/>
            <w:noWrap/>
            <w:vAlign w:val="center"/>
            <w:hideMark/>
          </w:tcPr>
          <w:p w14:paraId="7D268A85"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406" w:type="pct"/>
            <w:tcBorders>
              <w:top w:val="nil"/>
              <w:left w:val="nil"/>
              <w:bottom w:val="single" w:sz="4" w:space="0" w:color="auto"/>
              <w:right w:val="single" w:sz="4" w:space="0" w:color="auto"/>
            </w:tcBorders>
            <w:shd w:val="clear" w:color="000000" w:fill="EFEDE1"/>
            <w:vAlign w:val="center"/>
            <w:hideMark/>
          </w:tcPr>
          <w:p w14:paraId="4A9D0115"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4" w:space="0" w:color="auto"/>
              <w:right w:val="single" w:sz="4" w:space="0" w:color="auto"/>
            </w:tcBorders>
            <w:shd w:val="clear" w:color="000000" w:fill="EFEDE1"/>
            <w:vAlign w:val="center"/>
            <w:hideMark/>
          </w:tcPr>
          <w:p w14:paraId="043F6AB5"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64</w:t>
            </w:r>
          </w:p>
        </w:tc>
        <w:tc>
          <w:tcPr>
            <w:tcW w:w="411" w:type="pct"/>
            <w:tcBorders>
              <w:top w:val="nil"/>
              <w:left w:val="nil"/>
              <w:bottom w:val="single" w:sz="4" w:space="0" w:color="auto"/>
              <w:right w:val="single" w:sz="8" w:space="0" w:color="auto"/>
            </w:tcBorders>
            <w:shd w:val="clear" w:color="000000" w:fill="EFEDE1"/>
            <w:vAlign w:val="center"/>
            <w:hideMark/>
          </w:tcPr>
          <w:p w14:paraId="0FED60B2"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r>
      <w:tr w:rsidR="0058002E" w:rsidRPr="00FB5E8C" w14:paraId="720B8A76" w14:textId="77777777" w:rsidTr="002B68A8">
        <w:trPr>
          <w:trHeight w:val="340"/>
        </w:trPr>
        <w:tc>
          <w:tcPr>
            <w:tcW w:w="900" w:type="pct"/>
            <w:tcBorders>
              <w:top w:val="nil"/>
              <w:left w:val="single" w:sz="8" w:space="0" w:color="auto"/>
              <w:bottom w:val="single" w:sz="8" w:space="0" w:color="auto"/>
              <w:right w:val="single" w:sz="4" w:space="0" w:color="auto"/>
            </w:tcBorders>
            <w:shd w:val="clear" w:color="000000" w:fill="FFFFFF"/>
            <w:vAlign w:val="center"/>
            <w:hideMark/>
          </w:tcPr>
          <w:p w14:paraId="35335078" w14:textId="77777777" w:rsidR="0058002E" w:rsidRPr="00FB5E8C" w:rsidRDefault="0058002E" w:rsidP="002B68A8">
            <w:pPr>
              <w:spacing w:after="0" w:line="240" w:lineRule="auto"/>
              <w:rPr>
                <w:rFonts w:eastAsia="Times New Roman" w:cs="Arial"/>
                <w:color w:val="000000"/>
                <w:sz w:val="16"/>
                <w:szCs w:val="16"/>
                <w:lang w:eastAsia="zh-CN"/>
              </w:rPr>
            </w:pPr>
            <w:r w:rsidRPr="00FB5E8C">
              <w:rPr>
                <w:rFonts w:eastAsia="Times New Roman" w:cs="Arial"/>
                <w:color w:val="000000"/>
                <w:sz w:val="16"/>
                <w:szCs w:val="16"/>
                <w:lang w:eastAsia="zh-CN"/>
              </w:rPr>
              <w:t>Naloxone Administration Location</w:t>
            </w:r>
          </w:p>
        </w:tc>
        <w:tc>
          <w:tcPr>
            <w:tcW w:w="406" w:type="pct"/>
            <w:tcBorders>
              <w:top w:val="nil"/>
              <w:left w:val="nil"/>
              <w:bottom w:val="single" w:sz="8" w:space="0" w:color="auto"/>
              <w:right w:val="single" w:sz="4" w:space="0" w:color="auto"/>
            </w:tcBorders>
            <w:shd w:val="clear" w:color="000000" w:fill="FFFFFF"/>
            <w:noWrap/>
            <w:vAlign w:val="center"/>
            <w:hideMark/>
          </w:tcPr>
          <w:p w14:paraId="0CA2ECC7"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8" w:space="0" w:color="auto"/>
              <w:right w:val="single" w:sz="4" w:space="0" w:color="auto"/>
            </w:tcBorders>
            <w:shd w:val="clear" w:color="000000" w:fill="FFFFFF"/>
            <w:noWrap/>
            <w:vAlign w:val="center"/>
            <w:hideMark/>
          </w:tcPr>
          <w:p w14:paraId="61625852"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51</w:t>
            </w:r>
          </w:p>
        </w:tc>
        <w:tc>
          <w:tcPr>
            <w:tcW w:w="411" w:type="pct"/>
            <w:tcBorders>
              <w:top w:val="nil"/>
              <w:left w:val="nil"/>
              <w:bottom w:val="single" w:sz="8" w:space="0" w:color="auto"/>
              <w:right w:val="single" w:sz="4" w:space="0" w:color="auto"/>
            </w:tcBorders>
            <w:shd w:val="clear" w:color="000000" w:fill="FFFFFF"/>
            <w:noWrap/>
            <w:vAlign w:val="center"/>
            <w:hideMark/>
          </w:tcPr>
          <w:p w14:paraId="14E32D50"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406" w:type="pct"/>
            <w:tcBorders>
              <w:top w:val="nil"/>
              <w:left w:val="nil"/>
              <w:bottom w:val="single" w:sz="8" w:space="0" w:color="auto"/>
              <w:right w:val="single" w:sz="4" w:space="0" w:color="auto"/>
            </w:tcBorders>
            <w:shd w:val="clear" w:color="000000" w:fill="FFFFFF"/>
            <w:noWrap/>
            <w:vAlign w:val="center"/>
            <w:hideMark/>
          </w:tcPr>
          <w:p w14:paraId="6A4E22A3"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8" w:space="0" w:color="auto"/>
              <w:right w:val="single" w:sz="4" w:space="0" w:color="auto"/>
            </w:tcBorders>
            <w:shd w:val="clear" w:color="000000" w:fill="FFFFFF"/>
            <w:noWrap/>
            <w:vAlign w:val="center"/>
            <w:hideMark/>
          </w:tcPr>
          <w:p w14:paraId="5293B97B"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44</w:t>
            </w:r>
          </w:p>
        </w:tc>
        <w:tc>
          <w:tcPr>
            <w:tcW w:w="411" w:type="pct"/>
            <w:tcBorders>
              <w:top w:val="nil"/>
              <w:left w:val="nil"/>
              <w:bottom w:val="single" w:sz="8" w:space="0" w:color="auto"/>
              <w:right w:val="single" w:sz="4" w:space="0" w:color="auto"/>
            </w:tcBorders>
            <w:shd w:val="clear" w:color="000000" w:fill="FFFFFF"/>
            <w:noWrap/>
            <w:vAlign w:val="center"/>
            <w:hideMark/>
          </w:tcPr>
          <w:p w14:paraId="083F7D9A"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406" w:type="pct"/>
            <w:tcBorders>
              <w:top w:val="nil"/>
              <w:left w:val="nil"/>
              <w:bottom w:val="single" w:sz="8" w:space="0" w:color="auto"/>
              <w:right w:val="single" w:sz="4" w:space="0" w:color="auto"/>
            </w:tcBorders>
            <w:shd w:val="clear" w:color="000000" w:fill="FFFFFF"/>
            <w:vAlign w:val="center"/>
            <w:hideMark/>
          </w:tcPr>
          <w:p w14:paraId="06C22F3A"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8" w:space="0" w:color="auto"/>
              <w:right w:val="single" w:sz="4" w:space="0" w:color="auto"/>
            </w:tcBorders>
            <w:shd w:val="clear" w:color="000000" w:fill="FFFFFF"/>
            <w:vAlign w:val="center"/>
            <w:hideMark/>
          </w:tcPr>
          <w:p w14:paraId="629A72F9"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64</w:t>
            </w:r>
          </w:p>
        </w:tc>
        <w:tc>
          <w:tcPr>
            <w:tcW w:w="411" w:type="pct"/>
            <w:tcBorders>
              <w:top w:val="nil"/>
              <w:left w:val="nil"/>
              <w:bottom w:val="single" w:sz="8" w:space="0" w:color="auto"/>
              <w:right w:val="single" w:sz="8" w:space="0" w:color="auto"/>
            </w:tcBorders>
            <w:shd w:val="clear" w:color="000000" w:fill="FFFFFF"/>
            <w:vAlign w:val="center"/>
            <w:hideMark/>
          </w:tcPr>
          <w:p w14:paraId="5A39AF6B" w14:textId="77777777" w:rsidR="0058002E" w:rsidRPr="00FB5E8C" w:rsidRDefault="0058002E" w:rsidP="002B68A8">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r>
    </w:tbl>
    <w:p w14:paraId="05BCE943" w14:textId="344D93AC" w:rsidR="0058002E" w:rsidRDefault="0058002E" w:rsidP="00F867D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rsidRPr="006F0B8B">
        <w:rPr>
          <w:rFonts w:cstheme="minorHAnsi"/>
          <w:b/>
          <w:color w:val="000000" w:themeColor="text1"/>
        </w:rPr>
        <w:t>Table 6</w:t>
      </w:r>
      <w:r>
        <w:rPr>
          <w:rFonts w:cstheme="minorHAnsi"/>
          <w:bCs/>
          <w:color w:val="000000" w:themeColor="text1"/>
        </w:rPr>
        <w:t xml:space="preserve"> </w:t>
      </w:r>
      <w:r>
        <w:t xml:space="preserve">shows the Kappa </w:t>
      </w:r>
      <w:r w:rsidR="000D4BA9" w:rsidRPr="000D4BA9">
        <w:t>coefficient</w:t>
      </w:r>
      <w:r w:rsidR="000D4BA9">
        <w:t>s</w:t>
      </w:r>
      <w:r w:rsidR="000D4BA9" w:rsidRPr="000D4BA9">
        <w:t xml:space="preserve"> </w:t>
      </w:r>
      <w:r>
        <w:t xml:space="preserve">calculated for each critical data element and for each of the six implementation test sites.  Except for </w:t>
      </w:r>
      <w:r w:rsidR="00CB7BD0">
        <w:t>a</w:t>
      </w:r>
      <w:r>
        <w:t xml:space="preserve"> </w:t>
      </w:r>
      <w:proofErr w:type="gramStart"/>
      <w:r>
        <w:t>discrepancy clinical abstractors</w:t>
      </w:r>
      <w:proofErr w:type="gramEnd"/>
      <w:r>
        <w:t xml:space="preserve"> found in test site 5 that yielded </w:t>
      </w:r>
      <w:r w:rsidR="00CB7BD0">
        <w:t>the</w:t>
      </w:r>
      <w:r>
        <w:t xml:space="preserve"> Kappa </w:t>
      </w:r>
      <w:r w:rsidR="00CB7BD0">
        <w:t>coefficient equal to</w:t>
      </w:r>
      <w:r>
        <w:t xml:space="preserve"> 0.98, all the other Kappa</w:t>
      </w:r>
      <w:r w:rsidR="000D4BA9">
        <w:t xml:space="preserve"> </w:t>
      </w:r>
      <w:r w:rsidR="000D4BA9" w:rsidRPr="000D4BA9">
        <w:t>coefficient</w:t>
      </w:r>
      <w:r w:rsidR="000D4BA9">
        <w:t>s</w:t>
      </w:r>
      <w:r>
        <w:t xml:space="preserve"> are 1, indicating perfect agreement.  </w:t>
      </w:r>
      <w:r w:rsidR="002B68A8">
        <w:t xml:space="preserve">As noted in section 2a2.2, we calculated Kappa </w:t>
      </w:r>
      <w:r w:rsidR="00CB7BD0" w:rsidRPr="000D4BA9">
        <w:t>coefficient</w:t>
      </w:r>
      <w:r w:rsidR="00CB7BD0">
        <w:t>s</w:t>
      </w:r>
      <w:r w:rsidR="00CB7BD0" w:rsidRPr="000D4BA9">
        <w:t xml:space="preserve"> </w:t>
      </w:r>
      <w:r w:rsidR="002B68A8">
        <w:t xml:space="preserve">based on six randomly selected sub-samples and by comparing </w:t>
      </w:r>
      <w:r w:rsidR="00414234">
        <w:t xml:space="preserve">electronically extracted </w:t>
      </w:r>
      <w:r w:rsidR="002B68A8">
        <w:t xml:space="preserve">EHR </w:t>
      </w:r>
      <w:r w:rsidR="00CD4E92">
        <w:t xml:space="preserve">data </w:t>
      </w:r>
      <w:r w:rsidR="002B68A8">
        <w:t xml:space="preserve">to </w:t>
      </w:r>
      <w:r w:rsidR="00414234">
        <w:t>manually abstracted</w:t>
      </w:r>
      <w:r w:rsidR="002B68A8">
        <w:t xml:space="preserve"> </w:t>
      </w:r>
      <w:r w:rsidR="00CD4E92">
        <w:t xml:space="preserve">data </w:t>
      </w:r>
      <w:r w:rsidR="002B68A8">
        <w:t xml:space="preserve">from the same patient’s medical </w:t>
      </w:r>
      <w:r w:rsidR="00414234">
        <w:t xml:space="preserve">record </w:t>
      </w:r>
      <w:r w:rsidR="002B68A8">
        <w:t xml:space="preserve">(parallel-form comparison).  </w:t>
      </w:r>
      <w:r>
        <w:t>The misaligned case identified during th</w:t>
      </w:r>
      <w:r w:rsidR="00CB7BD0">
        <w:t>is process of</w:t>
      </w:r>
      <w:r>
        <w:t xml:space="preserve"> parallel-form comparison pointed to a numerator event</w:t>
      </w:r>
      <w:r w:rsidR="002B68A8">
        <w:t xml:space="preserve"> even</w:t>
      </w:r>
      <w:r>
        <w:t xml:space="preserve"> though the quality reporting engine </w:t>
      </w:r>
      <w:r>
        <w:lastRenderedPageBreak/>
        <w:t>marked it as denominator only.  In section</w:t>
      </w:r>
      <w:r w:rsidR="002B68A8">
        <w:t xml:space="preserve"> 2b1</w:t>
      </w:r>
      <w:r>
        <w:t xml:space="preserve">, we provide details to this misaligned case and discuss lessons learned from the parallel-form comparison.  </w:t>
      </w:r>
    </w:p>
    <w:p w14:paraId="10612EE3" w14:textId="7B507069" w:rsidR="002B68A8" w:rsidRDefault="002B68A8" w:rsidP="00F867D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p>
    <w:p w14:paraId="57F563F4" w14:textId="37005072" w:rsidR="002B68A8" w:rsidRPr="002B68A8" w:rsidRDefault="002B68A8" w:rsidP="00F867D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b/>
          <w:bCs/>
        </w:rPr>
      </w:pPr>
      <w:r w:rsidRPr="002B68A8">
        <w:rPr>
          <w:b/>
          <w:bCs/>
        </w:rPr>
        <w:t xml:space="preserve">Table 6. Data Element Reliability Results (Cohen’s Kappa) </w:t>
      </w:r>
      <w:r w:rsidR="00A51C85">
        <w:rPr>
          <w:b/>
          <w:bCs/>
        </w:rPr>
        <w:t>f</w:t>
      </w:r>
      <w:r w:rsidRPr="002B68A8">
        <w:rPr>
          <w:b/>
          <w:bCs/>
        </w:rPr>
        <w:t xml:space="preserve">or </w:t>
      </w:r>
      <w:r w:rsidR="00A51C85">
        <w:rPr>
          <w:b/>
          <w:bCs/>
        </w:rPr>
        <w:t>t</w:t>
      </w:r>
      <w:r w:rsidRPr="002B68A8">
        <w:rPr>
          <w:b/>
          <w:bCs/>
        </w:rPr>
        <w:t>he Critical Data Elements</w:t>
      </w:r>
    </w:p>
    <w:tbl>
      <w:tblPr>
        <w:tblW w:w="5000" w:type="pct"/>
        <w:tblLook w:val="04A0" w:firstRow="1" w:lastRow="0" w:firstColumn="1" w:lastColumn="0" w:noHBand="0" w:noVBand="1"/>
        <w:tblCaption w:val="Table 6. Data Element Reliability Results (Cohen's Kappa) for the Critical Data Elements"/>
        <w:tblDescription w:val="Table 6 shows the Kappa coefficients calculated for each critical data element and for each of the six implementation test sites.  "/>
      </w:tblPr>
      <w:tblGrid>
        <w:gridCol w:w="2635"/>
        <w:gridCol w:w="1120"/>
        <w:gridCol w:w="1120"/>
        <w:gridCol w:w="1120"/>
        <w:gridCol w:w="1120"/>
        <w:gridCol w:w="1120"/>
        <w:gridCol w:w="1115"/>
      </w:tblGrid>
      <w:tr w:rsidR="002B68A8" w:rsidRPr="00301A45" w14:paraId="646CBA17" w14:textId="77777777" w:rsidTr="002B68A8">
        <w:trPr>
          <w:trHeight w:val="432"/>
        </w:trPr>
        <w:tc>
          <w:tcPr>
            <w:tcW w:w="1409" w:type="pct"/>
            <w:vMerge w:val="restart"/>
            <w:tcBorders>
              <w:top w:val="single" w:sz="8" w:space="0" w:color="auto"/>
              <w:left w:val="single" w:sz="8" w:space="0" w:color="auto"/>
              <w:bottom w:val="single" w:sz="4" w:space="0" w:color="auto"/>
              <w:right w:val="single" w:sz="4" w:space="0" w:color="auto"/>
            </w:tcBorders>
            <w:shd w:val="clear" w:color="000000" w:fill="820023"/>
            <w:vAlign w:val="center"/>
            <w:hideMark/>
          </w:tcPr>
          <w:p w14:paraId="573B7B0F" w14:textId="77777777" w:rsidR="002B68A8" w:rsidRPr="00301A45" w:rsidRDefault="002B68A8" w:rsidP="002B68A8">
            <w:pPr>
              <w:spacing w:after="0" w:line="240" w:lineRule="auto"/>
              <w:rPr>
                <w:rFonts w:eastAsia="Times New Roman" w:cs="Arial"/>
                <w:b/>
                <w:bCs/>
                <w:color w:val="FFFFFF"/>
                <w:sz w:val="16"/>
                <w:szCs w:val="16"/>
                <w:lang w:eastAsia="zh-CN"/>
              </w:rPr>
            </w:pPr>
            <w:r w:rsidRPr="00301A45">
              <w:rPr>
                <w:rFonts w:eastAsia="Times New Roman" w:cs="Arial"/>
                <w:b/>
                <w:bCs/>
                <w:color w:val="FFFFFF"/>
                <w:sz w:val="16"/>
                <w:szCs w:val="16"/>
                <w:lang w:eastAsia="zh-CN"/>
              </w:rPr>
              <w:t>Data Element</w:t>
            </w:r>
          </w:p>
        </w:tc>
        <w:tc>
          <w:tcPr>
            <w:tcW w:w="599" w:type="pct"/>
            <w:tcBorders>
              <w:top w:val="single" w:sz="8" w:space="0" w:color="auto"/>
              <w:left w:val="nil"/>
              <w:bottom w:val="single" w:sz="4" w:space="0" w:color="auto"/>
              <w:right w:val="single" w:sz="4" w:space="0" w:color="auto"/>
            </w:tcBorders>
            <w:shd w:val="clear" w:color="000000" w:fill="820023"/>
            <w:vAlign w:val="center"/>
            <w:hideMark/>
          </w:tcPr>
          <w:p w14:paraId="1FECC97D" w14:textId="77777777" w:rsidR="002B68A8" w:rsidRPr="00301A45" w:rsidRDefault="002B68A8" w:rsidP="002B68A8">
            <w:pPr>
              <w:spacing w:after="0" w:line="240" w:lineRule="auto"/>
              <w:jc w:val="center"/>
              <w:rPr>
                <w:rFonts w:eastAsia="Times New Roman" w:cs="Arial"/>
                <w:b/>
                <w:bCs/>
                <w:color w:val="FFFFFF"/>
                <w:sz w:val="16"/>
                <w:szCs w:val="16"/>
                <w:lang w:eastAsia="zh-CN"/>
              </w:rPr>
            </w:pPr>
            <w:r w:rsidRPr="00301A45">
              <w:rPr>
                <w:rFonts w:eastAsia="Times New Roman" w:cs="Arial"/>
                <w:b/>
                <w:bCs/>
                <w:color w:val="FFFFFF"/>
                <w:sz w:val="16"/>
                <w:szCs w:val="16"/>
                <w:lang w:eastAsia="zh-CN"/>
              </w:rPr>
              <w:t>Test Site 1</w:t>
            </w:r>
          </w:p>
        </w:tc>
        <w:tc>
          <w:tcPr>
            <w:tcW w:w="599" w:type="pct"/>
            <w:tcBorders>
              <w:top w:val="single" w:sz="8" w:space="0" w:color="auto"/>
              <w:left w:val="single" w:sz="4" w:space="0" w:color="auto"/>
              <w:bottom w:val="single" w:sz="4" w:space="0" w:color="auto"/>
              <w:right w:val="single" w:sz="4" w:space="0" w:color="auto"/>
            </w:tcBorders>
            <w:shd w:val="clear" w:color="000000" w:fill="820023"/>
            <w:vAlign w:val="center"/>
            <w:hideMark/>
          </w:tcPr>
          <w:p w14:paraId="59FA8E7C" w14:textId="77777777" w:rsidR="002B68A8" w:rsidRPr="00301A45" w:rsidRDefault="002B68A8" w:rsidP="002B68A8">
            <w:pPr>
              <w:spacing w:after="0" w:line="240" w:lineRule="auto"/>
              <w:jc w:val="center"/>
              <w:rPr>
                <w:rFonts w:eastAsia="Times New Roman" w:cs="Arial"/>
                <w:b/>
                <w:bCs/>
                <w:color w:val="FFFFFF"/>
                <w:sz w:val="16"/>
                <w:szCs w:val="16"/>
                <w:lang w:eastAsia="zh-CN"/>
              </w:rPr>
            </w:pPr>
            <w:r w:rsidRPr="00301A45">
              <w:rPr>
                <w:rFonts w:eastAsia="Times New Roman" w:cs="Arial"/>
                <w:b/>
                <w:bCs/>
                <w:color w:val="FFFFFF"/>
                <w:sz w:val="16"/>
                <w:szCs w:val="16"/>
                <w:lang w:eastAsia="zh-CN"/>
              </w:rPr>
              <w:t xml:space="preserve">Test Site </w:t>
            </w:r>
            <w:r>
              <w:rPr>
                <w:rFonts w:eastAsia="Times New Roman" w:cs="Arial"/>
                <w:b/>
                <w:bCs/>
                <w:color w:val="FFFFFF"/>
                <w:sz w:val="16"/>
                <w:szCs w:val="16"/>
                <w:lang w:eastAsia="zh-CN"/>
              </w:rPr>
              <w:t>2</w:t>
            </w:r>
          </w:p>
        </w:tc>
        <w:tc>
          <w:tcPr>
            <w:tcW w:w="599" w:type="pct"/>
            <w:tcBorders>
              <w:top w:val="single" w:sz="8" w:space="0" w:color="auto"/>
              <w:left w:val="single" w:sz="4" w:space="0" w:color="auto"/>
              <w:bottom w:val="single" w:sz="4" w:space="0" w:color="auto"/>
              <w:right w:val="single" w:sz="4" w:space="0" w:color="auto"/>
            </w:tcBorders>
            <w:shd w:val="clear" w:color="000000" w:fill="820023"/>
            <w:vAlign w:val="center"/>
            <w:hideMark/>
          </w:tcPr>
          <w:p w14:paraId="7C390F39" w14:textId="77777777" w:rsidR="002B68A8" w:rsidRPr="00301A45" w:rsidRDefault="002B68A8" w:rsidP="002B68A8">
            <w:pPr>
              <w:spacing w:after="0" w:line="240" w:lineRule="auto"/>
              <w:jc w:val="center"/>
              <w:rPr>
                <w:rFonts w:eastAsia="Times New Roman" w:cs="Arial"/>
                <w:b/>
                <w:bCs/>
                <w:color w:val="FFFFFF"/>
                <w:sz w:val="16"/>
                <w:szCs w:val="16"/>
                <w:lang w:eastAsia="zh-CN"/>
              </w:rPr>
            </w:pPr>
            <w:r w:rsidRPr="00301A45">
              <w:rPr>
                <w:rFonts w:eastAsia="Times New Roman" w:cs="Arial"/>
                <w:b/>
                <w:bCs/>
                <w:color w:val="FFFFFF"/>
                <w:sz w:val="16"/>
                <w:szCs w:val="16"/>
                <w:lang w:eastAsia="zh-CN"/>
              </w:rPr>
              <w:t xml:space="preserve">Test Site </w:t>
            </w:r>
            <w:r>
              <w:rPr>
                <w:rFonts w:eastAsia="Times New Roman" w:cs="Arial"/>
                <w:b/>
                <w:bCs/>
                <w:color w:val="FFFFFF"/>
                <w:sz w:val="16"/>
                <w:szCs w:val="16"/>
                <w:lang w:eastAsia="zh-CN"/>
              </w:rPr>
              <w:t>3</w:t>
            </w:r>
          </w:p>
        </w:tc>
        <w:tc>
          <w:tcPr>
            <w:tcW w:w="599" w:type="pct"/>
            <w:tcBorders>
              <w:top w:val="single" w:sz="8" w:space="0" w:color="auto"/>
              <w:left w:val="single" w:sz="4" w:space="0" w:color="auto"/>
              <w:bottom w:val="single" w:sz="4" w:space="0" w:color="auto"/>
              <w:right w:val="single" w:sz="4" w:space="0" w:color="auto"/>
            </w:tcBorders>
            <w:shd w:val="clear" w:color="000000" w:fill="820023"/>
            <w:vAlign w:val="center"/>
            <w:hideMark/>
          </w:tcPr>
          <w:p w14:paraId="3409F84A" w14:textId="77777777" w:rsidR="002B68A8" w:rsidRPr="00301A45" w:rsidRDefault="002B68A8" w:rsidP="002B68A8">
            <w:pPr>
              <w:spacing w:after="0" w:line="240" w:lineRule="auto"/>
              <w:jc w:val="center"/>
              <w:rPr>
                <w:rFonts w:eastAsia="Times New Roman" w:cs="Arial"/>
                <w:b/>
                <w:bCs/>
                <w:color w:val="FFFFFF"/>
                <w:sz w:val="16"/>
                <w:szCs w:val="16"/>
                <w:lang w:eastAsia="zh-CN"/>
              </w:rPr>
            </w:pPr>
            <w:r w:rsidRPr="00301A45">
              <w:rPr>
                <w:rFonts w:eastAsia="Times New Roman" w:cs="Arial"/>
                <w:b/>
                <w:bCs/>
                <w:color w:val="FFFFFF"/>
                <w:sz w:val="16"/>
                <w:szCs w:val="16"/>
                <w:lang w:eastAsia="zh-CN"/>
              </w:rPr>
              <w:t xml:space="preserve">Test Site </w:t>
            </w:r>
            <w:r>
              <w:rPr>
                <w:rFonts w:eastAsia="Times New Roman" w:cs="Arial"/>
                <w:b/>
                <w:bCs/>
                <w:color w:val="FFFFFF"/>
                <w:sz w:val="16"/>
                <w:szCs w:val="16"/>
                <w:lang w:eastAsia="zh-CN"/>
              </w:rPr>
              <w:t>4</w:t>
            </w:r>
          </w:p>
        </w:tc>
        <w:tc>
          <w:tcPr>
            <w:tcW w:w="599" w:type="pct"/>
            <w:tcBorders>
              <w:top w:val="single" w:sz="8" w:space="0" w:color="auto"/>
              <w:left w:val="nil"/>
              <w:bottom w:val="single" w:sz="4" w:space="0" w:color="auto"/>
              <w:right w:val="single" w:sz="4" w:space="0" w:color="auto"/>
            </w:tcBorders>
            <w:shd w:val="clear" w:color="000000" w:fill="820023"/>
            <w:vAlign w:val="center"/>
            <w:hideMark/>
          </w:tcPr>
          <w:p w14:paraId="7D870F03" w14:textId="77777777" w:rsidR="002B68A8" w:rsidRPr="00301A45" w:rsidRDefault="002B68A8" w:rsidP="002B68A8">
            <w:pPr>
              <w:spacing w:after="0" w:line="240" w:lineRule="auto"/>
              <w:jc w:val="center"/>
              <w:rPr>
                <w:rFonts w:eastAsia="Times New Roman" w:cs="Arial"/>
                <w:b/>
                <w:bCs/>
                <w:color w:val="FFFFFF"/>
                <w:sz w:val="16"/>
                <w:szCs w:val="16"/>
                <w:lang w:eastAsia="zh-CN"/>
              </w:rPr>
            </w:pPr>
            <w:r w:rsidRPr="00301A45">
              <w:rPr>
                <w:rFonts w:eastAsia="Times New Roman" w:cs="Arial"/>
                <w:b/>
                <w:bCs/>
                <w:color w:val="FFFFFF"/>
                <w:sz w:val="16"/>
                <w:szCs w:val="16"/>
                <w:lang w:eastAsia="zh-CN"/>
              </w:rPr>
              <w:t xml:space="preserve">Test Site </w:t>
            </w:r>
            <w:r>
              <w:rPr>
                <w:rFonts w:eastAsia="Times New Roman" w:cs="Arial"/>
                <w:b/>
                <w:bCs/>
                <w:color w:val="FFFFFF"/>
                <w:sz w:val="16"/>
                <w:szCs w:val="16"/>
                <w:lang w:eastAsia="zh-CN"/>
              </w:rPr>
              <w:t>5</w:t>
            </w:r>
          </w:p>
        </w:tc>
        <w:tc>
          <w:tcPr>
            <w:tcW w:w="596" w:type="pct"/>
            <w:tcBorders>
              <w:top w:val="single" w:sz="8" w:space="0" w:color="auto"/>
              <w:left w:val="single" w:sz="4" w:space="0" w:color="auto"/>
              <w:bottom w:val="single" w:sz="4" w:space="0" w:color="auto"/>
              <w:right w:val="nil"/>
            </w:tcBorders>
            <w:shd w:val="clear" w:color="000000" w:fill="820023"/>
            <w:vAlign w:val="center"/>
            <w:hideMark/>
          </w:tcPr>
          <w:p w14:paraId="4157E804" w14:textId="77777777" w:rsidR="002B68A8" w:rsidRPr="00301A45" w:rsidRDefault="002B68A8" w:rsidP="002B68A8">
            <w:pPr>
              <w:spacing w:after="0" w:line="240" w:lineRule="auto"/>
              <w:jc w:val="center"/>
              <w:rPr>
                <w:rFonts w:eastAsia="Times New Roman" w:cs="Arial"/>
                <w:b/>
                <w:bCs/>
                <w:color w:val="FFFFFF"/>
                <w:sz w:val="16"/>
                <w:szCs w:val="16"/>
                <w:lang w:eastAsia="zh-CN"/>
              </w:rPr>
            </w:pPr>
            <w:r w:rsidRPr="00301A45">
              <w:rPr>
                <w:rFonts w:eastAsia="Times New Roman" w:cs="Arial"/>
                <w:b/>
                <w:bCs/>
                <w:color w:val="FFFFFF"/>
                <w:sz w:val="16"/>
                <w:szCs w:val="16"/>
                <w:lang w:eastAsia="zh-CN"/>
              </w:rPr>
              <w:t xml:space="preserve">Test Site </w:t>
            </w:r>
            <w:r>
              <w:rPr>
                <w:rFonts w:eastAsia="Times New Roman" w:cs="Arial"/>
                <w:b/>
                <w:bCs/>
                <w:color w:val="FFFFFF"/>
                <w:sz w:val="16"/>
                <w:szCs w:val="16"/>
                <w:lang w:eastAsia="zh-CN"/>
              </w:rPr>
              <w:t>6</w:t>
            </w:r>
          </w:p>
        </w:tc>
      </w:tr>
      <w:tr w:rsidR="002B68A8" w:rsidRPr="00301A45" w14:paraId="0404D589" w14:textId="77777777" w:rsidTr="002B68A8">
        <w:trPr>
          <w:trHeight w:val="432"/>
        </w:trPr>
        <w:tc>
          <w:tcPr>
            <w:tcW w:w="1409" w:type="pct"/>
            <w:vMerge/>
            <w:tcBorders>
              <w:top w:val="single" w:sz="8" w:space="0" w:color="auto"/>
              <w:left w:val="single" w:sz="8" w:space="0" w:color="auto"/>
              <w:bottom w:val="single" w:sz="4" w:space="0" w:color="auto"/>
              <w:right w:val="single" w:sz="4" w:space="0" w:color="auto"/>
            </w:tcBorders>
            <w:vAlign w:val="center"/>
            <w:hideMark/>
          </w:tcPr>
          <w:p w14:paraId="3A2BFFFD" w14:textId="77777777" w:rsidR="002B68A8" w:rsidRPr="00301A45" w:rsidRDefault="002B68A8" w:rsidP="002B68A8">
            <w:pPr>
              <w:spacing w:after="0" w:line="240" w:lineRule="auto"/>
              <w:rPr>
                <w:rFonts w:eastAsia="Times New Roman" w:cs="Arial"/>
                <w:b/>
                <w:bCs/>
                <w:color w:val="FFFFFF"/>
                <w:sz w:val="16"/>
                <w:szCs w:val="16"/>
                <w:lang w:eastAsia="zh-CN"/>
              </w:rPr>
            </w:pPr>
          </w:p>
        </w:tc>
        <w:tc>
          <w:tcPr>
            <w:tcW w:w="599" w:type="pct"/>
            <w:tcBorders>
              <w:top w:val="nil"/>
              <w:left w:val="nil"/>
              <w:bottom w:val="single" w:sz="4" w:space="0" w:color="auto"/>
              <w:right w:val="single" w:sz="4" w:space="0" w:color="auto"/>
            </w:tcBorders>
            <w:shd w:val="clear" w:color="000000" w:fill="EEECE1"/>
            <w:vAlign w:val="center"/>
            <w:hideMark/>
          </w:tcPr>
          <w:p w14:paraId="45085B83"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Kappa</w:t>
            </w:r>
          </w:p>
        </w:tc>
        <w:tc>
          <w:tcPr>
            <w:tcW w:w="599" w:type="pct"/>
            <w:tcBorders>
              <w:top w:val="nil"/>
              <w:left w:val="nil"/>
              <w:bottom w:val="single" w:sz="4" w:space="0" w:color="auto"/>
              <w:right w:val="single" w:sz="4" w:space="0" w:color="auto"/>
            </w:tcBorders>
            <w:shd w:val="clear" w:color="000000" w:fill="EEECE1"/>
            <w:vAlign w:val="center"/>
            <w:hideMark/>
          </w:tcPr>
          <w:p w14:paraId="6CAB78D1"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Kappa</w:t>
            </w:r>
          </w:p>
        </w:tc>
        <w:tc>
          <w:tcPr>
            <w:tcW w:w="599" w:type="pct"/>
            <w:tcBorders>
              <w:top w:val="nil"/>
              <w:left w:val="nil"/>
              <w:bottom w:val="single" w:sz="4" w:space="0" w:color="auto"/>
              <w:right w:val="single" w:sz="4" w:space="0" w:color="auto"/>
            </w:tcBorders>
            <w:shd w:val="clear" w:color="000000" w:fill="EEECE1"/>
            <w:vAlign w:val="center"/>
            <w:hideMark/>
          </w:tcPr>
          <w:p w14:paraId="0946EE07"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Kappa</w:t>
            </w:r>
          </w:p>
        </w:tc>
        <w:tc>
          <w:tcPr>
            <w:tcW w:w="599" w:type="pct"/>
            <w:tcBorders>
              <w:top w:val="nil"/>
              <w:left w:val="nil"/>
              <w:bottom w:val="single" w:sz="4" w:space="0" w:color="auto"/>
              <w:right w:val="single" w:sz="4" w:space="0" w:color="auto"/>
            </w:tcBorders>
            <w:shd w:val="clear" w:color="000000" w:fill="EEECE1"/>
            <w:vAlign w:val="center"/>
            <w:hideMark/>
          </w:tcPr>
          <w:p w14:paraId="01263F04"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Kappa</w:t>
            </w:r>
          </w:p>
        </w:tc>
        <w:tc>
          <w:tcPr>
            <w:tcW w:w="599" w:type="pct"/>
            <w:tcBorders>
              <w:top w:val="nil"/>
              <w:left w:val="nil"/>
              <w:bottom w:val="single" w:sz="4" w:space="0" w:color="auto"/>
              <w:right w:val="single" w:sz="4" w:space="0" w:color="auto"/>
            </w:tcBorders>
            <w:shd w:val="clear" w:color="000000" w:fill="EEECE1"/>
            <w:vAlign w:val="center"/>
            <w:hideMark/>
          </w:tcPr>
          <w:p w14:paraId="334C1FF8"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Kappa</w:t>
            </w:r>
          </w:p>
        </w:tc>
        <w:tc>
          <w:tcPr>
            <w:tcW w:w="596" w:type="pct"/>
            <w:tcBorders>
              <w:top w:val="nil"/>
              <w:left w:val="nil"/>
              <w:bottom w:val="single" w:sz="4" w:space="0" w:color="auto"/>
              <w:right w:val="single" w:sz="4" w:space="0" w:color="auto"/>
            </w:tcBorders>
            <w:shd w:val="clear" w:color="000000" w:fill="EEECE1"/>
            <w:vAlign w:val="center"/>
            <w:hideMark/>
          </w:tcPr>
          <w:p w14:paraId="0A734AAF"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Kappa</w:t>
            </w:r>
          </w:p>
        </w:tc>
      </w:tr>
      <w:tr w:rsidR="002B68A8" w:rsidRPr="00301A45" w14:paraId="297977A9" w14:textId="77777777" w:rsidTr="002B68A8">
        <w:trPr>
          <w:trHeight w:val="20"/>
        </w:trPr>
        <w:tc>
          <w:tcPr>
            <w:tcW w:w="1409" w:type="pct"/>
            <w:tcBorders>
              <w:top w:val="nil"/>
              <w:left w:val="single" w:sz="8" w:space="0" w:color="auto"/>
              <w:bottom w:val="single" w:sz="4" w:space="0" w:color="auto"/>
              <w:right w:val="single" w:sz="4" w:space="0" w:color="auto"/>
            </w:tcBorders>
            <w:shd w:val="clear" w:color="000000" w:fill="FFFFFF"/>
            <w:vAlign w:val="center"/>
            <w:hideMark/>
          </w:tcPr>
          <w:p w14:paraId="48809C35" w14:textId="77777777" w:rsidR="002B68A8" w:rsidRPr="00301A45" w:rsidRDefault="002B68A8" w:rsidP="002B68A8">
            <w:pPr>
              <w:spacing w:after="0" w:line="240" w:lineRule="auto"/>
              <w:rPr>
                <w:rFonts w:eastAsia="Times New Roman" w:cs="Arial"/>
                <w:color w:val="000000"/>
                <w:sz w:val="16"/>
                <w:szCs w:val="16"/>
                <w:lang w:eastAsia="zh-CN"/>
              </w:rPr>
            </w:pPr>
            <w:proofErr w:type="gramStart"/>
            <w:r w:rsidRPr="00301A45">
              <w:rPr>
                <w:rFonts w:eastAsia="Times New Roman" w:cs="Arial"/>
                <w:color w:val="000000"/>
                <w:sz w:val="16"/>
                <w:szCs w:val="16"/>
                <w:lang w:eastAsia="zh-CN"/>
              </w:rPr>
              <w:t>Patient</w:t>
            </w:r>
            <w:proofErr w:type="gramEnd"/>
            <w:r w:rsidRPr="00301A45">
              <w:rPr>
                <w:rFonts w:eastAsia="Times New Roman" w:cs="Arial"/>
                <w:color w:val="000000"/>
                <w:sz w:val="16"/>
                <w:szCs w:val="16"/>
                <w:lang w:eastAsia="zh-CN"/>
              </w:rPr>
              <w:t xml:space="preserve"> have an inpatient encounter with a discharge date between 1/1/19 and 12/31/19</w:t>
            </w:r>
          </w:p>
        </w:tc>
        <w:tc>
          <w:tcPr>
            <w:tcW w:w="599" w:type="pct"/>
            <w:tcBorders>
              <w:top w:val="nil"/>
              <w:left w:val="nil"/>
              <w:bottom w:val="single" w:sz="4" w:space="0" w:color="auto"/>
              <w:right w:val="single" w:sz="4" w:space="0" w:color="auto"/>
            </w:tcBorders>
            <w:shd w:val="clear" w:color="000000" w:fill="FFFFFF"/>
            <w:noWrap/>
            <w:vAlign w:val="center"/>
            <w:hideMark/>
          </w:tcPr>
          <w:p w14:paraId="08F57EA0"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c>
          <w:tcPr>
            <w:tcW w:w="599" w:type="pct"/>
            <w:tcBorders>
              <w:top w:val="nil"/>
              <w:left w:val="nil"/>
              <w:bottom w:val="single" w:sz="4" w:space="0" w:color="auto"/>
              <w:right w:val="single" w:sz="4" w:space="0" w:color="auto"/>
            </w:tcBorders>
            <w:shd w:val="clear" w:color="000000" w:fill="FFFFFF"/>
            <w:noWrap/>
            <w:vAlign w:val="center"/>
            <w:hideMark/>
          </w:tcPr>
          <w:p w14:paraId="4D07885B"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c>
          <w:tcPr>
            <w:tcW w:w="599" w:type="pct"/>
            <w:tcBorders>
              <w:top w:val="nil"/>
              <w:left w:val="nil"/>
              <w:bottom w:val="single" w:sz="4" w:space="0" w:color="auto"/>
              <w:right w:val="single" w:sz="4" w:space="0" w:color="auto"/>
            </w:tcBorders>
            <w:shd w:val="clear" w:color="000000" w:fill="FFFFFF"/>
            <w:noWrap/>
            <w:vAlign w:val="center"/>
            <w:hideMark/>
          </w:tcPr>
          <w:p w14:paraId="3506E8CB"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c>
          <w:tcPr>
            <w:tcW w:w="599" w:type="pct"/>
            <w:tcBorders>
              <w:top w:val="nil"/>
              <w:left w:val="nil"/>
              <w:bottom w:val="single" w:sz="4" w:space="0" w:color="auto"/>
              <w:right w:val="single" w:sz="4" w:space="0" w:color="auto"/>
            </w:tcBorders>
            <w:shd w:val="clear" w:color="000000" w:fill="FFFFFF"/>
            <w:noWrap/>
            <w:vAlign w:val="center"/>
            <w:hideMark/>
          </w:tcPr>
          <w:p w14:paraId="651D9680"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c>
          <w:tcPr>
            <w:tcW w:w="599" w:type="pct"/>
            <w:tcBorders>
              <w:top w:val="nil"/>
              <w:left w:val="nil"/>
              <w:bottom w:val="single" w:sz="4" w:space="0" w:color="auto"/>
              <w:right w:val="single" w:sz="4" w:space="0" w:color="auto"/>
            </w:tcBorders>
            <w:shd w:val="clear" w:color="000000" w:fill="FFFFFF"/>
            <w:noWrap/>
            <w:vAlign w:val="center"/>
            <w:hideMark/>
          </w:tcPr>
          <w:p w14:paraId="3B2395C6"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c>
          <w:tcPr>
            <w:tcW w:w="596" w:type="pct"/>
            <w:tcBorders>
              <w:top w:val="nil"/>
              <w:left w:val="nil"/>
              <w:bottom w:val="single" w:sz="4" w:space="0" w:color="auto"/>
              <w:right w:val="single" w:sz="4" w:space="0" w:color="auto"/>
            </w:tcBorders>
            <w:shd w:val="clear" w:color="000000" w:fill="FFFFFF"/>
            <w:noWrap/>
            <w:vAlign w:val="center"/>
            <w:hideMark/>
          </w:tcPr>
          <w:p w14:paraId="5F35AEA2"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r>
      <w:tr w:rsidR="002B68A8" w:rsidRPr="00301A45" w14:paraId="33406CB8" w14:textId="77777777" w:rsidTr="002B68A8">
        <w:trPr>
          <w:trHeight w:val="576"/>
        </w:trPr>
        <w:tc>
          <w:tcPr>
            <w:tcW w:w="1409" w:type="pct"/>
            <w:tcBorders>
              <w:top w:val="nil"/>
              <w:left w:val="single" w:sz="8" w:space="0" w:color="auto"/>
              <w:bottom w:val="single" w:sz="4" w:space="0" w:color="auto"/>
              <w:right w:val="single" w:sz="4" w:space="0" w:color="auto"/>
            </w:tcBorders>
            <w:shd w:val="clear" w:color="000000" w:fill="EFEDE1"/>
            <w:vAlign w:val="center"/>
            <w:hideMark/>
          </w:tcPr>
          <w:p w14:paraId="33F05D12" w14:textId="77777777" w:rsidR="002B68A8" w:rsidRPr="00301A45" w:rsidRDefault="002B68A8" w:rsidP="002B68A8">
            <w:pPr>
              <w:spacing w:after="0" w:line="240" w:lineRule="auto"/>
              <w:rPr>
                <w:rFonts w:eastAsia="Times New Roman" w:cs="Arial"/>
                <w:color w:val="000000"/>
                <w:sz w:val="16"/>
                <w:szCs w:val="16"/>
                <w:lang w:eastAsia="zh-CN"/>
              </w:rPr>
            </w:pPr>
            <w:r w:rsidRPr="00301A45">
              <w:rPr>
                <w:rFonts w:eastAsia="Times New Roman" w:cs="Arial"/>
                <w:color w:val="000000"/>
                <w:sz w:val="16"/>
                <w:szCs w:val="16"/>
                <w:lang w:eastAsia="zh-CN"/>
              </w:rPr>
              <w:t>Patient age ≥ 18 at the start of the encounter</w:t>
            </w:r>
          </w:p>
        </w:tc>
        <w:tc>
          <w:tcPr>
            <w:tcW w:w="599" w:type="pct"/>
            <w:tcBorders>
              <w:top w:val="nil"/>
              <w:left w:val="nil"/>
              <w:bottom w:val="single" w:sz="4" w:space="0" w:color="auto"/>
              <w:right w:val="single" w:sz="4" w:space="0" w:color="auto"/>
            </w:tcBorders>
            <w:shd w:val="clear" w:color="000000" w:fill="EFEDE1"/>
            <w:noWrap/>
            <w:vAlign w:val="center"/>
            <w:hideMark/>
          </w:tcPr>
          <w:p w14:paraId="272F4ABD"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c>
          <w:tcPr>
            <w:tcW w:w="599" w:type="pct"/>
            <w:tcBorders>
              <w:top w:val="nil"/>
              <w:left w:val="nil"/>
              <w:bottom w:val="single" w:sz="4" w:space="0" w:color="auto"/>
              <w:right w:val="single" w:sz="4" w:space="0" w:color="auto"/>
            </w:tcBorders>
            <w:shd w:val="clear" w:color="000000" w:fill="EFEDE1"/>
            <w:noWrap/>
            <w:vAlign w:val="center"/>
            <w:hideMark/>
          </w:tcPr>
          <w:p w14:paraId="5C530E46"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c>
          <w:tcPr>
            <w:tcW w:w="599" w:type="pct"/>
            <w:tcBorders>
              <w:top w:val="nil"/>
              <w:left w:val="nil"/>
              <w:bottom w:val="single" w:sz="4" w:space="0" w:color="auto"/>
              <w:right w:val="single" w:sz="4" w:space="0" w:color="auto"/>
            </w:tcBorders>
            <w:shd w:val="clear" w:color="000000" w:fill="EFEDE1"/>
            <w:noWrap/>
            <w:vAlign w:val="center"/>
            <w:hideMark/>
          </w:tcPr>
          <w:p w14:paraId="7957768F"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c>
          <w:tcPr>
            <w:tcW w:w="599" w:type="pct"/>
            <w:tcBorders>
              <w:top w:val="nil"/>
              <w:left w:val="nil"/>
              <w:bottom w:val="single" w:sz="4" w:space="0" w:color="auto"/>
              <w:right w:val="single" w:sz="4" w:space="0" w:color="auto"/>
            </w:tcBorders>
            <w:shd w:val="clear" w:color="000000" w:fill="EFEDE1"/>
            <w:noWrap/>
            <w:vAlign w:val="center"/>
            <w:hideMark/>
          </w:tcPr>
          <w:p w14:paraId="2B6C31B4"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c>
          <w:tcPr>
            <w:tcW w:w="599" w:type="pct"/>
            <w:tcBorders>
              <w:top w:val="nil"/>
              <w:left w:val="nil"/>
              <w:bottom w:val="single" w:sz="4" w:space="0" w:color="auto"/>
              <w:right w:val="single" w:sz="4" w:space="0" w:color="auto"/>
            </w:tcBorders>
            <w:shd w:val="clear" w:color="000000" w:fill="EFEDE1"/>
            <w:noWrap/>
            <w:vAlign w:val="center"/>
            <w:hideMark/>
          </w:tcPr>
          <w:p w14:paraId="70BB93A4"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c>
          <w:tcPr>
            <w:tcW w:w="596" w:type="pct"/>
            <w:tcBorders>
              <w:top w:val="nil"/>
              <w:left w:val="nil"/>
              <w:bottom w:val="single" w:sz="4" w:space="0" w:color="auto"/>
              <w:right w:val="single" w:sz="4" w:space="0" w:color="auto"/>
            </w:tcBorders>
            <w:shd w:val="clear" w:color="000000" w:fill="EFEDE1"/>
            <w:noWrap/>
            <w:vAlign w:val="center"/>
            <w:hideMark/>
          </w:tcPr>
          <w:p w14:paraId="671BDED5"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r>
      <w:tr w:rsidR="002B68A8" w:rsidRPr="00301A45" w14:paraId="7D0BB6E0" w14:textId="77777777" w:rsidTr="002B68A8">
        <w:trPr>
          <w:trHeight w:val="576"/>
        </w:trPr>
        <w:tc>
          <w:tcPr>
            <w:tcW w:w="1409" w:type="pct"/>
            <w:tcBorders>
              <w:top w:val="nil"/>
              <w:left w:val="single" w:sz="8" w:space="0" w:color="auto"/>
              <w:bottom w:val="single" w:sz="4" w:space="0" w:color="auto"/>
              <w:right w:val="single" w:sz="4" w:space="0" w:color="auto"/>
            </w:tcBorders>
            <w:shd w:val="clear" w:color="000000" w:fill="FFFFFF"/>
            <w:vAlign w:val="center"/>
            <w:hideMark/>
          </w:tcPr>
          <w:p w14:paraId="4997926E" w14:textId="77777777" w:rsidR="002B68A8" w:rsidRPr="00301A45" w:rsidRDefault="002B68A8" w:rsidP="002B68A8">
            <w:pPr>
              <w:spacing w:after="0" w:line="240" w:lineRule="auto"/>
              <w:rPr>
                <w:rFonts w:eastAsia="Times New Roman" w:cs="Arial"/>
                <w:color w:val="000000"/>
                <w:sz w:val="16"/>
                <w:szCs w:val="16"/>
                <w:lang w:eastAsia="zh-CN"/>
              </w:rPr>
            </w:pPr>
            <w:r w:rsidRPr="00301A45">
              <w:rPr>
                <w:rFonts w:eastAsia="Times New Roman" w:cs="Arial"/>
                <w:color w:val="000000"/>
                <w:sz w:val="16"/>
                <w:szCs w:val="16"/>
                <w:lang w:eastAsia="zh-CN"/>
              </w:rPr>
              <w:t>An opioid was administered to the patient during the encounter</w:t>
            </w:r>
          </w:p>
        </w:tc>
        <w:tc>
          <w:tcPr>
            <w:tcW w:w="599" w:type="pct"/>
            <w:tcBorders>
              <w:top w:val="nil"/>
              <w:left w:val="nil"/>
              <w:bottom w:val="single" w:sz="4" w:space="0" w:color="auto"/>
              <w:right w:val="single" w:sz="4" w:space="0" w:color="auto"/>
            </w:tcBorders>
            <w:shd w:val="clear" w:color="000000" w:fill="FFFFFF"/>
            <w:noWrap/>
            <w:vAlign w:val="center"/>
            <w:hideMark/>
          </w:tcPr>
          <w:p w14:paraId="56D959A8"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c>
          <w:tcPr>
            <w:tcW w:w="599" w:type="pct"/>
            <w:tcBorders>
              <w:top w:val="nil"/>
              <w:left w:val="nil"/>
              <w:bottom w:val="single" w:sz="4" w:space="0" w:color="auto"/>
              <w:right w:val="single" w:sz="4" w:space="0" w:color="auto"/>
            </w:tcBorders>
            <w:shd w:val="clear" w:color="000000" w:fill="FFFFFF"/>
            <w:noWrap/>
            <w:vAlign w:val="center"/>
            <w:hideMark/>
          </w:tcPr>
          <w:p w14:paraId="6B5157BF"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c>
          <w:tcPr>
            <w:tcW w:w="599" w:type="pct"/>
            <w:tcBorders>
              <w:top w:val="nil"/>
              <w:left w:val="nil"/>
              <w:bottom w:val="single" w:sz="4" w:space="0" w:color="auto"/>
              <w:right w:val="single" w:sz="4" w:space="0" w:color="auto"/>
            </w:tcBorders>
            <w:shd w:val="clear" w:color="000000" w:fill="FFFFFF"/>
            <w:noWrap/>
            <w:vAlign w:val="center"/>
            <w:hideMark/>
          </w:tcPr>
          <w:p w14:paraId="2AA032CC"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c>
          <w:tcPr>
            <w:tcW w:w="599" w:type="pct"/>
            <w:tcBorders>
              <w:top w:val="nil"/>
              <w:left w:val="nil"/>
              <w:bottom w:val="single" w:sz="4" w:space="0" w:color="auto"/>
              <w:right w:val="single" w:sz="4" w:space="0" w:color="auto"/>
            </w:tcBorders>
            <w:shd w:val="clear" w:color="000000" w:fill="FFFFFF"/>
            <w:noWrap/>
            <w:vAlign w:val="center"/>
            <w:hideMark/>
          </w:tcPr>
          <w:p w14:paraId="5EC9920D"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c>
          <w:tcPr>
            <w:tcW w:w="599" w:type="pct"/>
            <w:tcBorders>
              <w:top w:val="nil"/>
              <w:left w:val="nil"/>
              <w:bottom w:val="single" w:sz="4" w:space="0" w:color="auto"/>
              <w:right w:val="single" w:sz="4" w:space="0" w:color="auto"/>
            </w:tcBorders>
            <w:shd w:val="clear" w:color="000000" w:fill="FFFFFF"/>
            <w:noWrap/>
            <w:vAlign w:val="center"/>
            <w:hideMark/>
          </w:tcPr>
          <w:p w14:paraId="75F4E3AC"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c>
          <w:tcPr>
            <w:tcW w:w="596" w:type="pct"/>
            <w:tcBorders>
              <w:top w:val="nil"/>
              <w:left w:val="nil"/>
              <w:bottom w:val="single" w:sz="4" w:space="0" w:color="auto"/>
              <w:right w:val="single" w:sz="4" w:space="0" w:color="auto"/>
            </w:tcBorders>
            <w:shd w:val="clear" w:color="000000" w:fill="FFFFFF"/>
            <w:noWrap/>
            <w:vAlign w:val="center"/>
            <w:hideMark/>
          </w:tcPr>
          <w:p w14:paraId="4ECF2D5A"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r>
      <w:tr w:rsidR="002B68A8" w:rsidRPr="00301A45" w14:paraId="706484CB" w14:textId="77777777" w:rsidTr="002B68A8">
        <w:trPr>
          <w:trHeight w:val="20"/>
        </w:trPr>
        <w:tc>
          <w:tcPr>
            <w:tcW w:w="1409" w:type="pct"/>
            <w:tcBorders>
              <w:top w:val="nil"/>
              <w:left w:val="single" w:sz="8" w:space="0" w:color="auto"/>
              <w:bottom w:val="single" w:sz="4" w:space="0" w:color="auto"/>
              <w:right w:val="single" w:sz="4" w:space="0" w:color="auto"/>
            </w:tcBorders>
            <w:shd w:val="clear" w:color="000000" w:fill="EFEDE1"/>
            <w:vAlign w:val="center"/>
            <w:hideMark/>
          </w:tcPr>
          <w:p w14:paraId="45739FC4" w14:textId="77777777" w:rsidR="002B68A8" w:rsidRPr="00301A45" w:rsidRDefault="002B68A8" w:rsidP="002B68A8">
            <w:pPr>
              <w:spacing w:after="0" w:line="240" w:lineRule="auto"/>
              <w:rPr>
                <w:rFonts w:eastAsia="Times New Roman" w:cs="Arial"/>
                <w:color w:val="000000"/>
                <w:sz w:val="16"/>
                <w:szCs w:val="16"/>
                <w:lang w:eastAsia="zh-CN"/>
              </w:rPr>
            </w:pPr>
            <w:r w:rsidRPr="00301A45">
              <w:rPr>
                <w:rFonts w:eastAsia="Times New Roman" w:cs="Arial"/>
                <w:color w:val="000000"/>
                <w:sz w:val="16"/>
                <w:szCs w:val="16"/>
                <w:lang w:eastAsia="zh-CN"/>
              </w:rPr>
              <w:t>An opioid antagonist was administered to the patient during the encounter</w:t>
            </w:r>
          </w:p>
        </w:tc>
        <w:tc>
          <w:tcPr>
            <w:tcW w:w="599" w:type="pct"/>
            <w:tcBorders>
              <w:top w:val="nil"/>
              <w:left w:val="nil"/>
              <w:bottom w:val="single" w:sz="4" w:space="0" w:color="auto"/>
              <w:right w:val="single" w:sz="4" w:space="0" w:color="auto"/>
            </w:tcBorders>
            <w:shd w:val="clear" w:color="000000" w:fill="EFEDE1"/>
            <w:noWrap/>
            <w:vAlign w:val="center"/>
            <w:hideMark/>
          </w:tcPr>
          <w:p w14:paraId="7FC50DB9"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c>
          <w:tcPr>
            <w:tcW w:w="599" w:type="pct"/>
            <w:tcBorders>
              <w:top w:val="nil"/>
              <w:left w:val="nil"/>
              <w:bottom w:val="single" w:sz="4" w:space="0" w:color="auto"/>
              <w:right w:val="single" w:sz="4" w:space="0" w:color="auto"/>
            </w:tcBorders>
            <w:shd w:val="clear" w:color="000000" w:fill="EFEDE1"/>
            <w:noWrap/>
            <w:vAlign w:val="center"/>
            <w:hideMark/>
          </w:tcPr>
          <w:p w14:paraId="45AC6526"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c>
          <w:tcPr>
            <w:tcW w:w="599" w:type="pct"/>
            <w:tcBorders>
              <w:top w:val="nil"/>
              <w:left w:val="nil"/>
              <w:bottom w:val="single" w:sz="4" w:space="0" w:color="auto"/>
              <w:right w:val="single" w:sz="4" w:space="0" w:color="auto"/>
            </w:tcBorders>
            <w:shd w:val="clear" w:color="000000" w:fill="EFEDE1"/>
            <w:noWrap/>
            <w:vAlign w:val="center"/>
            <w:hideMark/>
          </w:tcPr>
          <w:p w14:paraId="01B12EDC"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c>
          <w:tcPr>
            <w:tcW w:w="599" w:type="pct"/>
            <w:tcBorders>
              <w:top w:val="nil"/>
              <w:left w:val="nil"/>
              <w:bottom w:val="single" w:sz="4" w:space="0" w:color="auto"/>
              <w:right w:val="single" w:sz="4" w:space="0" w:color="auto"/>
            </w:tcBorders>
            <w:shd w:val="clear" w:color="000000" w:fill="EFEDE1"/>
            <w:noWrap/>
            <w:vAlign w:val="center"/>
            <w:hideMark/>
          </w:tcPr>
          <w:p w14:paraId="055F6F6A"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c>
          <w:tcPr>
            <w:tcW w:w="599" w:type="pct"/>
            <w:tcBorders>
              <w:top w:val="nil"/>
              <w:left w:val="nil"/>
              <w:bottom w:val="single" w:sz="4" w:space="0" w:color="auto"/>
              <w:right w:val="single" w:sz="4" w:space="0" w:color="auto"/>
            </w:tcBorders>
            <w:shd w:val="clear" w:color="000000" w:fill="EFEDE1"/>
            <w:noWrap/>
            <w:vAlign w:val="center"/>
            <w:hideMark/>
          </w:tcPr>
          <w:p w14:paraId="3941DF8C" w14:textId="77777777" w:rsidR="002B68A8" w:rsidRPr="00301A45" w:rsidRDefault="002B68A8" w:rsidP="002B68A8">
            <w:pPr>
              <w:spacing w:after="0" w:line="240" w:lineRule="auto"/>
              <w:jc w:val="center"/>
              <w:rPr>
                <w:rFonts w:eastAsia="Times New Roman" w:cs="Arial"/>
                <w:color w:val="000000"/>
                <w:sz w:val="16"/>
                <w:szCs w:val="16"/>
                <w:lang w:eastAsia="zh-CN"/>
              </w:rPr>
            </w:pPr>
            <w:r>
              <w:rPr>
                <w:rFonts w:eastAsia="Times New Roman" w:cs="Arial"/>
                <w:color w:val="000000"/>
                <w:sz w:val="16"/>
                <w:szCs w:val="16"/>
                <w:lang w:eastAsia="zh-CN"/>
              </w:rPr>
              <w:t>0.98</w:t>
            </w:r>
          </w:p>
        </w:tc>
        <w:tc>
          <w:tcPr>
            <w:tcW w:w="596" w:type="pct"/>
            <w:tcBorders>
              <w:top w:val="nil"/>
              <w:left w:val="nil"/>
              <w:bottom w:val="single" w:sz="4" w:space="0" w:color="auto"/>
              <w:right w:val="single" w:sz="4" w:space="0" w:color="auto"/>
            </w:tcBorders>
            <w:shd w:val="clear" w:color="000000" w:fill="EFEDE1"/>
            <w:noWrap/>
            <w:vAlign w:val="center"/>
            <w:hideMark/>
          </w:tcPr>
          <w:p w14:paraId="2F29C482"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r>
      <w:tr w:rsidR="002B68A8" w:rsidRPr="00301A45" w14:paraId="3539E5CB" w14:textId="77777777" w:rsidTr="002B68A8">
        <w:trPr>
          <w:trHeight w:val="20"/>
        </w:trPr>
        <w:tc>
          <w:tcPr>
            <w:tcW w:w="1409" w:type="pct"/>
            <w:tcBorders>
              <w:top w:val="nil"/>
              <w:left w:val="single" w:sz="8" w:space="0" w:color="auto"/>
              <w:bottom w:val="single" w:sz="8" w:space="0" w:color="auto"/>
              <w:right w:val="single" w:sz="4" w:space="0" w:color="auto"/>
            </w:tcBorders>
            <w:shd w:val="clear" w:color="000000" w:fill="FFFFFF"/>
            <w:vAlign w:val="center"/>
            <w:hideMark/>
          </w:tcPr>
          <w:p w14:paraId="5B474A38" w14:textId="77777777" w:rsidR="002B68A8" w:rsidRPr="00301A45" w:rsidRDefault="002B68A8" w:rsidP="002B68A8">
            <w:pPr>
              <w:spacing w:after="0" w:line="240" w:lineRule="auto"/>
              <w:rPr>
                <w:rFonts w:eastAsia="Times New Roman" w:cs="Arial"/>
                <w:color w:val="000000"/>
                <w:sz w:val="16"/>
                <w:szCs w:val="16"/>
                <w:lang w:eastAsia="zh-CN"/>
              </w:rPr>
            </w:pPr>
            <w:r w:rsidRPr="00301A45">
              <w:rPr>
                <w:rFonts w:eastAsia="Times New Roman" w:cs="Arial"/>
                <w:color w:val="000000"/>
                <w:sz w:val="16"/>
                <w:szCs w:val="16"/>
                <w:lang w:eastAsia="zh-CN"/>
              </w:rPr>
              <w:t>An opioid antagonist was administered to the patient both within 12hrs of the opioid administration and outside of the operating room</w:t>
            </w:r>
          </w:p>
        </w:tc>
        <w:tc>
          <w:tcPr>
            <w:tcW w:w="599" w:type="pct"/>
            <w:tcBorders>
              <w:top w:val="nil"/>
              <w:left w:val="nil"/>
              <w:bottom w:val="single" w:sz="8" w:space="0" w:color="auto"/>
              <w:right w:val="single" w:sz="4" w:space="0" w:color="auto"/>
            </w:tcBorders>
            <w:shd w:val="clear" w:color="000000" w:fill="FFFFFF"/>
            <w:noWrap/>
            <w:vAlign w:val="center"/>
            <w:hideMark/>
          </w:tcPr>
          <w:p w14:paraId="58F72487"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c>
          <w:tcPr>
            <w:tcW w:w="599" w:type="pct"/>
            <w:tcBorders>
              <w:top w:val="nil"/>
              <w:left w:val="nil"/>
              <w:bottom w:val="single" w:sz="8" w:space="0" w:color="auto"/>
              <w:right w:val="single" w:sz="4" w:space="0" w:color="auto"/>
            </w:tcBorders>
            <w:shd w:val="clear" w:color="000000" w:fill="FFFFFF"/>
            <w:noWrap/>
            <w:vAlign w:val="center"/>
            <w:hideMark/>
          </w:tcPr>
          <w:p w14:paraId="1C41353F"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c>
          <w:tcPr>
            <w:tcW w:w="599" w:type="pct"/>
            <w:tcBorders>
              <w:top w:val="nil"/>
              <w:left w:val="nil"/>
              <w:bottom w:val="single" w:sz="8" w:space="0" w:color="auto"/>
              <w:right w:val="single" w:sz="4" w:space="0" w:color="auto"/>
            </w:tcBorders>
            <w:shd w:val="clear" w:color="000000" w:fill="FFFFFF"/>
            <w:noWrap/>
            <w:vAlign w:val="center"/>
            <w:hideMark/>
          </w:tcPr>
          <w:p w14:paraId="0CA48270"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c>
          <w:tcPr>
            <w:tcW w:w="599" w:type="pct"/>
            <w:tcBorders>
              <w:top w:val="nil"/>
              <w:left w:val="nil"/>
              <w:bottom w:val="single" w:sz="8" w:space="0" w:color="auto"/>
              <w:right w:val="single" w:sz="4" w:space="0" w:color="auto"/>
            </w:tcBorders>
            <w:shd w:val="clear" w:color="000000" w:fill="FFFFFF"/>
            <w:noWrap/>
            <w:vAlign w:val="center"/>
            <w:hideMark/>
          </w:tcPr>
          <w:p w14:paraId="1E2CC048"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c>
          <w:tcPr>
            <w:tcW w:w="599" w:type="pct"/>
            <w:tcBorders>
              <w:top w:val="nil"/>
              <w:left w:val="nil"/>
              <w:bottom w:val="single" w:sz="8" w:space="0" w:color="auto"/>
              <w:right w:val="single" w:sz="4" w:space="0" w:color="auto"/>
            </w:tcBorders>
            <w:shd w:val="clear" w:color="000000" w:fill="FFFFFF"/>
            <w:noWrap/>
            <w:vAlign w:val="center"/>
            <w:hideMark/>
          </w:tcPr>
          <w:p w14:paraId="35D94979" w14:textId="77777777" w:rsidR="002B68A8" w:rsidRPr="00301A45" w:rsidRDefault="002B68A8" w:rsidP="002B68A8">
            <w:pPr>
              <w:spacing w:after="0" w:line="240" w:lineRule="auto"/>
              <w:jc w:val="center"/>
              <w:rPr>
                <w:rFonts w:eastAsia="Times New Roman" w:cs="Arial"/>
                <w:color w:val="000000"/>
                <w:sz w:val="16"/>
                <w:szCs w:val="16"/>
                <w:lang w:eastAsia="zh-CN"/>
              </w:rPr>
            </w:pPr>
            <w:r>
              <w:rPr>
                <w:rFonts w:eastAsia="Times New Roman" w:cs="Arial"/>
                <w:color w:val="000000"/>
                <w:sz w:val="16"/>
                <w:szCs w:val="16"/>
                <w:lang w:eastAsia="zh-CN"/>
              </w:rPr>
              <w:t>0.98</w:t>
            </w:r>
          </w:p>
        </w:tc>
        <w:tc>
          <w:tcPr>
            <w:tcW w:w="596" w:type="pct"/>
            <w:tcBorders>
              <w:top w:val="nil"/>
              <w:left w:val="nil"/>
              <w:bottom w:val="single" w:sz="8" w:space="0" w:color="auto"/>
              <w:right w:val="single" w:sz="4" w:space="0" w:color="auto"/>
            </w:tcBorders>
            <w:shd w:val="clear" w:color="000000" w:fill="FFFFFF"/>
            <w:noWrap/>
            <w:vAlign w:val="center"/>
            <w:hideMark/>
          </w:tcPr>
          <w:p w14:paraId="6BE46D16" w14:textId="77777777" w:rsidR="002B68A8" w:rsidRPr="00301A45" w:rsidRDefault="002B68A8" w:rsidP="002B68A8">
            <w:pPr>
              <w:spacing w:after="0" w:line="240" w:lineRule="auto"/>
              <w:jc w:val="center"/>
              <w:rPr>
                <w:rFonts w:eastAsia="Times New Roman" w:cs="Arial"/>
                <w:color w:val="000000"/>
                <w:sz w:val="16"/>
                <w:szCs w:val="16"/>
                <w:lang w:eastAsia="zh-CN"/>
              </w:rPr>
            </w:pPr>
            <w:r w:rsidRPr="00301A45">
              <w:rPr>
                <w:rFonts w:eastAsia="Times New Roman" w:cs="Arial"/>
                <w:color w:val="000000"/>
                <w:sz w:val="16"/>
                <w:szCs w:val="16"/>
                <w:lang w:eastAsia="zh-CN"/>
              </w:rPr>
              <w:t>1.0</w:t>
            </w:r>
          </w:p>
        </w:tc>
      </w:tr>
    </w:tbl>
    <w:p w14:paraId="2A37FF8E" w14:textId="77777777" w:rsidR="009F2D57" w:rsidRPr="00747391" w:rsidRDefault="009F2D57" w:rsidP="008C54A9">
      <w:pPr>
        <w:autoSpaceDE w:val="0"/>
        <w:autoSpaceDN w:val="0"/>
        <w:adjustRightInd w:val="0"/>
        <w:spacing w:after="0" w:line="240" w:lineRule="auto"/>
        <w:rPr>
          <w:rFonts w:cstheme="minorHAnsi"/>
          <w:bCs/>
          <w:color w:val="000000" w:themeColor="text1"/>
        </w:rPr>
      </w:pPr>
    </w:p>
    <w:p w14:paraId="0CABCFD4" w14:textId="1E955881" w:rsidR="007422FD" w:rsidRPr="00747391" w:rsidRDefault="00092566" w:rsidP="00DB3627">
      <w:pPr>
        <w:autoSpaceDE w:val="0"/>
        <w:autoSpaceDN w:val="0"/>
        <w:adjustRightInd w:val="0"/>
        <w:spacing w:after="0" w:line="240" w:lineRule="auto"/>
        <w:rPr>
          <w:rFonts w:cstheme="minorHAnsi"/>
          <w:bCs/>
          <w:color w:val="000000" w:themeColor="text1"/>
        </w:rPr>
      </w:pPr>
      <w:r w:rsidRPr="00747391">
        <w:rPr>
          <w:rFonts w:cstheme="minorHAnsi"/>
          <w:b/>
          <w:bCs/>
          <w:color w:val="000000" w:themeColor="text1"/>
        </w:rPr>
        <w:t xml:space="preserve">2a2.4 </w:t>
      </w:r>
      <w:r w:rsidR="007422FD" w:rsidRPr="00747391">
        <w:rPr>
          <w:rFonts w:cstheme="minorHAnsi"/>
          <w:b/>
          <w:bCs/>
          <w:color w:val="000000" w:themeColor="text1"/>
        </w:rPr>
        <w:t xml:space="preserve">What </w:t>
      </w:r>
      <w:r w:rsidR="000B2DF7" w:rsidRPr="00747391">
        <w:rPr>
          <w:rFonts w:cstheme="minorHAnsi"/>
          <w:b/>
          <w:bCs/>
          <w:color w:val="000000" w:themeColor="text1"/>
        </w:rPr>
        <w:t>is your interpretation of the results in terms of</w:t>
      </w:r>
      <w:r w:rsidR="007422FD" w:rsidRPr="00747391">
        <w:rPr>
          <w:rFonts w:cstheme="minorHAnsi"/>
          <w:b/>
          <w:bCs/>
          <w:color w:val="000000" w:themeColor="text1"/>
        </w:rPr>
        <w:t xml:space="preserve"> demonstrating reliability</w:t>
      </w:r>
      <w:r w:rsidR="007422FD" w:rsidRPr="00747391">
        <w:rPr>
          <w:rFonts w:cstheme="minorHAnsi"/>
          <w:bCs/>
          <w:color w:val="000000" w:themeColor="text1"/>
        </w:rPr>
        <w:t xml:space="preserve">? </w:t>
      </w:r>
      <w:r w:rsidR="000B2DF7" w:rsidRPr="00747391">
        <w:rPr>
          <w:rFonts w:cstheme="minorHAnsi"/>
          <w:bCs/>
          <w:color w:val="000000" w:themeColor="text1"/>
        </w:rPr>
        <w:t>(i</w:t>
      </w:r>
      <w:r w:rsidR="000B2DF7" w:rsidRPr="00747391">
        <w:rPr>
          <w:rFonts w:cstheme="minorHAnsi"/>
          <w:bCs/>
          <w:i/>
          <w:color w:val="000000" w:themeColor="text1"/>
        </w:rPr>
        <w:t>.e., what do the results mean and what are the norms for the test conducted</w:t>
      </w:r>
      <w:r w:rsidR="007757CE" w:rsidRPr="00747391">
        <w:rPr>
          <w:rFonts w:cstheme="minorHAnsi"/>
          <w:bCs/>
          <w:i/>
          <w:color w:val="000000" w:themeColor="text1"/>
        </w:rPr>
        <w:t>?</w:t>
      </w:r>
      <w:r w:rsidR="000B2DF7" w:rsidRPr="00747391">
        <w:rPr>
          <w:rFonts w:cstheme="minorHAnsi"/>
          <w:bCs/>
          <w:color w:val="000000" w:themeColor="text1"/>
        </w:rPr>
        <w:t>)</w:t>
      </w:r>
    </w:p>
    <w:p w14:paraId="268CE259" w14:textId="221AFF1B" w:rsidR="0015773D" w:rsidRPr="00747391" w:rsidRDefault="002B68A8" w:rsidP="0015773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000000" w:themeColor="text1"/>
        </w:rPr>
      </w:pPr>
      <w:r w:rsidRPr="00CB7BD0">
        <w:rPr>
          <w:b/>
          <w:bCs/>
          <w:color w:val="000000" w:themeColor="text1"/>
        </w:rPr>
        <w:t>Tables 4 through 6</w:t>
      </w:r>
      <w:r>
        <w:rPr>
          <w:color w:val="000000" w:themeColor="text1"/>
        </w:rPr>
        <w:t xml:space="preserve"> suggest that </w:t>
      </w:r>
      <w:r w:rsidR="000D4BA9" w:rsidRPr="000D4BA9">
        <w:rPr>
          <w:color w:val="000000" w:themeColor="text1"/>
        </w:rPr>
        <w:t>all critical data elements are reliably and consistently captured in patient EHRs</w:t>
      </w:r>
      <w:r w:rsidR="00732AD3">
        <w:rPr>
          <w:color w:val="000000" w:themeColor="text1"/>
        </w:rPr>
        <w:t xml:space="preserve"> and that there is a strong concordance between data extracted from the EHR electronically and data extracted from patient medical </w:t>
      </w:r>
      <w:r w:rsidR="00F77307">
        <w:rPr>
          <w:color w:val="000000" w:themeColor="text1"/>
        </w:rPr>
        <w:t xml:space="preserve">records </w:t>
      </w:r>
      <w:r w:rsidR="00732AD3">
        <w:rPr>
          <w:color w:val="000000" w:themeColor="text1"/>
        </w:rPr>
        <w:t>manually</w:t>
      </w:r>
      <w:r w:rsidR="000C4C65">
        <w:rPr>
          <w:color w:val="000000" w:themeColor="text1"/>
        </w:rPr>
        <w:t xml:space="preserve"> (“gold standard”)</w:t>
      </w:r>
      <w:r w:rsidR="0015773D" w:rsidRPr="00747391">
        <w:rPr>
          <w:color w:val="000000" w:themeColor="text1"/>
        </w:rPr>
        <w:t>.</w:t>
      </w:r>
    </w:p>
    <w:p w14:paraId="05D44142" w14:textId="77777777" w:rsidR="0015773D" w:rsidRPr="00747391" w:rsidRDefault="0015773D" w:rsidP="0015773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000000" w:themeColor="text1"/>
        </w:rPr>
      </w:pPr>
    </w:p>
    <w:p w14:paraId="575AE5EB" w14:textId="1122320C" w:rsidR="00AF072D" w:rsidRPr="00747391" w:rsidRDefault="0015773D" w:rsidP="0015773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000000" w:themeColor="text1"/>
        </w:rPr>
      </w:pPr>
      <w:bookmarkStart w:id="15" w:name="_Hlk532391839"/>
      <w:r w:rsidRPr="00747391">
        <w:rPr>
          <w:color w:val="000000" w:themeColor="text1"/>
        </w:rPr>
        <w:t xml:space="preserve">Our interpretation of </w:t>
      </w:r>
      <w:r w:rsidR="00AF072D">
        <w:rPr>
          <w:color w:val="000000" w:themeColor="text1"/>
        </w:rPr>
        <w:t>the Kappa coefficient</w:t>
      </w:r>
      <w:r w:rsidRPr="00747391">
        <w:rPr>
          <w:color w:val="000000" w:themeColor="text1"/>
        </w:rPr>
        <w:t xml:space="preserve"> is based on standards established by </w:t>
      </w:r>
      <w:r w:rsidR="00AF072D">
        <w:rPr>
          <w:color w:val="000000" w:themeColor="text1"/>
        </w:rPr>
        <w:t>Viera</w:t>
      </w:r>
      <w:r w:rsidRPr="00747391">
        <w:rPr>
          <w:color w:val="000000" w:themeColor="text1"/>
        </w:rPr>
        <w:t xml:space="preserve"> and </w:t>
      </w:r>
      <w:r w:rsidR="00AF072D">
        <w:rPr>
          <w:color w:val="000000" w:themeColor="text1"/>
        </w:rPr>
        <w:t>Garrett</w:t>
      </w:r>
      <w:r w:rsidRPr="00747391">
        <w:rPr>
          <w:color w:val="000000" w:themeColor="text1"/>
        </w:rPr>
        <w:t xml:space="preserve"> (</w:t>
      </w:r>
      <w:r w:rsidR="00AF072D">
        <w:rPr>
          <w:color w:val="000000" w:themeColor="text1"/>
        </w:rPr>
        <w:t>2005</w:t>
      </w:r>
      <w:r w:rsidRPr="00747391">
        <w:rPr>
          <w:color w:val="000000" w:themeColor="text1"/>
        </w:rPr>
        <w:t>):</w:t>
      </w:r>
    </w:p>
    <w:bookmarkEnd w:id="15"/>
    <w:p w14:paraId="07B39F07" w14:textId="260D2322" w:rsidR="00AF072D" w:rsidRPr="00AF072D" w:rsidRDefault="00AF072D" w:rsidP="00AF072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000000" w:themeColor="text1"/>
        </w:rPr>
      </w:pPr>
      <w:r>
        <w:rPr>
          <w:color w:val="000000" w:themeColor="text1"/>
        </w:rPr>
        <w:t xml:space="preserve">• </w:t>
      </w:r>
      <w:r w:rsidRPr="00AF072D">
        <w:rPr>
          <w:color w:val="000000" w:themeColor="text1"/>
        </w:rPr>
        <w:t>0.4 – 0.6: moderate agreement</w:t>
      </w:r>
    </w:p>
    <w:p w14:paraId="10E88558" w14:textId="4711D7FC" w:rsidR="00AF072D" w:rsidRPr="00AF072D" w:rsidRDefault="00AF072D" w:rsidP="00AF072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000000" w:themeColor="text1"/>
        </w:rPr>
      </w:pPr>
      <w:r>
        <w:rPr>
          <w:color w:val="000000" w:themeColor="text1"/>
        </w:rPr>
        <w:t xml:space="preserve">• </w:t>
      </w:r>
      <w:r w:rsidRPr="00AF072D">
        <w:rPr>
          <w:color w:val="000000" w:themeColor="text1"/>
        </w:rPr>
        <w:t>0.6 – 0.8: substantial agreement</w:t>
      </w:r>
    </w:p>
    <w:p w14:paraId="4350447B" w14:textId="05C0D832" w:rsidR="00AF072D" w:rsidRPr="00AF072D" w:rsidRDefault="00AF072D" w:rsidP="00AF072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000000" w:themeColor="text1"/>
        </w:rPr>
      </w:pPr>
      <w:r>
        <w:rPr>
          <w:color w:val="000000" w:themeColor="text1"/>
        </w:rPr>
        <w:t xml:space="preserve">• </w:t>
      </w:r>
      <w:r w:rsidRPr="00AF072D">
        <w:rPr>
          <w:color w:val="000000" w:themeColor="text1"/>
        </w:rPr>
        <w:t xml:space="preserve">0.8 – 1: </w:t>
      </w:r>
      <w:r w:rsidR="00611FA4">
        <w:rPr>
          <w:color w:val="000000" w:themeColor="text1"/>
        </w:rPr>
        <w:t xml:space="preserve">   </w:t>
      </w:r>
      <w:r w:rsidRPr="00AF072D">
        <w:rPr>
          <w:color w:val="000000" w:themeColor="text1"/>
        </w:rPr>
        <w:t>almost perfect agreement</w:t>
      </w:r>
    </w:p>
    <w:p w14:paraId="04889F97" w14:textId="77777777" w:rsidR="0015773D" w:rsidRPr="00747391" w:rsidRDefault="0015773D" w:rsidP="0015773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000000" w:themeColor="text1"/>
        </w:rPr>
      </w:pPr>
    </w:p>
    <w:p w14:paraId="085F1B28" w14:textId="41814915" w:rsidR="0015773D" w:rsidRPr="00747391" w:rsidRDefault="0015773D" w:rsidP="0015773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000000" w:themeColor="text1"/>
        </w:rPr>
      </w:pPr>
      <w:r w:rsidRPr="00E637FD">
        <w:rPr>
          <w:color w:val="000000" w:themeColor="text1"/>
          <w:u w:val="single"/>
        </w:rPr>
        <w:t>Reference</w:t>
      </w:r>
      <w:r w:rsidR="00E637FD">
        <w:rPr>
          <w:color w:val="000000" w:themeColor="text1"/>
        </w:rPr>
        <w:t>:</w:t>
      </w:r>
    </w:p>
    <w:p w14:paraId="65715571" w14:textId="0DD5420E" w:rsidR="00747391" w:rsidRPr="00FC08C8" w:rsidRDefault="00AF072D" w:rsidP="00FC08C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000000" w:themeColor="text1"/>
        </w:rPr>
      </w:pPr>
      <w:r w:rsidRPr="00AF072D">
        <w:rPr>
          <w:color w:val="000000" w:themeColor="text1"/>
        </w:rPr>
        <w:t>Viera, Anthony J., and Joanne M. Garrett. "Understanding interobserver agreement: the kappa statistic." </w:t>
      </w:r>
      <w:r w:rsidRPr="00AF072D">
        <w:rPr>
          <w:i/>
          <w:iCs/>
          <w:color w:val="000000" w:themeColor="text1"/>
        </w:rPr>
        <w:t xml:space="preserve">Fam </w:t>
      </w:r>
      <w:r>
        <w:rPr>
          <w:i/>
          <w:iCs/>
          <w:color w:val="000000" w:themeColor="text1"/>
        </w:rPr>
        <w:t>M</w:t>
      </w:r>
      <w:r w:rsidRPr="00AF072D">
        <w:rPr>
          <w:i/>
          <w:iCs/>
          <w:color w:val="000000" w:themeColor="text1"/>
        </w:rPr>
        <w:t>ed</w:t>
      </w:r>
      <w:r w:rsidRPr="00AF072D">
        <w:rPr>
          <w:color w:val="000000" w:themeColor="text1"/>
        </w:rPr>
        <w:t> 37, no. 5 (2005): 360-363</w:t>
      </w:r>
      <w:r w:rsidR="00FC08C8">
        <w:rPr>
          <w:color w:val="000000" w:themeColor="text1"/>
        </w:rPr>
        <w:t>.</w:t>
      </w:r>
      <w:r w:rsidR="00747391">
        <w:rPr>
          <w:rFonts w:cstheme="minorHAnsi"/>
          <w:b/>
          <w:noProof/>
        </w:rPr>
        <w:br w:type="page"/>
      </w:r>
    </w:p>
    <w:p w14:paraId="0CABCFD6" w14:textId="4E0D0B24"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lastRenderedPageBreak/>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791EFC8D" w14:textId="5EA6DCA3" w:rsidR="00217F50" w:rsidRPr="00E637FD" w:rsidRDefault="00217F50" w:rsidP="00217F50">
      <w:pPr>
        <w:autoSpaceDE w:val="0"/>
        <w:autoSpaceDN w:val="0"/>
        <w:adjustRightInd w:val="0"/>
        <w:spacing w:after="0" w:line="240" w:lineRule="auto"/>
        <w:rPr>
          <w:rFonts w:cstheme="minorHAnsi"/>
          <w:bCs/>
        </w:rPr>
      </w:pPr>
      <w:r>
        <w:rPr>
          <w:rFonts w:cstheme="minorHAnsi"/>
          <w:b/>
          <w:bCs/>
        </w:rPr>
        <w:t>2b1.</w:t>
      </w:r>
      <w:r w:rsidRPr="00A25024">
        <w:rPr>
          <w:rFonts w:cstheme="minorHAnsi"/>
          <w:b/>
          <w:bCs/>
        </w:rPr>
        <w:t>1. What level of validity testing was conducted</w:t>
      </w:r>
      <w:r w:rsidRPr="00A25024">
        <w:rPr>
          <w:rFonts w:cstheme="minorHAnsi"/>
          <w:bCs/>
        </w:rPr>
        <w:t>? (</w:t>
      </w:r>
      <w:r w:rsidRPr="00A25024">
        <w:rPr>
          <w:rFonts w:cstheme="minorHAnsi"/>
          <w:bCs/>
          <w:i/>
        </w:rPr>
        <w:t>may be one or both levels</w:t>
      </w:r>
      <w:r w:rsidRPr="00A25024">
        <w:rPr>
          <w:rFonts w:cstheme="minorHAnsi"/>
          <w:bCs/>
        </w:rPr>
        <w:t>)</w:t>
      </w:r>
      <w:r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Content>
          <w:r w:rsidR="00216A42">
            <w:rPr>
              <w:rFonts w:ascii="MS Gothic" w:eastAsia="MS Gothic" w:hAnsi="MS Gothic" w:cstheme="minorHAnsi" w:hint="eastAsia"/>
              <w:bCs/>
              <w:color w:val="0000FF"/>
            </w:rPr>
            <w:t>☒</w:t>
          </w:r>
        </w:sdtContent>
      </w:sdt>
      <w:r w:rsidRPr="00A25024">
        <w:rPr>
          <w:rFonts w:eastAsia="MS Mincho" w:cstheme="minorHAnsi"/>
          <w:b/>
          <w:bCs/>
          <w:color w:val="0000FF"/>
        </w:rPr>
        <w:t xml:space="preserve"> </w:t>
      </w:r>
      <w:r w:rsidRPr="00E637FD">
        <w:rPr>
          <w:rFonts w:cstheme="minorHAnsi"/>
          <w:b/>
          <w:bCs/>
        </w:rPr>
        <w:t xml:space="preserve">Critical data elements </w:t>
      </w:r>
      <w:r w:rsidRPr="00E637FD">
        <w:rPr>
          <w:rFonts w:cstheme="minorHAnsi"/>
          <w:bCs/>
        </w:rPr>
        <w:t>(</w:t>
      </w:r>
      <w:r w:rsidRPr="00E637FD">
        <w:rPr>
          <w:rFonts w:cstheme="minorHAnsi"/>
          <w:bCs/>
          <w:i/>
        </w:rPr>
        <w:t>data element validity must address ALL critical data elements</w:t>
      </w:r>
      <w:r w:rsidRPr="00E637FD">
        <w:rPr>
          <w:rFonts w:cstheme="minorHAnsi"/>
          <w:bCs/>
        </w:rPr>
        <w:t>)</w:t>
      </w:r>
    </w:p>
    <w:p w14:paraId="34CBA329" w14:textId="174E19E6" w:rsidR="00217F50" w:rsidRPr="00E637FD" w:rsidRDefault="0047521C" w:rsidP="00217F50">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Content>
          <w:r w:rsidR="00216A42" w:rsidRPr="00E637FD">
            <w:rPr>
              <w:rFonts w:ascii="MS Gothic" w:eastAsia="MS Gothic" w:hAnsi="MS Gothic" w:cstheme="minorHAnsi" w:hint="eastAsia"/>
              <w:bCs/>
              <w:color w:val="0000FF"/>
            </w:rPr>
            <w:t>☒</w:t>
          </w:r>
        </w:sdtContent>
      </w:sdt>
      <w:r w:rsidR="00217F50" w:rsidRPr="00E637FD">
        <w:rPr>
          <w:rFonts w:eastAsia="MS Mincho" w:cstheme="minorHAnsi"/>
          <w:b/>
          <w:bCs/>
          <w:color w:val="0000FF"/>
        </w:rPr>
        <w:t xml:space="preserve"> </w:t>
      </w:r>
      <w:r w:rsidR="00217F50" w:rsidRPr="00E637FD">
        <w:rPr>
          <w:rFonts w:eastAsia="MS Gothic" w:cstheme="minorHAnsi"/>
          <w:b/>
          <w:bCs/>
        </w:rPr>
        <w:t xml:space="preserve">Performance </w:t>
      </w:r>
      <w:r w:rsidR="00217F50" w:rsidRPr="00E637FD">
        <w:rPr>
          <w:rFonts w:cstheme="minorHAnsi"/>
          <w:b/>
          <w:bCs/>
        </w:rPr>
        <w:t>measure score</w:t>
      </w:r>
    </w:p>
    <w:p w14:paraId="033F3224" w14:textId="55ED68B1" w:rsidR="00217F50" w:rsidRPr="00A25024" w:rsidRDefault="0047521C" w:rsidP="00217F50">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Content>
          <w:r w:rsidR="00216A42" w:rsidRPr="00E637FD">
            <w:rPr>
              <w:rFonts w:ascii="MS Gothic" w:eastAsia="MS Gothic" w:hAnsi="MS Gothic" w:cstheme="minorHAnsi" w:hint="eastAsia"/>
              <w:bCs/>
              <w:color w:val="0000FF"/>
            </w:rPr>
            <w:t>☒</w:t>
          </w:r>
        </w:sdtContent>
      </w:sdt>
      <w:r w:rsidR="00217F50" w:rsidRPr="00E637FD">
        <w:rPr>
          <w:rFonts w:eastAsia="MS Mincho" w:cstheme="minorHAnsi"/>
          <w:b/>
          <w:bCs/>
          <w:color w:val="0000FF"/>
        </w:rPr>
        <w:t xml:space="preserve"> </w:t>
      </w:r>
      <w:r w:rsidR="00217F50" w:rsidRPr="00E637FD">
        <w:rPr>
          <w:rFonts w:eastAsia="MS Mincho" w:cstheme="minorHAnsi"/>
          <w:b/>
          <w:bCs/>
        </w:rPr>
        <w:t>Empirical validity testing</w:t>
      </w:r>
      <w:r w:rsidR="00217F50"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Content>
          <w:r w:rsidR="0015773D">
            <w:rPr>
              <w:rFonts w:ascii="MS Gothic" w:eastAsia="MS Gothic" w:hAnsi="MS Gothic" w:cstheme="minorHAnsi" w:hint="eastAsia"/>
              <w:bCs/>
              <w:color w:val="0000FF"/>
            </w:rPr>
            <w:t>☐</w:t>
          </w:r>
        </w:sdtContent>
      </w:sdt>
      <w:r w:rsidR="00217F50" w:rsidRPr="00A25024">
        <w:rPr>
          <w:rFonts w:eastAsia="MS Mincho" w:cstheme="minorHAnsi"/>
          <w:b/>
          <w:bCs/>
          <w:color w:val="0000FF"/>
        </w:rPr>
        <w:t xml:space="preserve"> </w:t>
      </w:r>
      <w:r w:rsidR="00217F50">
        <w:rPr>
          <w:rFonts w:cstheme="minorHAnsi"/>
          <w:b/>
          <w:bCs/>
        </w:rPr>
        <w:t>S</w:t>
      </w:r>
      <w:r w:rsidR="00217F50" w:rsidRPr="00A25024">
        <w:rPr>
          <w:rFonts w:cstheme="minorHAnsi"/>
          <w:b/>
          <w:bCs/>
        </w:rPr>
        <w:t xml:space="preserve">ystematic assessment of face </w:t>
      </w:r>
      <w:r w:rsidR="00217F50" w:rsidRPr="00A25024">
        <w:rPr>
          <w:rFonts w:eastAsia="MS Gothic" w:cstheme="minorHAnsi"/>
          <w:b/>
          <w:bCs/>
        </w:rPr>
        <w:t xml:space="preserve">validity of </w:t>
      </w:r>
      <w:r w:rsidR="00217F50" w:rsidRPr="00A25024">
        <w:rPr>
          <w:rFonts w:eastAsia="MS Gothic" w:cstheme="minorHAnsi"/>
          <w:b/>
          <w:bCs/>
          <w:u w:val="single"/>
        </w:rPr>
        <w:t>performance measure score</w:t>
      </w:r>
      <w:r w:rsidR="00217F50" w:rsidRPr="00A25024">
        <w:rPr>
          <w:rFonts w:eastAsia="MS Gothic" w:cstheme="minorHAnsi"/>
          <w:b/>
          <w:bCs/>
        </w:rPr>
        <w:t xml:space="preserve"> as a</w:t>
      </w:r>
      <w:r w:rsidR="00217F50">
        <w:rPr>
          <w:rFonts w:eastAsia="MS Gothic" w:cstheme="minorHAnsi"/>
          <w:b/>
          <w:bCs/>
        </w:rPr>
        <w:t>n</w:t>
      </w:r>
      <w:r w:rsidR="00217F50" w:rsidRPr="00A25024">
        <w:rPr>
          <w:rFonts w:eastAsia="MS Gothic" w:cstheme="minorHAnsi"/>
          <w:b/>
          <w:bCs/>
        </w:rPr>
        <w:t xml:space="preserve"> indicator</w:t>
      </w:r>
      <w:r w:rsidR="00217F50" w:rsidRPr="00A25024">
        <w:rPr>
          <w:rFonts w:eastAsia="MS Gothic" w:cstheme="minorHAnsi"/>
          <w:bCs/>
        </w:rPr>
        <w:t xml:space="preserve"> </w:t>
      </w:r>
      <w:r w:rsidR="00217F50">
        <w:rPr>
          <w:rFonts w:eastAsia="MS Gothic" w:cstheme="minorHAnsi"/>
          <w:bCs/>
        </w:rPr>
        <w:t xml:space="preserve">of quality or resource use </w:t>
      </w:r>
      <w:r w:rsidR="00217F50" w:rsidRPr="00A25024">
        <w:rPr>
          <w:rFonts w:eastAsia="MS Gothic" w:cstheme="minorHAnsi"/>
          <w:bCs/>
        </w:rPr>
        <w:t>(</w:t>
      </w:r>
      <w:r w:rsidR="00217F50" w:rsidRPr="00A25024">
        <w:rPr>
          <w:rFonts w:eastAsia="MS Gothic" w:cstheme="minorHAnsi"/>
          <w:bCs/>
          <w:i/>
        </w:rPr>
        <w:t>i.e., is an accurate reflection of</w:t>
      </w:r>
      <w:r w:rsidR="00217F50">
        <w:rPr>
          <w:rFonts w:eastAsia="MS Gothic" w:cstheme="minorHAnsi"/>
          <w:bCs/>
          <w:i/>
        </w:rPr>
        <w:t xml:space="preserve"> performance</w:t>
      </w:r>
      <w:r w:rsidR="00217F50" w:rsidRPr="00A25024">
        <w:rPr>
          <w:rFonts w:eastAsia="MS Gothic" w:cstheme="minorHAnsi"/>
          <w:bCs/>
          <w:i/>
        </w:rPr>
        <w:t xml:space="preserve"> </w:t>
      </w:r>
      <w:r w:rsidR="00217F50">
        <w:rPr>
          <w:rFonts w:eastAsia="MS Gothic" w:cstheme="minorHAnsi"/>
          <w:bCs/>
          <w:i/>
        </w:rPr>
        <w:t xml:space="preserve">on quality or resource use </w:t>
      </w:r>
      <w:r w:rsidR="00217F50" w:rsidRPr="00A25024">
        <w:rPr>
          <w:rFonts w:eastAsia="MS Gothic" w:cstheme="minorHAnsi"/>
          <w:bCs/>
          <w:i/>
        </w:rPr>
        <w:t xml:space="preserve">and can distinguish </w:t>
      </w:r>
      <w:r w:rsidR="00217F50">
        <w:rPr>
          <w:rFonts w:eastAsia="MS Gothic" w:cstheme="minorHAnsi"/>
          <w:bCs/>
          <w:i/>
        </w:rPr>
        <w:t>good from poor performance</w:t>
      </w:r>
      <w:r w:rsidR="00217F50" w:rsidRPr="00A25024">
        <w:rPr>
          <w:rFonts w:eastAsia="MS Gothic" w:cstheme="minorHAnsi"/>
          <w:bCs/>
        </w:rPr>
        <w:t>)</w:t>
      </w:r>
      <w:r w:rsidR="00217F50">
        <w:rPr>
          <w:rFonts w:eastAsia="MS Gothic" w:cstheme="minorHAnsi"/>
          <w:bCs/>
        </w:rPr>
        <w:t xml:space="preserve">  </w:t>
      </w:r>
      <w:r w:rsidR="00217F50" w:rsidRPr="000F1B7A">
        <w:rPr>
          <w:rFonts w:eastAsia="MS Gothic" w:cstheme="minorHAnsi"/>
          <w:b/>
          <w:bCs/>
        </w:rPr>
        <w:t>NOTE</w:t>
      </w:r>
      <w:r w:rsidR="00217F50">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15C42835" w14:textId="77777777" w:rsidR="00833C6C" w:rsidRDefault="009C7513" w:rsidP="00A102C2">
      <w:pPr>
        <w:autoSpaceDE w:val="0"/>
        <w:autoSpaceDN w:val="0"/>
        <w:adjustRightInd w:val="0"/>
        <w:spacing w:after="0" w:line="240" w:lineRule="auto"/>
        <w:rPr>
          <w:rFonts w:cstheme="minorHAnsi"/>
          <w:bCs/>
          <w:i/>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3E46AF62" w14:textId="21A0FF9A" w:rsidR="004D7DF6" w:rsidRPr="004D7DF6" w:rsidRDefault="004D7DF6" w:rsidP="002D3C4A">
      <w:pPr>
        <w:pBdr>
          <w:top w:val="single" w:sz="4" w:space="1" w:color="auto"/>
          <w:left w:val="single" w:sz="4" w:space="4" w:color="auto"/>
          <w:right w:val="single" w:sz="4" w:space="4" w:color="auto"/>
        </w:pBdr>
        <w:autoSpaceDE w:val="0"/>
        <w:autoSpaceDN w:val="0"/>
        <w:adjustRightInd w:val="0"/>
        <w:spacing w:after="0" w:line="240" w:lineRule="auto"/>
        <w:rPr>
          <w:rFonts w:cstheme="minorHAnsi"/>
          <w:bCs/>
          <w:u w:val="single"/>
        </w:rPr>
      </w:pPr>
      <w:bookmarkStart w:id="16" w:name="_Hlk520709967"/>
      <w:r w:rsidRPr="004D7DF6">
        <w:rPr>
          <w:rFonts w:cstheme="minorHAnsi"/>
          <w:bCs/>
          <w:u w:val="single"/>
        </w:rPr>
        <w:t xml:space="preserve">Data Element </w:t>
      </w:r>
      <w:r w:rsidR="00195978">
        <w:rPr>
          <w:rFonts w:cstheme="minorHAnsi"/>
          <w:bCs/>
          <w:u w:val="single"/>
        </w:rPr>
        <w:t>Validity</w:t>
      </w:r>
    </w:p>
    <w:p w14:paraId="13904B24" w14:textId="267FE935" w:rsidR="0015773D" w:rsidRDefault="004D7DF6" w:rsidP="002D3C4A">
      <w:pPr>
        <w:pBdr>
          <w:top w:val="single" w:sz="4" w:space="1" w:color="auto"/>
          <w:left w:val="single" w:sz="4" w:space="4" w:color="auto"/>
          <w:right w:val="single" w:sz="4" w:space="4" w:color="auto"/>
        </w:pBdr>
        <w:autoSpaceDE w:val="0"/>
        <w:autoSpaceDN w:val="0"/>
        <w:adjustRightInd w:val="0"/>
        <w:spacing w:after="0" w:line="240" w:lineRule="auto"/>
      </w:pPr>
      <w:r>
        <w:rPr>
          <w:rFonts w:cstheme="minorHAnsi"/>
          <w:bCs/>
        </w:rPr>
        <w:t>We</w:t>
      </w:r>
      <w:r w:rsidR="00BD7D28">
        <w:rPr>
          <w:rFonts w:cstheme="minorHAnsi"/>
          <w:bCs/>
        </w:rPr>
        <w:t xml:space="preserve"> </w:t>
      </w:r>
      <w:r w:rsidR="0015773D" w:rsidRPr="0015773D">
        <w:rPr>
          <w:rFonts w:cstheme="minorHAnsi"/>
          <w:bCs/>
        </w:rPr>
        <w:t xml:space="preserve">assessed </w:t>
      </w:r>
      <w:r>
        <w:rPr>
          <w:rFonts w:cstheme="minorHAnsi"/>
          <w:bCs/>
        </w:rPr>
        <w:t xml:space="preserve">data element level validity </w:t>
      </w:r>
      <w:r w:rsidR="0015773D" w:rsidRPr="0015773D">
        <w:rPr>
          <w:rFonts w:cstheme="minorHAnsi"/>
          <w:bCs/>
        </w:rPr>
        <w:t xml:space="preserve">by evaluating the </w:t>
      </w:r>
      <w:r>
        <w:rPr>
          <w:rFonts w:cstheme="minorHAnsi"/>
          <w:bCs/>
        </w:rPr>
        <w:t>agreement rate</w:t>
      </w:r>
      <w:r w:rsidR="0015773D" w:rsidRPr="0015773D">
        <w:rPr>
          <w:rFonts w:cstheme="minorHAnsi"/>
          <w:bCs/>
        </w:rPr>
        <w:t xml:space="preserve"> of electronically extracted data elements </w:t>
      </w:r>
      <w:r w:rsidR="002911BA">
        <w:rPr>
          <w:rFonts w:cstheme="minorHAnsi"/>
          <w:bCs/>
        </w:rPr>
        <w:t xml:space="preserve">from patient EHR </w:t>
      </w:r>
      <w:r>
        <w:rPr>
          <w:rFonts w:cstheme="minorHAnsi"/>
          <w:bCs/>
        </w:rPr>
        <w:t>and</w:t>
      </w:r>
      <w:r w:rsidR="0015773D" w:rsidRPr="0015773D">
        <w:rPr>
          <w:rFonts w:cstheme="minorHAnsi"/>
          <w:bCs/>
        </w:rPr>
        <w:t xml:space="preserve"> manually chart abstracted data elements</w:t>
      </w:r>
      <w:r w:rsidR="00BA6FA7">
        <w:rPr>
          <w:rFonts w:cstheme="minorHAnsi"/>
          <w:bCs/>
        </w:rPr>
        <w:t xml:space="preserve"> </w:t>
      </w:r>
      <w:r w:rsidR="00BA6FA7" w:rsidRPr="004D7DF6">
        <w:rPr>
          <w:rFonts w:cstheme="minorHAnsi"/>
          <w:bCs/>
        </w:rPr>
        <w:t>from the same patient</w:t>
      </w:r>
      <w:r w:rsidR="002911BA">
        <w:rPr>
          <w:rFonts w:cstheme="minorHAnsi"/>
          <w:bCs/>
        </w:rPr>
        <w:t xml:space="preserve">’s medical </w:t>
      </w:r>
      <w:r w:rsidR="00500C0F">
        <w:rPr>
          <w:rFonts w:cstheme="minorHAnsi"/>
          <w:bCs/>
        </w:rPr>
        <w:t>record</w:t>
      </w:r>
      <w:r>
        <w:rPr>
          <w:rFonts w:cstheme="minorHAnsi"/>
          <w:bCs/>
        </w:rPr>
        <w:t>.</w:t>
      </w:r>
      <w:r w:rsidR="0015773D" w:rsidRPr="00BD7D28">
        <w:rPr>
          <w:rFonts w:cstheme="minorHAnsi"/>
          <w:bCs/>
          <w:color w:val="00B0F0"/>
        </w:rPr>
        <w:t xml:space="preserve"> </w:t>
      </w:r>
      <w:r>
        <w:rPr>
          <w:rFonts w:cstheme="minorHAnsi"/>
          <w:bCs/>
          <w:color w:val="00B0F0"/>
        </w:rPr>
        <w:t xml:space="preserve"> </w:t>
      </w:r>
      <w:r>
        <w:t xml:space="preserve">To define agreement, we considered each data element matched if </w:t>
      </w:r>
      <w:r w:rsidRPr="008F6C67">
        <w:t xml:space="preserve">the electronically extracted value exactly matched the </w:t>
      </w:r>
      <w:r w:rsidRPr="00674627">
        <w:rPr>
          <w:color w:val="000000" w:themeColor="text1"/>
        </w:rPr>
        <w:t>manual abstraction value</w:t>
      </w:r>
      <w:r w:rsidR="002911BA">
        <w:rPr>
          <w:color w:val="000000" w:themeColor="text1"/>
        </w:rPr>
        <w:t>.</w:t>
      </w:r>
      <w:r>
        <w:t xml:space="preserve">  For example, if a patient deemed 18 or above at the start of the encounter </w:t>
      </w:r>
      <w:r w:rsidR="002911BA">
        <w:t>according to</w:t>
      </w:r>
      <w:r>
        <w:t xml:space="preserve"> </w:t>
      </w:r>
      <w:r w:rsidR="002911BA">
        <w:t>information</w:t>
      </w:r>
      <w:r>
        <w:t xml:space="preserve"> in the EHR was indeed 18 or above based on the clinical review of his/her </w:t>
      </w:r>
      <w:r w:rsidR="00F77307">
        <w:t>medical record</w:t>
      </w:r>
      <w:r>
        <w:t xml:space="preserve"> (date of birth and the encounter start </w:t>
      </w:r>
      <w:r w:rsidR="00500C0F">
        <w:t>date</w:t>
      </w:r>
      <w:r>
        <w:t>), then we treated this case as fully matched.  Or, if the EHR indicated that the patient received a</w:t>
      </w:r>
      <w:r w:rsidRPr="006E7085">
        <w:t>n opioid antagonist</w:t>
      </w:r>
      <w:r>
        <w:t xml:space="preserve"> (naloxone)</w:t>
      </w:r>
      <w:r w:rsidRPr="006E7085">
        <w:t xml:space="preserve"> within 1</w:t>
      </w:r>
      <w:r>
        <w:t xml:space="preserve">2 hours </w:t>
      </w:r>
      <w:r w:rsidRPr="006E7085">
        <w:t xml:space="preserve">of the </w:t>
      </w:r>
      <w:r w:rsidR="002911BA">
        <w:t>prior</w:t>
      </w:r>
      <w:r>
        <w:t xml:space="preserve"> </w:t>
      </w:r>
      <w:r w:rsidRPr="006E7085">
        <w:t xml:space="preserve">opioid </w:t>
      </w:r>
      <w:r w:rsidR="002911BA">
        <w:t xml:space="preserve">and </w:t>
      </w:r>
      <w:r w:rsidRPr="006E7085">
        <w:t>outside of the operating room</w:t>
      </w:r>
      <w:r>
        <w:t xml:space="preserve"> </w:t>
      </w:r>
      <w:r w:rsidR="002911BA">
        <w:t xml:space="preserve">suite, </w:t>
      </w:r>
      <w:r>
        <w:t xml:space="preserve">and the clinical abstractor confirmed both the timing and location </w:t>
      </w:r>
      <w:r w:rsidR="00500C0F">
        <w:t xml:space="preserve">of administration </w:t>
      </w:r>
      <w:r>
        <w:t xml:space="preserve">in </w:t>
      </w:r>
      <w:r w:rsidR="002911BA">
        <w:t xml:space="preserve">the patient’s </w:t>
      </w:r>
      <w:r w:rsidR="00F77307">
        <w:t>medical record</w:t>
      </w:r>
      <w:r>
        <w:t>, then we treated this case as fully matched.</w:t>
      </w:r>
    </w:p>
    <w:p w14:paraId="741EC7CD" w14:textId="1A536BEA" w:rsidR="004D7DF6" w:rsidRDefault="004D7DF6" w:rsidP="002D3C4A">
      <w:pPr>
        <w:pBdr>
          <w:top w:val="single" w:sz="4" w:space="1" w:color="auto"/>
          <w:left w:val="single" w:sz="4" w:space="4" w:color="auto"/>
          <w:right w:val="single" w:sz="4" w:space="4" w:color="auto"/>
        </w:pBdr>
        <w:autoSpaceDE w:val="0"/>
        <w:autoSpaceDN w:val="0"/>
        <w:adjustRightInd w:val="0"/>
        <w:spacing w:after="0" w:line="240" w:lineRule="auto"/>
      </w:pPr>
    </w:p>
    <w:p w14:paraId="0D5FA3F0" w14:textId="4C1CC66B" w:rsidR="004D7DF6" w:rsidRPr="004D7DF6" w:rsidRDefault="004D7DF6" w:rsidP="002D3C4A">
      <w:pPr>
        <w:pBdr>
          <w:top w:val="single" w:sz="4" w:space="1" w:color="auto"/>
          <w:left w:val="single" w:sz="4" w:space="4" w:color="auto"/>
          <w:right w:val="single" w:sz="4" w:space="4" w:color="auto"/>
        </w:pBdr>
        <w:autoSpaceDE w:val="0"/>
        <w:autoSpaceDN w:val="0"/>
        <w:adjustRightInd w:val="0"/>
        <w:spacing w:after="0" w:line="240" w:lineRule="auto"/>
        <w:rPr>
          <w:u w:val="single"/>
        </w:rPr>
      </w:pPr>
      <w:r w:rsidRPr="004D7DF6">
        <w:rPr>
          <w:u w:val="single"/>
        </w:rPr>
        <w:t xml:space="preserve">Measure Score </w:t>
      </w:r>
      <w:r w:rsidR="00195978">
        <w:rPr>
          <w:rFonts w:cstheme="minorHAnsi"/>
          <w:bCs/>
          <w:u w:val="single"/>
        </w:rPr>
        <w:t>Validity</w:t>
      </w:r>
    </w:p>
    <w:p w14:paraId="4787DA52" w14:textId="14226B3A" w:rsidR="004D7DF6" w:rsidRDefault="004D7DF6" w:rsidP="002D3C4A">
      <w:pPr>
        <w:pBdr>
          <w:top w:val="single" w:sz="4" w:space="1" w:color="auto"/>
          <w:left w:val="single" w:sz="4" w:space="4" w:color="auto"/>
          <w:right w:val="single" w:sz="4" w:space="4" w:color="auto"/>
        </w:pBdr>
        <w:autoSpaceDE w:val="0"/>
        <w:autoSpaceDN w:val="0"/>
        <w:adjustRightInd w:val="0"/>
        <w:spacing w:after="0" w:line="240" w:lineRule="auto"/>
      </w:pPr>
      <w:r>
        <w:t xml:space="preserve">To assess measure score level validity, we turned to four statistics: </w:t>
      </w:r>
      <w:r w:rsidRPr="000D6D91">
        <w:t>positive predictive value, sensitivity, negative predictive value, and specificity</w:t>
      </w:r>
      <w:r>
        <w:t xml:space="preserve">.  Positive predictive value, or PPV, describes the probability that a patient with a positive result reported by the EHR is also a positive result confirmed by the clinical abstraction.  In the context of </w:t>
      </w:r>
      <w:r w:rsidR="00292250">
        <w:t>th</w:t>
      </w:r>
      <w:r w:rsidR="002911BA">
        <w:t>e current</w:t>
      </w:r>
      <w:r>
        <w:t xml:space="preserve"> measure, PPV </w:t>
      </w:r>
      <w:r w:rsidR="002911BA">
        <w:t>is</w:t>
      </w:r>
      <w:r>
        <w:t xml:space="preserve"> the probability that </w:t>
      </w:r>
      <w:proofErr w:type="gramStart"/>
      <w:r w:rsidR="002911BA">
        <w:t>a</w:t>
      </w:r>
      <w:proofErr w:type="gramEnd"/>
      <w:r>
        <w:t xml:space="preserve"> EHR-reported ORAE is a valid ORAE based on the clinical review of </w:t>
      </w:r>
      <w:r w:rsidR="002911BA">
        <w:t xml:space="preserve">the </w:t>
      </w:r>
      <w:r>
        <w:t>patient’</w:t>
      </w:r>
      <w:r w:rsidR="002911BA">
        <w:t>s</w:t>
      </w:r>
      <w:r>
        <w:t xml:space="preserve"> </w:t>
      </w:r>
      <w:r w:rsidR="00F77307">
        <w:t>medical record</w:t>
      </w:r>
      <w:r>
        <w:t xml:space="preserve">.  Sensitivity describes the probability that a patient with an ORAE based on </w:t>
      </w:r>
      <w:r w:rsidR="002911BA">
        <w:t xml:space="preserve">the </w:t>
      </w:r>
      <w:r>
        <w:t xml:space="preserve">medical abstraction is correctly classified as an ORAE by the EHR.  Negative predictive value, or NPV, describes the probability that a patient with a negative result in the EHR is also a negative result based on the clinical abstraction.  </w:t>
      </w:r>
      <w:r w:rsidR="002911BA">
        <w:t>In the current measure</w:t>
      </w:r>
      <w:r>
        <w:t xml:space="preserve">, NPV </w:t>
      </w:r>
      <w:r w:rsidR="002911BA">
        <w:t xml:space="preserve">thus </w:t>
      </w:r>
      <w:r>
        <w:t xml:space="preserve">denotes the probability that an at-risk patient who did not have an EHR-reported ORAE was also not an ORAE based on the clinical abstraction.  Specificity, mirroring the relationship between PPV and sensitivity, describes the probability that a patient who is not an ORAE based on the clinical abstraction is correctly classified as a non-ORAE by the EHR. </w:t>
      </w:r>
    </w:p>
    <w:p w14:paraId="4C061CC9" w14:textId="77777777" w:rsidR="004D7DF6" w:rsidRDefault="004D7DF6" w:rsidP="002D3C4A">
      <w:pPr>
        <w:pBdr>
          <w:top w:val="single" w:sz="4" w:space="1" w:color="auto"/>
          <w:left w:val="single" w:sz="4" w:space="4" w:color="auto"/>
          <w:right w:val="single" w:sz="4" w:space="4" w:color="auto"/>
        </w:pBdr>
        <w:autoSpaceDE w:val="0"/>
        <w:autoSpaceDN w:val="0"/>
        <w:adjustRightInd w:val="0"/>
        <w:spacing w:after="0" w:line="240" w:lineRule="auto"/>
      </w:pPr>
    </w:p>
    <w:p w14:paraId="53938B02" w14:textId="6226BF08" w:rsidR="004D7DF6" w:rsidRDefault="004D7DF6" w:rsidP="002D3C4A">
      <w:pPr>
        <w:pBdr>
          <w:top w:val="single" w:sz="4" w:space="1" w:color="auto"/>
          <w:left w:val="single" w:sz="4" w:space="4" w:color="auto"/>
          <w:right w:val="single" w:sz="4" w:space="4" w:color="auto"/>
        </w:pBdr>
        <w:autoSpaceDE w:val="0"/>
        <w:autoSpaceDN w:val="0"/>
        <w:adjustRightInd w:val="0"/>
        <w:spacing w:after="0" w:line="240" w:lineRule="auto"/>
      </w:pPr>
      <w:r>
        <w:t xml:space="preserve">We acknowledge that PPV, sensitivity, NPV, and specificity are </w:t>
      </w:r>
      <w:r w:rsidR="002911BA">
        <w:t>by no means</w:t>
      </w:r>
      <w:r>
        <w:t xml:space="preserve"> the only metrics </w:t>
      </w:r>
      <w:r w:rsidR="002911BA">
        <w:t>measure developers</w:t>
      </w:r>
      <w:r>
        <w:t xml:space="preserve"> utilize to assess the measure score validity.  For example, m</w:t>
      </w:r>
      <w:r w:rsidRPr="000D6D91">
        <w:t>easure convergent validity is a</w:t>
      </w:r>
      <w:r>
        <w:t>nother</w:t>
      </w:r>
      <w:r w:rsidRPr="000D6D91">
        <w:t xml:space="preserve"> commonly used </w:t>
      </w:r>
      <w:r>
        <w:t>method</w:t>
      </w:r>
      <w:r w:rsidRPr="000D6D91">
        <w:t xml:space="preserve"> </w:t>
      </w:r>
      <w:r w:rsidR="00A7272A">
        <w:t>in</w:t>
      </w:r>
      <w:r w:rsidRPr="000D6D91">
        <w:t xml:space="preserve"> claims-based measures</w:t>
      </w:r>
      <w:r>
        <w:t>.</w:t>
      </w:r>
      <w:r w:rsidRPr="000D6D91">
        <w:t xml:space="preserve"> </w:t>
      </w:r>
      <w:r>
        <w:t xml:space="preserve"> However, we</w:t>
      </w:r>
      <w:r w:rsidRPr="000D6D91">
        <w:t xml:space="preserve"> did not adopt this </w:t>
      </w:r>
      <w:r>
        <w:t>approach</w:t>
      </w:r>
      <w:r w:rsidRPr="000D6D91">
        <w:t xml:space="preserve"> </w:t>
      </w:r>
      <w:r>
        <w:t>because</w:t>
      </w:r>
      <w:r w:rsidRPr="000D6D91">
        <w:t xml:space="preserve"> the number of hospitals participated in </w:t>
      </w:r>
      <w:r>
        <w:t>measure implementation</w:t>
      </w:r>
      <w:r w:rsidRPr="000D6D91">
        <w:t xml:space="preserve"> testing</w:t>
      </w:r>
      <w:r>
        <w:t xml:space="preserve"> is too few to render </w:t>
      </w:r>
      <w:r w:rsidR="002911BA">
        <w:t>this approach</w:t>
      </w:r>
      <w:r>
        <w:t xml:space="preserve"> meaningful</w:t>
      </w:r>
      <w:r w:rsidRPr="000D6D91">
        <w:t>.</w:t>
      </w:r>
      <w:r>
        <w:t xml:space="preserve">  As a reminder, only six hospitals participated in measure implementation testing.</w:t>
      </w:r>
      <w:r w:rsidR="00A7272A">
        <w:t xml:space="preserve">  </w:t>
      </w:r>
      <w:r w:rsidR="002911BA">
        <w:t>In addition</w:t>
      </w:r>
      <w:r w:rsidR="00482A48">
        <w:t>, f</w:t>
      </w:r>
      <w:r w:rsidR="00A7272A" w:rsidRPr="00A7272A">
        <w:t>or measures that count harm events without other statistical manipulation,</w:t>
      </w:r>
      <w:r w:rsidR="00A7272A">
        <w:t xml:space="preserve"> such as </w:t>
      </w:r>
      <w:r w:rsidR="00A7272A">
        <w:lastRenderedPageBreak/>
        <w:t>regression-based risk adjustments,</w:t>
      </w:r>
      <w:r w:rsidR="00A7272A" w:rsidRPr="00A7272A">
        <w:t xml:space="preserve"> the confirmation that the measure logic is accurately capturing </w:t>
      </w:r>
      <w:r w:rsidR="00876C0D">
        <w:t xml:space="preserve">the </w:t>
      </w:r>
      <w:r w:rsidR="00A7272A" w:rsidRPr="00A7272A">
        <w:t>true harm event is the gold standard for assessing the measure score</w:t>
      </w:r>
      <w:r w:rsidR="00876C0D">
        <w:t xml:space="preserve"> </w:t>
      </w:r>
      <w:r w:rsidR="00876C0D" w:rsidRPr="00A7272A">
        <w:t>validity</w:t>
      </w:r>
      <w:r w:rsidR="00A7272A" w:rsidRPr="00A7272A">
        <w:t>.</w:t>
      </w:r>
    </w:p>
    <w:p w14:paraId="5A3BA9F9" w14:textId="3DF491FE" w:rsidR="004D7DF6" w:rsidRDefault="004D7DF6" w:rsidP="002D3C4A">
      <w:pPr>
        <w:pBdr>
          <w:top w:val="single" w:sz="4" w:space="1" w:color="auto"/>
          <w:left w:val="single" w:sz="4" w:space="4" w:color="auto"/>
          <w:right w:val="single" w:sz="4" w:space="4" w:color="auto"/>
        </w:pBdr>
        <w:autoSpaceDE w:val="0"/>
        <w:autoSpaceDN w:val="0"/>
        <w:adjustRightInd w:val="0"/>
        <w:spacing w:after="0" w:line="240" w:lineRule="auto"/>
      </w:pPr>
    </w:p>
    <w:p w14:paraId="6A91A3A0" w14:textId="37A0E528" w:rsidR="004D7DF6" w:rsidRDefault="00876C0D" w:rsidP="002D3C4A">
      <w:pPr>
        <w:pBdr>
          <w:top w:val="single" w:sz="4" w:space="1" w:color="auto"/>
          <w:left w:val="single" w:sz="4" w:space="4" w:color="auto"/>
          <w:right w:val="single" w:sz="4" w:space="4" w:color="auto"/>
        </w:pBdr>
        <w:autoSpaceDE w:val="0"/>
        <w:autoSpaceDN w:val="0"/>
        <w:adjustRightInd w:val="0"/>
        <w:spacing w:after="0" w:line="240" w:lineRule="auto"/>
        <w:rPr>
          <w:bCs/>
        </w:rPr>
      </w:pPr>
      <w:r>
        <w:t>Differing from</w:t>
      </w:r>
      <w:r w:rsidR="004D7DF6">
        <w:t xml:space="preserve"> the measure score reliability </w:t>
      </w:r>
      <w:r w:rsidR="00292250">
        <w:t>assessment</w:t>
      </w:r>
      <w:r w:rsidR="004D7DF6">
        <w:t xml:space="preserve"> where we used the full sample, measure validity testing was based upon a random sample of 100 patient encounters (both numerator and denominator-only cases).  </w:t>
      </w:r>
      <w:r w:rsidR="00A066F5">
        <w:t>We calculated this</w:t>
      </w:r>
      <w:r w:rsidR="00A066F5" w:rsidRPr="0074499D">
        <w:rPr>
          <w:bCs/>
        </w:rPr>
        <w:t xml:space="preserve"> </w:t>
      </w:r>
      <w:r w:rsidR="00A066F5">
        <w:rPr>
          <w:bCs/>
        </w:rPr>
        <w:t xml:space="preserve">minimum required </w:t>
      </w:r>
      <w:r w:rsidR="00A066F5" w:rsidRPr="0074499D">
        <w:rPr>
          <w:bCs/>
        </w:rPr>
        <w:t>sample size</w:t>
      </w:r>
      <w:r w:rsidR="00A066F5">
        <w:rPr>
          <w:bCs/>
        </w:rPr>
        <w:t xml:space="preserve"> (MRSS, 100 encounters) using PPV as</w:t>
      </w:r>
      <w:r w:rsidR="00A066F5" w:rsidRPr="0074499D">
        <w:rPr>
          <w:bCs/>
        </w:rPr>
        <w:t xml:space="preserve"> </w:t>
      </w:r>
      <w:r w:rsidR="00A066F5">
        <w:rPr>
          <w:bCs/>
        </w:rPr>
        <w:t>the</w:t>
      </w:r>
      <w:r w:rsidR="00A066F5" w:rsidRPr="0074499D">
        <w:rPr>
          <w:bCs/>
        </w:rPr>
        <w:t xml:space="preserve"> primary endpoint</w:t>
      </w:r>
      <w:r w:rsidR="00A066F5">
        <w:rPr>
          <w:bCs/>
        </w:rPr>
        <w:t xml:space="preserve">, and </w:t>
      </w:r>
      <w:r w:rsidR="00A066F5" w:rsidRPr="0074499D">
        <w:rPr>
          <w:bCs/>
        </w:rPr>
        <w:t>approximate</w:t>
      </w:r>
      <w:r w:rsidR="00A066F5">
        <w:rPr>
          <w:bCs/>
        </w:rPr>
        <w:t>d</w:t>
      </w:r>
      <w:r w:rsidR="00A066F5" w:rsidRPr="0074499D">
        <w:rPr>
          <w:bCs/>
        </w:rPr>
        <w:t xml:space="preserve"> </w:t>
      </w:r>
      <w:r w:rsidR="00A066F5">
        <w:rPr>
          <w:bCs/>
        </w:rPr>
        <w:t>MRSS</w:t>
      </w:r>
      <w:r w:rsidR="00A066F5" w:rsidRPr="0074499D">
        <w:rPr>
          <w:bCs/>
        </w:rPr>
        <w:t xml:space="preserve"> </w:t>
      </w:r>
      <w:r w:rsidR="00A066F5">
        <w:rPr>
          <w:bCs/>
        </w:rPr>
        <w:t>using</w:t>
      </w:r>
      <w:r w:rsidR="00A066F5" w:rsidRPr="0074499D">
        <w:rPr>
          <w:bCs/>
        </w:rPr>
        <w:t xml:space="preserve"> </w:t>
      </w:r>
      <w:r w:rsidR="00A066F5">
        <w:rPr>
          <w:bCs/>
        </w:rPr>
        <w:t xml:space="preserve">the </w:t>
      </w:r>
      <w:r w:rsidR="00A066F5" w:rsidRPr="0074499D">
        <w:rPr>
          <w:bCs/>
        </w:rPr>
        <w:t>one-sample proportion formula:</w:t>
      </w:r>
    </w:p>
    <w:p w14:paraId="1823B199" w14:textId="2C60E8E4" w:rsidR="00A066F5" w:rsidRDefault="00A066F5" w:rsidP="002D3C4A">
      <w:pPr>
        <w:pBdr>
          <w:top w:val="single" w:sz="4" w:space="1" w:color="auto"/>
          <w:left w:val="single" w:sz="4" w:space="4" w:color="auto"/>
          <w:right w:val="single" w:sz="4" w:space="4" w:color="auto"/>
        </w:pBdr>
        <w:autoSpaceDE w:val="0"/>
        <w:autoSpaceDN w:val="0"/>
        <w:adjustRightInd w:val="0"/>
        <w:spacing w:after="0" w:line="240" w:lineRule="auto"/>
        <w:rPr>
          <w:bCs/>
        </w:rPr>
      </w:pPr>
    </w:p>
    <w:p w14:paraId="1CD3300C" w14:textId="571C92BC" w:rsidR="00A066F5" w:rsidRPr="0015773D" w:rsidRDefault="00A066F5" w:rsidP="002D3C4A">
      <w:pPr>
        <w:pBdr>
          <w:top w:val="single" w:sz="4" w:space="1" w:color="auto"/>
          <w:left w:val="single" w:sz="4" w:space="4" w:color="auto"/>
          <w:right w:val="single" w:sz="4" w:space="4" w:color="auto"/>
        </w:pBdr>
        <w:autoSpaceDE w:val="0"/>
        <w:autoSpaceDN w:val="0"/>
        <w:adjustRightInd w:val="0"/>
        <w:spacing w:after="0" w:line="240" w:lineRule="auto"/>
        <w:rPr>
          <w:rFonts w:cstheme="minorHAnsi"/>
          <w:bCs/>
        </w:rPr>
      </w:pPr>
      <m:oMathPara>
        <m:oMath>
          <m:r>
            <w:rPr>
              <w:rFonts w:ascii="Cambria Math" w:hAnsi="Cambria Math"/>
            </w:rPr>
            <m:t>n=</m:t>
          </m:r>
          <m:f>
            <m:fPr>
              <m:ctrlPr>
                <w:rPr>
                  <w:rFonts w:ascii="Cambria Math" w:hAnsi="Cambria Math"/>
                  <w:bCs/>
                  <w:i/>
                </w:rPr>
              </m:ctrlPr>
            </m:fPr>
            <m:num>
              <m:sSubSup>
                <m:sSubSupPr>
                  <m:ctrlPr>
                    <w:rPr>
                      <w:rFonts w:ascii="Cambria Math" w:hAnsi="Cambria Math"/>
                      <w:bCs/>
                      <w:i/>
                    </w:rPr>
                  </m:ctrlPr>
                </m:sSubSupPr>
                <m:e>
                  <m:r>
                    <w:rPr>
                      <w:rFonts w:ascii="Cambria Math" w:hAnsi="Cambria Math"/>
                    </w:rPr>
                    <m:t>z</m:t>
                  </m:r>
                </m:e>
                <m:sub>
                  <m:f>
                    <m:fPr>
                      <m:ctrlPr>
                        <w:rPr>
                          <w:rFonts w:ascii="Cambria Math" w:hAnsi="Cambria Math"/>
                          <w:bCs/>
                          <w:i/>
                        </w:rPr>
                      </m:ctrlPr>
                    </m:fPr>
                    <m:num>
                      <m:r>
                        <w:rPr>
                          <w:rFonts w:ascii="Cambria Math" w:hAnsi="Cambria Math"/>
                        </w:rPr>
                        <m:t>α</m:t>
                      </m:r>
                    </m:num>
                    <m:den>
                      <m:r>
                        <w:rPr>
                          <w:rFonts w:ascii="Cambria Math" w:hAnsi="Cambria Math"/>
                        </w:rPr>
                        <m:t>2</m:t>
                      </m:r>
                    </m:den>
                  </m:f>
                </m:sub>
                <m:sup>
                  <m:r>
                    <w:rPr>
                      <w:rFonts w:ascii="Cambria Math" w:hAnsi="Cambria Math"/>
                    </w:rPr>
                    <m:t>2</m:t>
                  </m:r>
                </m:sup>
              </m:sSubSup>
              <m:r>
                <w:rPr>
                  <w:rFonts w:ascii="Cambria Math" w:hAnsi="Cambria Math"/>
                </w:rPr>
                <m:t xml:space="preserve">∙p∙ </m:t>
              </m:r>
              <m:d>
                <m:dPr>
                  <m:ctrlPr>
                    <w:rPr>
                      <w:rFonts w:ascii="Cambria Math" w:hAnsi="Cambria Math"/>
                      <w:bCs/>
                      <w:i/>
                    </w:rPr>
                  </m:ctrlPr>
                </m:dPr>
                <m:e>
                  <m:r>
                    <w:rPr>
                      <w:rFonts w:ascii="Cambria Math" w:hAnsi="Cambria Math"/>
                    </w:rPr>
                    <m:t>1-p</m:t>
                  </m:r>
                </m:e>
              </m:d>
            </m:num>
            <m:den>
              <m:r>
                <w:rPr>
                  <w:rFonts w:ascii="Cambria Math" w:hAnsi="Cambria Math"/>
                </w:rPr>
                <m:t>mo</m:t>
              </m:r>
              <m:sSup>
                <m:sSupPr>
                  <m:ctrlPr>
                    <w:rPr>
                      <w:rFonts w:ascii="Cambria Math" w:hAnsi="Cambria Math"/>
                      <w:bCs/>
                      <w:i/>
                    </w:rPr>
                  </m:ctrlPr>
                </m:sSupPr>
                <m:e>
                  <m:r>
                    <w:rPr>
                      <w:rFonts w:ascii="Cambria Math" w:hAnsi="Cambria Math"/>
                    </w:rPr>
                    <m:t>e</m:t>
                  </m:r>
                </m:e>
                <m:sup>
                  <m:r>
                    <w:rPr>
                      <w:rFonts w:ascii="Cambria Math" w:hAnsi="Cambria Math"/>
                    </w:rPr>
                    <m:t>2</m:t>
                  </m:r>
                </m:sup>
              </m:sSup>
            </m:den>
          </m:f>
        </m:oMath>
      </m:oMathPara>
    </w:p>
    <w:p w14:paraId="776E3B04" w14:textId="3E0575D4" w:rsidR="0015773D" w:rsidRDefault="0015773D" w:rsidP="002D3C4A">
      <w:pPr>
        <w:pBdr>
          <w:top w:val="single" w:sz="4" w:space="1" w:color="auto"/>
          <w:left w:val="single" w:sz="4" w:space="4" w:color="auto"/>
          <w:right w:val="single" w:sz="4" w:space="4" w:color="auto"/>
        </w:pBdr>
        <w:autoSpaceDE w:val="0"/>
        <w:autoSpaceDN w:val="0"/>
        <w:adjustRightInd w:val="0"/>
        <w:spacing w:after="0" w:line="240" w:lineRule="auto"/>
        <w:rPr>
          <w:rFonts w:cstheme="minorHAnsi"/>
          <w:bCs/>
          <w:i/>
          <w:u w:val="single"/>
        </w:rPr>
      </w:pPr>
    </w:p>
    <w:p w14:paraId="7CD754AC" w14:textId="7035C17B" w:rsidR="00997931" w:rsidRDefault="00A066F5" w:rsidP="002D3C4A">
      <w:pPr>
        <w:pBdr>
          <w:top w:val="single" w:sz="4" w:space="1" w:color="auto"/>
          <w:left w:val="single" w:sz="4" w:space="4" w:color="auto"/>
          <w:right w:val="single" w:sz="4" w:space="4" w:color="auto"/>
        </w:pBdr>
        <w:autoSpaceDE w:val="0"/>
        <w:autoSpaceDN w:val="0"/>
        <w:adjustRightInd w:val="0"/>
        <w:spacing w:after="0" w:line="240" w:lineRule="auto"/>
        <w:rPr>
          <w:bCs/>
        </w:rPr>
      </w:pPr>
      <w:r>
        <w:rPr>
          <w:bCs/>
        </w:rPr>
        <w:t>, w</w:t>
      </w:r>
      <w:r w:rsidRPr="0074499D">
        <w:rPr>
          <w:bCs/>
        </w:rPr>
        <w:t xml:space="preserve">here </w:t>
      </w:r>
      <m:oMath>
        <m:r>
          <w:rPr>
            <w:rFonts w:ascii="Cambria Math" w:hAnsi="Cambria Math"/>
          </w:rPr>
          <m:t>a</m:t>
        </m:r>
      </m:oMath>
      <w:r w:rsidRPr="0074499D">
        <w:rPr>
          <w:bCs/>
          <w:i/>
        </w:rPr>
        <w:t xml:space="preserve"> </w:t>
      </w:r>
      <w:r>
        <w:rPr>
          <w:bCs/>
        </w:rPr>
        <w:t>denotes</w:t>
      </w:r>
      <w:r w:rsidRPr="0074499D">
        <w:rPr>
          <w:bCs/>
        </w:rPr>
        <w:t xml:space="preserve"> the type I error rate, </w:t>
      </w:r>
      <m:oMath>
        <m:r>
          <w:rPr>
            <w:rFonts w:ascii="Cambria Math" w:hAnsi="Cambria Math"/>
          </w:rPr>
          <m:t>moe</m:t>
        </m:r>
      </m:oMath>
      <w:r w:rsidRPr="0074499D">
        <w:rPr>
          <w:bCs/>
        </w:rPr>
        <w:t xml:space="preserve"> </w:t>
      </w:r>
      <w:r>
        <w:rPr>
          <w:bCs/>
        </w:rPr>
        <w:t>denotes</w:t>
      </w:r>
      <w:r w:rsidRPr="0074499D">
        <w:rPr>
          <w:bCs/>
        </w:rPr>
        <w:t xml:space="preserve"> the margin of error,</w:t>
      </w:r>
      <w:r>
        <w:rPr>
          <w:bCs/>
        </w:rPr>
        <w:t xml:space="preserve"> and</w:t>
      </w:r>
      <w:r w:rsidRPr="0074499D">
        <w:rPr>
          <w:bCs/>
        </w:rPr>
        <w:t xml:space="preserve"> </w:t>
      </w:r>
      <m:oMath>
        <m:r>
          <w:rPr>
            <w:rFonts w:ascii="Cambria Math" w:hAnsi="Cambria Math"/>
          </w:rPr>
          <m:t>p</m:t>
        </m:r>
      </m:oMath>
      <w:r w:rsidRPr="0074499D">
        <w:rPr>
          <w:bCs/>
        </w:rPr>
        <w:t xml:space="preserve"> is PPV. </w:t>
      </w:r>
      <w:r>
        <w:rPr>
          <w:bCs/>
        </w:rPr>
        <w:t xml:space="preserve"> </w:t>
      </w:r>
      <w:r w:rsidRPr="0074499D">
        <w:rPr>
          <w:bCs/>
        </w:rPr>
        <w:t>We simulate</w:t>
      </w:r>
      <w:r>
        <w:rPr>
          <w:bCs/>
        </w:rPr>
        <w:t>d</w:t>
      </w:r>
      <w:r w:rsidRPr="0074499D">
        <w:rPr>
          <w:bCs/>
        </w:rPr>
        <w:t xml:space="preserve"> a series of </w:t>
      </w:r>
      <m:oMath>
        <m:r>
          <w:rPr>
            <w:rFonts w:ascii="Cambria Math" w:hAnsi="Cambria Math"/>
          </w:rPr>
          <m:t>moe</m:t>
        </m:r>
      </m:oMath>
      <w:r w:rsidRPr="0074499D">
        <w:rPr>
          <w:bCs/>
          <w:i/>
        </w:rPr>
        <w:t xml:space="preserve"> </w:t>
      </w:r>
      <w:r w:rsidRPr="0074499D">
        <w:rPr>
          <w:bCs/>
        </w:rPr>
        <w:t xml:space="preserve">and target </w:t>
      </w:r>
      <m:oMath>
        <m:r>
          <w:rPr>
            <w:rFonts w:ascii="Cambria Math" w:hAnsi="Cambria Math"/>
          </w:rPr>
          <m:t>p</m:t>
        </m:r>
      </m:oMath>
      <w:r w:rsidRPr="0074499D">
        <w:rPr>
          <w:bCs/>
        </w:rPr>
        <w:t xml:space="preserve"> values for </w:t>
      </w:r>
      <w:r>
        <w:rPr>
          <w:bCs/>
        </w:rPr>
        <w:t>MRSS</w:t>
      </w:r>
      <w:r w:rsidRPr="0074499D">
        <w:rPr>
          <w:bCs/>
        </w:rPr>
        <w:t xml:space="preserve"> and 95% confidence interval (CI). </w:t>
      </w:r>
      <w:r>
        <w:rPr>
          <w:bCs/>
        </w:rPr>
        <w:t xml:space="preserve"> </w:t>
      </w:r>
      <w:r w:rsidRPr="0074499D">
        <w:rPr>
          <w:bCs/>
        </w:rPr>
        <w:t xml:space="preserve">For example, with a </w:t>
      </w:r>
      <m:oMath>
        <m:r>
          <w:rPr>
            <w:rFonts w:ascii="Cambria Math" w:hAnsi="Cambria Math"/>
          </w:rPr>
          <m:t>moe</m:t>
        </m:r>
      </m:oMath>
      <w:r w:rsidRPr="0074499D">
        <w:rPr>
          <w:bCs/>
          <w:i/>
        </w:rPr>
        <w:t xml:space="preserve"> </w:t>
      </w:r>
      <w:r w:rsidRPr="0074499D">
        <w:rPr>
          <w:bCs/>
        </w:rPr>
        <w:t xml:space="preserve">of 6% and a target PPV of 0.9, </w:t>
      </w:r>
      <w:r>
        <w:rPr>
          <w:bCs/>
        </w:rPr>
        <w:t>MRSS</w:t>
      </w:r>
      <w:r w:rsidRPr="0074499D">
        <w:rPr>
          <w:bCs/>
        </w:rPr>
        <w:t xml:space="preserve"> </w:t>
      </w:r>
      <w:r>
        <w:rPr>
          <w:bCs/>
        </w:rPr>
        <w:t>equal to</w:t>
      </w:r>
      <w:r w:rsidRPr="0074499D">
        <w:rPr>
          <w:bCs/>
        </w:rPr>
        <w:t xml:space="preserve"> 100 </w:t>
      </w:r>
      <w:r>
        <w:rPr>
          <w:bCs/>
        </w:rPr>
        <w:t>produced</w:t>
      </w:r>
      <w:r w:rsidRPr="0074499D">
        <w:rPr>
          <w:bCs/>
        </w:rPr>
        <w:t xml:space="preserve"> a 95% CI of</w:t>
      </w:r>
      <w:r>
        <w:rPr>
          <w:bCs/>
        </w:rPr>
        <w:t xml:space="preserve"> PPV equal to</w:t>
      </w:r>
      <w:r w:rsidRPr="0074499D">
        <w:rPr>
          <w:bCs/>
        </w:rPr>
        <w:t xml:space="preserve"> 0.84 – 0.96. </w:t>
      </w:r>
      <w:r>
        <w:rPr>
          <w:bCs/>
        </w:rPr>
        <w:t xml:space="preserve"> </w:t>
      </w:r>
      <w:r w:rsidRPr="0074499D">
        <w:rPr>
          <w:bCs/>
        </w:rPr>
        <w:t xml:space="preserve">We </w:t>
      </w:r>
      <w:r w:rsidR="00876C0D">
        <w:rPr>
          <w:bCs/>
        </w:rPr>
        <w:t>thus believe</w:t>
      </w:r>
      <w:r w:rsidRPr="0074499D">
        <w:rPr>
          <w:bCs/>
        </w:rPr>
        <w:t xml:space="preserve"> that </w:t>
      </w:r>
      <w:r>
        <w:rPr>
          <w:bCs/>
        </w:rPr>
        <w:t>MRSS equal to</w:t>
      </w:r>
      <w:r w:rsidRPr="0074499D">
        <w:rPr>
          <w:bCs/>
        </w:rPr>
        <w:t xml:space="preserve"> 100 </w:t>
      </w:r>
      <w:r>
        <w:rPr>
          <w:bCs/>
        </w:rPr>
        <w:t xml:space="preserve">can produce </w:t>
      </w:r>
      <w:r w:rsidRPr="0074499D">
        <w:rPr>
          <w:bCs/>
        </w:rPr>
        <w:t>a</w:t>
      </w:r>
      <w:r w:rsidR="00876C0D">
        <w:rPr>
          <w:bCs/>
        </w:rPr>
        <w:t xml:space="preserve">n accurate </w:t>
      </w:r>
      <w:r w:rsidRPr="0074499D">
        <w:rPr>
          <w:bCs/>
        </w:rPr>
        <w:t>PPV</w:t>
      </w:r>
      <w:r w:rsidR="00876C0D">
        <w:rPr>
          <w:bCs/>
        </w:rPr>
        <w:t xml:space="preserve"> estimation</w:t>
      </w:r>
      <w:r w:rsidRPr="0074499D">
        <w:rPr>
          <w:bCs/>
        </w:rPr>
        <w:t xml:space="preserve">. </w:t>
      </w:r>
      <w:r>
        <w:rPr>
          <w:bCs/>
        </w:rPr>
        <w:t xml:space="preserve"> </w:t>
      </w:r>
    </w:p>
    <w:p w14:paraId="6400D052" w14:textId="77777777" w:rsidR="00997931" w:rsidRDefault="00997931" w:rsidP="002D3C4A">
      <w:pPr>
        <w:pBdr>
          <w:top w:val="single" w:sz="4" w:space="1" w:color="auto"/>
          <w:left w:val="single" w:sz="4" w:space="4" w:color="auto"/>
          <w:right w:val="single" w:sz="4" w:space="4" w:color="auto"/>
        </w:pBdr>
        <w:autoSpaceDE w:val="0"/>
        <w:autoSpaceDN w:val="0"/>
        <w:adjustRightInd w:val="0"/>
        <w:spacing w:after="0" w:line="240" w:lineRule="auto"/>
        <w:rPr>
          <w:bCs/>
        </w:rPr>
      </w:pPr>
    </w:p>
    <w:p w14:paraId="7286228D" w14:textId="077842CD" w:rsidR="00A066F5" w:rsidRDefault="00A066F5" w:rsidP="002D3C4A">
      <w:pPr>
        <w:pBdr>
          <w:top w:val="single" w:sz="4" w:space="1" w:color="auto"/>
          <w:left w:val="single" w:sz="4" w:space="4" w:color="auto"/>
          <w:right w:val="single" w:sz="4" w:space="4" w:color="auto"/>
        </w:pBdr>
        <w:autoSpaceDE w:val="0"/>
        <w:autoSpaceDN w:val="0"/>
        <w:adjustRightInd w:val="0"/>
        <w:spacing w:after="0" w:line="240" w:lineRule="auto"/>
        <w:rPr>
          <w:bCs/>
        </w:rPr>
      </w:pPr>
      <w:r>
        <w:rPr>
          <w:bCs/>
        </w:rPr>
        <w:t xml:space="preserve">For each of the six implementation </w:t>
      </w:r>
      <w:r w:rsidR="00876C0D">
        <w:rPr>
          <w:bCs/>
        </w:rPr>
        <w:t xml:space="preserve">test </w:t>
      </w:r>
      <w:r>
        <w:rPr>
          <w:bCs/>
        </w:rPr>
        <w:t xml:space="preserve">sites, we randomly drew 100 patient encounters from the measure </w:t>
      </w:r>
      <w:r w:rsidR="00292250">
        <w:rPr>
          <w:bCs/>
        </w:rPr>
        <w:t xml:space="preserve">initial </w:t>
      </w:r>
      <w:r>
        <w:rPr>
          <w:bCs/>
        </w:rPr>
        <w:t xml:space="preserve">population, </w:t>
      </w:r>
      <w:r w:rsidR="00876C0D">
        <w:rPr>
          <w:bCs/>
        </w:rPr>
        <w:t>meanwhile</w:t>
      </w:r>
      <w:r>
        <w:rPr>
          <w:bCs/>
        </w:rPr>
        <w:t xml:space="preserve"> holding fixed the distribution of patient demographic characteristics </w:t>
      </w:r>
      <w:r w:rsidR="00997931">
        <w:rPr>
          <w:bCs/>
        </w:rPr>
        <w:t xml:space="preserve">(age, sex, race/ethnicity, and primary payer) </w:t>
      </w:r>
      <w:r>
        <w:rPr>
          <w:bCs/>
        </w:rPr>
        <w:t xml:space="preserve">in the full sample.  We then manually reviewed patient </w:t>
      </w:r>
      <w:r w:rsidR="00F77307">
        <w:rPr>
          <w:bCs/>
        </w:rPr>
        <w:t>medical record</w:t>
      </w:r>
      <w:r>
        <w:rPr>
          <w:bCs/>
        </w:rPr>
        <w:t xml:space="preserve">s for each of the </w:t>
      </w:r>
      <w:r w:rsidR="00292250">
        <w:rPr>
          <w:bCs/>
        </w:rPr>
        <w:t xml:space="preserve">sampled </w:t>
      </w:r>
      <w:r>
        <w:rPr>
          <w:bCs/>
        </w:rPr>
        <w:t>patient</w:t>
      </w:r>
      <w:r w:rsidR="005650A4">
        <w:rPr>
          <w:bCs/>
        </w:rPr>
        <w:t>s</w:t>
      </w:r>
      <w:r w:rsidR="00292250">
        <w:rPr>
          <w:bCs/>
        </w:rPr>
        <w:t>,</w:t>
      </w:r>
      <w:r>
        <w:rPr>
          <w:bCs/>
        </w:rPr>
        <w:t xml:space="preserve"> compared </w:t>
      </w:r>
      <w:r w:rsidR="00876C0D">
        <w:rPr>
          <w:bCs/>
        </w:rPr>
        <w:t xml:space="preserve">abstraction </w:t>
      </w:r>
      <w:r>
        <w:rPr>
          <w:bCs/>
        </w:rPr>
        <w:t>data to what were extracted from the</w:t>
      </w:r>
      <w:r w:rsidR="005650A4">
        <w:rPr>
          <w:bCs/>
        </w:rPr>
        <w:t>ir</w:t>
      </w:r>
      <w:r>
        <w:rPr>
          <w:bCs/>
        </w:rPr>
        <w:t xml:space="preserve"> EHRs</w:t>
      </w:r>
      <w:r w:rsidR="00292250">
        <w:rPr>
          <w:bCs/>
        </w:rPr>
        <w:t xml:space="preserve">, and used </w:t>
      </w:r>
      <w:r w:rsidR="005650A4">
        <w:rPr>
          <w:bCs/>
        </w:rPr>
        <w:t>the</w:t>
      </w:r>
      <w:r w:rsidR="00876C0D">
        <w:rPr>
          <w:bCs/>
        </w:rPr>
        <w:t>se</w:t>
      </w:r>
      <w:r w:rsidR="005650A4">
        <w:rPr>
          <w:bCs/>
        </w:rPr>
        <w:t xml:space="preserve"> </w:t>
      </w:r>
      <w:r w:rsidR="00292250">
        <w:rPr>
          <w:bCs/>
        </w:rPr>
        <w:t>data to calculate the PPV, sensitivity, NPV, and specificity</w:t>
      </w:r>
      <w:r>
        <w:rPr>
          <w:bCs/>
        </w:rPr>
        <w:t>.  We used random sampling without replacement.</w:t>
      </w:r>
    </w:p>
    <w:p w14:paraId="60D65F5D" w14:textId="1B154BCD" w:rsidR="00A066F5" w:rsidRDefault="00A066F5" w:rsidP="002D3C4A">
      <w:pPr>
        <w:pBdr>
          <w:top w:val="single" w:sz="4" w:space="1" w:color="auto"/>
          <w:left w:val="single" w:sz="4" w:space="4" w:color="auto"/>
          <w:right w:val="single" w:sz="4" w:space="4" w:color="auto"/>
        </w:pBdr>
        <w:autoSpaceDE w:val="0"/>
        <w:autoSpaceDN w:val="0"/>
        <w:adjustRightInd w:val="0"/>
        <w:spacing w:after="0" w:line="240" w:lineRule="auto"/>
        <w:rPr>
          <w:bCs/>
        </w:rPr>
      </w:pPr>
    </w:p>
    <w:p w14:paraId="1B09C939" w14:textId="4A886ED6" w:rsidR="00A066F5" w:rsidRDefault="00997931" w:rsidP="002D3C4A">
      <w:pPr>
        <w:pBdr>
          <w:top w:val="single" w:sz="4" w:space="1" w:color="auto"/>
          <w:left w:val="single" w:sz="4" w:space="4" w:color="auto"/>
          <w:right w:val="single" w:sz="4" w:space="4" w:color="auto"/>
        </w:pBdr>
        <w:autoSpaceDE w:val="0"/>
        <w:autoSpaceDN w:val="0"/>
        <w:adjustRightInd w:val="0"/>
        <w:spacing w:after="0" w:line="240" w:lineRule="auto"/>
        <w:rPr>
          <w:bCs/>
        </w:rPr>
      </w:pPr>
      <w:r w:rsidRPr="00997931">
        <w:rPr>
          <w:bCs/>
        </w:rPr>
        <w:t xml:space="preserve">In </w:t>
      </w:r>
      <w:r w:rsidR="007B29AB">
        <w:rPr>
          <w:bCs/>
        </w:rPr>
        <w:t>our</w:t>
      </w:r>
      <w:r w:rsidRPr="00997931">
        <w:rPr>
          <w:bCs/>
        </w:rPr>
        <w:t xml:space="preserve"> full sample, the total number of numerator cases in implementation </w:t>
      </w:r>
      <w:r>
        <w:rPr>
          <w:bCs/>
        </w:rPr>
        <w:t xml:space="preserve">test </w:t>
      </w:r>
      <w:r w:rsidRPr="00997931">
        <w:rPr>
          <w:bCs/>
        </w:rPr>
        <w:t>sites 1 through 5 are 2, 7, 8, 51, and 44, respectively.  We thus included all these numerator cases in their corresponding 100 patient encounters</w:t>
      </w:r>
      <w:r w:rsidR="00876C0D">
        <w:rPr>
          <w:bCs/>
        </w:rPr>
        <w:t xml:space="preserve"> or sub-samples</w:t>
      </w:r>
      <w:r w:rsidRPr="00997931">
        <w:rPr>
          <w:bCs/>
        </w:rPr>
        <w:t xml:space="preserve">.  Test site 6 has a total of 64 numerator cases, and we randomly selected 50 cases </w:t>
      </w:r>
      <w:r w:rsidR="00876C0D">
        <w:rPr>
          <w:bCs/>
        </w:rPr>
        <w:t>in order</w:t>
      </w:r>
      <w:r w:rsidRPr="00997931">
        <w:rPr>
          <w:bCs/>
        </w:rPr>
        <w:t xml:space="preserve"> to maintain balance between the numerator and denominator-only cases.  </w:t>
      </w:r>
      <w:r w:rsidRPr="00876C0D">
        <w:rPr>
          <w:b/>
        </w:rPr>
        <w:t>Table 7</w:t>
      </w:r>
      <w:r w:rsidRPr="00997931">
        <w:rPr>
          <w:bCs/>
        </w:rPr>
        <w:t xml:space="preserve"> shows the number of numerator and denominator-only cases included in </w:t>
      </w:r>
      <w:r>
        <w:rPr>
          <w:bCs/>
        </w:rPr>
        <w:t xml:space="preserve">each of </w:t>
      </w:r>
      <w:r w:rsidRPr="00997931">
        <w:rPr>
          <w:bCs/>
        </w:rPr>
        <w:t xml:space="preserve">the </w:t>
      </w:r>
      <w:r>
        <w:rPr>
          <w:bCs/>
        </w:rPr>
        <w:t xml:space="preserve">six </w:t>
      </w:r>
      <w:r w:rsidRPr="00997931">
        <w:rPr>
          <w:bCs/>
        </w:rPr>
        <w:t>sub-sample</w:t>
      </w:r>
      <w:r>
        <w:rPr>
          <w:bCs/>
        </w:rPr>
        <w:t>s</w:t>
      </w:r>
      <w:r w:rsidRPr="00997931">
        <w:rPr>
          <w:bCs/>
        </w:rPr>
        <w:t xml:space="preserve"> for the parallel-form comparison.</w:t>
      </w:r>
    </w:p>
    <w:p w14:paraId="0A22198D" w14:textId="593AE5E0" w:rsidR="00997931" w:rsidRDefault="00997931" w:rsidP="002D3C4A">
      <w:pPr>
        <w:pBdr>
          <w:top w:val="single" w:sz="4" w:space="1" w:color="auto"/>
          <w:left w:val="single" w:sz="4" w:space="4" w:color="auto"/>
          <w:right w:val="single" w:sz="4" w:space="4" w:color="auto"/>
        </w:pBdr>
        <w:autoSpaceDE w:val="0"/>
        <w:autoSpaceDN w:val="0"/>
        <w:adjustRightInd w:val="0"/>
        <w:spacing w:after="0" w:line="240" w:lineRule="auto"/>
        <w:rPr>
          <w:bCs/>
        </w:rPr>
      </w:pPr>
    </w:p>
    <w:p w14:paraId="4391B04B" w14:textId="2BA764D3" w:rsidR="00997931" w:rsidRPr="00997931" w:rsidRDefault="00997931" w:rsidP="002D3C4A">
      <w:pPr>
        <w:pBdr>
          <w:top w:val="single" w:sz="4" w:space="1" w:color="auto"/>
          <w:left w:val="single" w:sz="4" w:space="4" w:color="auto"/>
          <w:right w:val="single" w:sz="4" w:space="4" w:color="auto"/>
        </w:pBdr>
        <w:autoSpaceDE w:val="0"/>
        <w:autoSpaceDN w:val="0"/>
        <w:adjustRightInd w:val="0"/>
        <w:spacing w:after="0" w:line="240" w:lineRule="auto"/>
        <w:rPr>
          <w:b/>
        </w:rPr>
      </w:pPr>
      <w:r w:rsidRPr="00997931">
        <w:rPr>
          <w:b/>
        </w:rPr>
        <w:t xml:space="preserve">Table 7. Number of Numerator and Denominator-only Cases Included </w:t>
      </w:r>
      <w:r w:rsidR="00ED5054">
        <w:rPr>
          <w:b/>
        </w:rPr>
        <w:t>i</w:t>
      </w:r>
      <w:r w:rsidRPr="00997931">
        <w:rPr>
          <w:b/>
        </w:rPr>
        <w:t>n the Randomly Selected 100 Patient Encounters</w:t>
      </w:r>
    </w:p>
    <w:tbl>
      <w:tblPr>
        <w:tblW w:w="5000" w:type="pct"/>
        <w:tblLook w:val="04A0" w:firstRow="1" w:lastRow="0" w:firstColumn="1" w:lastColumn="0" w:noHBand="0" w:noVBand="1"/>
        <w:tblCaption w:val="Table 7. Number of Numerator and Denominator-only Cases Included in the Randomly Selected 100 Patient Encounters"/>
        <w:tblDescription w:val="Table 7 shows the number of numerator and denominator-only cases included in each of the six sub-samples for the parallel-form comparison."/>
      </w:tblPr>
      <w:tblGrid>
        <w:gridCol w:w="2635"/>
        <w:gridCol w:w="1120"/>
        <w:gridCol w:w="1120"/>
        <w:gridCol w:w="1120"/>
        <w:gridCol w:w="1120"/>
        <w:gridCol w:w="1120"/>
        <w:gridCol w:w="1115"/>
      </w:tblGrid>
      <w:tr w:rsidR="00997931" w:rsidRPr="00301A45" w14:paraId="63D9B002" w14:textId="77777777" w:rsidTr="00ED6F1C">
        <w:trPr>
          <w:trHeight w:val="432"/>
        </w:trPr>
        <w:tc>
          <w:tcPr>
            <w:tcW w:w="1409" w:type="pct"/>
            <w:vMerge w:val="restart"/>
            <w:tcBorders>
              <w:top w:val="single" w:sz="8" w:space="0" w:color="auto"/>
              <w:left w:val="single" w:sz="8" w:space="0" w:color="auto"/>
              <w:bottom w:val="single" w:sz="4" w:space="0" w:color="auto"/>
              <w:right w:val="single" w:sz="4" w:space="0" w:color="auto"/>
            </w:tcBorders>
            <w:shd w:val="clear" w:color="auto" w:fill="EFECE2"/>
            <w:vAlign w:val="center"/>
            <w:hideMark/>
          </w:tcPr>
          <w:p w14:paraId="1E88BABF" w14:textId="77777777" w:rsidR="00997931" w:rsidRPr="00301A45" w:rsidRDefault="00997931" w:rsidP="00ED6F1C">
            <w:pPr>
              <w:spacing w:after="0" w:line="240" w:lineRule="auto"/>
              <w:rPr>
                <w:rFonts w:eastAsia="Times New Roman" w:cs="Arial"/>
                <w:b/>
                <w:bCs/>
                <w:color w:val="FFFFFF"/>
                <w:sz w:val="16"/>
                <w:szCs w:val="16"/>
                <w:lang w:eastAsia="zh-CN"/>
              </w:rPr>
            </w:pPr>
          </w:p>
        </w:tc>
        <w:tc>
          <w:tcPr>
            <w:tcW w:w="599" w:type="pct"/>
            <w:tcBorders>
              <w:top w:val="single" w:sz="8" w:space="0" w:color="auto"/>
              <w:left w:val="nil"/>
              <w:bottom w:val="single" w:sz="4" w:space="0" w:color="auto"/>
              <w:right w:val="single" w:sz="4" w:space="0" w:color="auto"/>
            </w:tcBorders>
            <w:shd w:val="clear" w:color="000000" w:fill="820023"/>
            <w:vAlign w:val="center"/>
            <w:hideMark/>
          </w:tcPr>
          <w:p w14:paraId="7E70FBF0" w14:textId="77777777" w:rsidR="00997931" w:rsidRPr="00301A45" w:rsidRDefault="00997931" w:rsidP="00ED6F1C">
            <w:pPr>
              <w:spacing w:after="0" w:line="240" w:lineRule="auto"/>
              <w:jc w:val="center"/>
              <w:rPr>
                <w:rFonts w:eastAsia="Times New Roman" w:cs="Arial"/>
                <w:b/>
                <w:bCs/>
                <w:color w:val="FFFFFF"/>
                <w:sz w:val="16"/>
                <w:szCs w:val="16"/>
                <w:lang w:eastAsia="zh-CN"/>
              </w:rPr>
            </w:pPr>
            <w:r w:rsidRPr="00301A45">
              <w:rPr>
                <w:rFonts w:eastAsia="Times New Roman" w:cs="Arial"/>
                <w:b/>
                <w:bCs/>
                <w:color w:val="FFFFFF"/>
                <w:sz w:val="16"/>
                <w:szCs w:val="16"/>
                <w:lang w:eastAsia="zh-CN"/>
              </w:rPr>
              <w:t>Test Site 1</w:t>
            </w:r>
          </w:p>
        </w:tc>
        <w:tc>
          <w:tcPr>
            <w:tcW w:w="599" w:type="pct"/>
            <w:tcBorders>
              <w:top w:val="single" w:sz="8" w:space="0" w:color="auto"/>
              <w:left w:val="single" w:sz="4" w:space="0" w:color="auto"/>
              <w:bottom w:val="single" w:sz="4" w:space="0" w:color="auto"/>
              <w:right w:val="single" w:sz="4" w:space="0" w:color="auto"/>
            </w:tcBorders>
            <w:shd w:val="clear" w:color="000000" w:fill="820023"/>
            <w:vAlign w:val="center"/>
            <w:hideMark/>
          </w:tcPr>
          <w:p w14:paraId="4F7E1C20" w14:textId="77777777" w:rsidR="00997931" w:rsidRPr="00301A45" w:rsidRDefault="00997931" w:rsidP="00ED6F1C">
            <w:pPr>
              <w:spacing w:after="0" w:line="240" w:lineRule="auto"/>
              <w:jc w:val="center"/>
              <w:rPr>
                <w:rFonts w:eastAsia="Times New Roman" w:cs="Arial"/>
                <w:b/>
                <w:bCs/>
                <w:color w:val="FFFFFF"/>
                <w:sz w:val="16"/>
                <w:szCs w:val="16"/>
                <w:lang w:eastAsia="zh-CN"/>
              </w:rPr>
            </w:pPr>
            <w:r w:rsidRPr="00301A45">
              <w:rPr>
                <w:rFonts w:eastAsia="Times New Roman" w:cs="Arial"/>
                <w:b/>
                <w:bCs/>
                <w:color w:val="FFFFFF"/>
                <w:sz w:val="16"/>
                <w:szCs w:val="16"/>
                <w:lang w:eastAsia="zh-CN"/>
              </w:rPr>
              <w:t xml:space="preserve">Test Site </w:t>
            </w:r>
            <w:r>
              <w:rPr>
                <w:rFonts w:eastAsia="Times New Roman" w:cs="Arial"/>
                <w:b/>
                <w:bCs/>
                <w:color w:val="FFFFFF"/>
                <w:sz w:val="16"/>
                <w:szCs w:val="16"/>
                <w:lang w:eastAsia="zh-CN"/>
              </w:rPr>
              <w:t>2</w:t>
            </w:r>
          </w:p>
        </w:tc>
        <w:tc>
          <w:tcPr>
            <w:tcW w:w="599" w:type="pct"/>
            <w:tcBorders>
              <w:top w:val="single" w:sz="8" w:space="0" w:color="auto"/>
              <w:left w:val="single" w:sz="4" w:space="0" w:color="auto"/>
              <w:bottom w:val="single" w:sz="4" w:space="0" w:color="auto"/>
              <w:right w:val="single" w:sz="4" w:space="0" w:color="auto"/>
            </w:tcBorders>
            <w:shd w:val="clear" w:color="000000" w:fill="820023"/>
            <w:vAlign w:val="center"/>
            <w:hideMark/>
          </w:tcPr>
          <w:p w14:paraId="3409CDDE" w14:textId="77777777" w:rsidR="00997931" w:rsidRPr="00301A45" w:rsidRDefault="00997931" w:rsidP="00ED6F1C">
            <w:pPr>
              <w:spacing w:after="0" w:line="240" w:lineRule="auto"/>
              <w:jc w:val="center"/>
              <w:rPr>
                <w:rFonts w:eastAsia="Times New Roman" w:cs="Arial"/>
                <w:b/>
                <w:bCs/>
                <w:color w:val="FFFFFF"/>
                <w:sz w:val="16"/>
                <w:szCs w:val="16"/>
                <w:lang w:eastAsia="zh-CN"/>
              </w:rPr>
            </w:pPr>
            <w:r w:rsidRPr="00301A45">
              <w:rPr>
                <w:rFonts w:eastAsia="Times New Roman" w:cs="Arial"/>
                <w:b/>
                <w:bCs/>
                <w:color w:val="FFFFFF"/>
                <w:sz w:val="16"/>
                <w:szCs w:val="16"/>
                <w:lang w:eastAsia="zh-CN"/>
              </w:rPr>
              <w:t xml:space="preserve">Test Site </w:t>
            </w:r>
            <w:r>
              <w:rPr>
                <w:rFonts w:eastAsia="Times New Roman" w:cs="Arial"/>
                <w:b/>
                <w:bCs/>
                <w:color w:val="FFFFFF"/>
                <w:sz w:val="16"/>
                <w:szCs w:val="16"/>
                <w:lang w:eastAsia="zh-CN"/>
              </w:rPr>
              <w:t>3</w:t>
            </w:r>
          </w:p>
        </w:tc>
        <w:tc>
          <w:tcPr>
            <w:tcW w:w="599" w:type="pct"/>
            <w:tcBorders>
              <w:top w:val="single" w:sz="8" w:space="0" w:color="auto"/>
              <w:left w:val="single" w:sz="4" w:space="0" w:color="auto"/>
              <w:bottom w:val="single" w:sz="4" w:space="0" w:color="auto"/>
              <w:right w:val="single" w:sz="4" w:space="0" w:color="auto"/>
            </w:tcBorders>
            <w:shd w:val="clear" w:color="000000" w:fill="820023"/>
            <w:vAlign w:val="center"/>
            <w:hideMark/>
          </w:tcPr>
          <w:p w14:paraId="772B9A1B" w14:textId="77777777" w:rsidR="00997931" w:rsidRPr="00301A45" w:rsidRDefault="00997931" w:rsidP="00ED6F1C">
            <w:pPr>
              <w:spacing w:after="0" w:line="240" w:lineRule="auto"/>
              <w:jc w:val="center"/>
              <w:rPr>
                <w:rFonts w:eastAsia="Times New Roman" w:cs="Arial"/>
                <w:b/>
                <w:bCs/>
                <w:color w:val="FFFFFF"/>
                <w:sz w:val="16"/>
                <w:szCs w:val="16"/>
                <w:lang w:eastAsia="zh-CN"/>
              </w:rPr>
            </w:pPr>
            <w:r w:rsidRPr="00301A45">
              <w:rPr>
                <w:rFonts w:eastAsia="Times New Roman" w:cs="Arial"/>
                <w:b/>
                <w:bCs/>
                <w:color w:val="FFFFFF"/>
                <w:sz w:val="16"/>
                <w:szCs w:val="16"/>
                <w:lang w:eastAsia="zh-CN"/>
              </w:rPr>
              <w:t xml:space="preserve">Test Site </w:t>
            </w:r>
            <w:r>
              <w:rPr>
                <w:rFonts w:eastAsia="Times New Roman" w:cs="Arial"/>
                <w:b/>
                <w:bCs/>
                <w:color w:val="FFFFFF"/>
                <w:sz w:val="16"/>
                <w:szCs w:val="16"/>
                <w:lang w:eastAsia="zh-CN"/>
              </w:rPr>
              <w:t>4</w:t>
            </w:r>
          </w:p>
        </w:tc>
        <w:tc>
          <w:tcPr>
            <w:tcW w:w="599" w:type="pct"/>
            <w:tcBorders>
              <w:top w:val="single" w:sz="8" w:space="0" w:color="auto"/>
              <w:left w:val="nil"/>
              <w:bottom w:val="single" w:sz="4" w:space="0" w:color="auto"/>
              <w:right w:val="single" w:sz="4" w:space="0" w:color="auto"/>
            </w:tcBorders>
            <w:shd w:val="clear" w:color="000000" w:fill="820023"/>
            <w:vAlign w:val="center"/>
            <w:hideMark/>
          </w:tcPr>
          <w:p w14:paraId="5EC4038E" w14:textId="77777777" w:rsidR="00997931" w:rsidRPr="00301A45" w:rsidRDefault="00997931" w:rsidP="00ED6F1C">
            <w:pPr>
              <w:spacing w:after="0" w:line="240" w:lineRule="auto"/>
              <w:jc w:val="center"/>
              <w:rPr>
                <w:rFonts w:eastAsia="Times New Roman" w:cs="Arial"/>
                <w:b/>
                <w:bCs/>
                <w:color w:val="FFFFFF"/>
                <w:sz w:val="16"/>
                <w:szCs w:val="16"/>
                <w:lang w:eastAsia="zh-CN"/>
              </w:rPr>
            </w:pPr>
            <w:r w:rsidRPr="00301A45">
              <w:rPr>
                <w:rFonts w:eastAsia="Times New Roman" w:cs="Arial"/>
                <w:b/>
                <w:bCs/>
                <w:color w:val="FFFFFF"/>
                <w:sz w:val="16"/>
                <w:szCs w:val="16"/>
                <w:lang w:eastAsia="zh-CN"/>
              </w:rPr>
              <w:t xml:space="preserve">Test Site </w:t>
            </w:r>
            <w:r>
              <w:rPr>
                <w:rFonts w:eastAsia="Times New Roman" w:cs="Arial"/>
                <w:b/>
                <w:bCs/>
                <w:color w:val="FFFFFF"/>
                <w:sz w:val="16"/>
                <w:szCs w:val="16"/>
                <w:lang w:eastAsia="zh-CN"/>
              </w:rPr>
              <w:t>5</w:t>
            </w:r>
          </w:p>
        </w:tc>
        <w:tc>
          <w:tcPr>
            <w:tcW w:w="596" w:type="pct"/>
            <w:tcBorders>
              <w:top w:val="single" w:sz="8" w:space="0" w:color="auto"/>
              <w:left w:val="single" w:sz="4" w:space="0" w:color="auto"/>
              <w:bottom w:val="single" w:sz="4" w:space="0" w:color="auto"/>
              <w:right w:val="nil"/>
            </w:tcBorders>
            <w:shd w:val="clear" w:color="000000" w:fill="820023"/>
            <w:vAlign w:val="center"/>
            <w:hideMark/>
          </w:tcPr>
          <w:p w14:paraId="20C94145" w14:textId="77777777" w:rsidR="00997931" w:rsidRPr="00301A45" w:rsidRDefault="00997931" w:rsidP="00ED6F1C">
            <w:pPr>
              <w:spacing w:after="0" w:line="240" w:lineRule="auto"/>
              <w:jc w:val="center"/>
              <w:rPr>
                <w:rFonts w:eastAsia="Times New Roman" w:cs="Arial"/>
                <w:b/>
                <w:bCs/>
                <w:color w:val="FFFFFF"/>
                <w:sz w:val="16"/>
                <w:szCs w:val="16"/>
                <w:lang w:eastAsia="zh-CN"/>
              </w:rPr>
            </w:pPr>
            <w:r w:rsidRPr="00301A45">
              <w:rPr>
                <w:rFonts w:eastAsia="Times New Roman" w:cs="Arial"/>
                <w:b/>
                <w:bCs/>
                <w:color w:val="FFFFFF"/>
                <w:sz w:val="16"/>
                <w:szCs w:val="16"/>
                <w:lang w:eastAsia="zh-CN"/>
              </w:rPr>
              <w:t xml:space="preserve">Test Site </w:t>
            </w:r>
            <w:r>
              <w:rPr>
                <w:rFonts w:eastAsia="Times New Roman" w:cs="Arial"/>
                <w:b/>
                <w:bCs/>
                <w:color w:val="FFFFFF"/>
                <w:sz w:val="16"/>
                <w:szCs w:val="16"/>
                <w:lang w:eastAsia="zh-CN"/>
              </w:rPr>
              <w:t>6</w:t>
            </w:r>
          </w:p>
        </w:tc>
      </w:tr>
      <w:tr w:rsidR="00997931" w:rsidRPr="00301A45" w14:paraId="349ED9FF" w14:textId="77777777" w:rsidTr="00ED6F1C">
        <w:trPr>
          <w:trHeight w:val="432"/>
        </w:trPr>
        <w:tc>
          <w:tcPr>
            <w:tcW w:w="1409" w:type="pct"/>
            <w:vMerge/>
            <w:tcBorders>
              <w:top w:val="single" w:sz="8" w:space="0" w:color="auto"/>
              <w:left w:val="single" w:sz="8" w:space="0" w:color="auto"/>
              <w:bottom w:val="single" w:sz="4" w:space="0" w:color="auto"/>
              <w:right w:val="single" w:sz="4" w:space="0" w:color="auto"/>
            </w:tcBorders>
            <w:shd w:val="clear" w:color="auto" w:fill="EFECE2"/>
            <w:vAlign w:val="center"/>
            <w:hideMark/>
          </w:tcPr>
          <w:p w14:paraId="3142228E" w14:textId="77777777" w:rsidR="00997931" w:rsidRPr="00301A45" w:rsidRDefault="00997931" w:rsidP="00ED6F1C">
            <w:pPr>
              <w:spacing w:after="0" w:line="240" w:lineRule="auto"/>
              <w:rPr>
                <w:rFonts w:eastAsia="Times New Roman" w:cs="Arial"/>
                <w:b/>
                <w:bCs/>
                <w:color w:val="FFFFFF"/>
                <w:sz w:val="16"/>
                <w:szCs w:val="16"/>
                <w:lang w:eastAsia="zh-CN"/>
              </w:rPr>
            </w:pPr>
          </w:p>
        </w:tc>
        <w:tc>
          <w:tcPr>
            <w:tcW w:w="599" w:type="pct"/>
            <w:tcBorders>
              <w:top w:val="nil"/>
              <w:left w:val="nil"/>
              <w:bottom w:val="single" w:sz="4" w:space="0" w:color="auto"/>
              <w:right w:val="single" w:sz="4" w:space="0" w:color="auto"/>
            </w:tcBorders>
            <w:shd w:val="clear" w:color="000000" w:fill="EEECE1"/>
            <w:vAlign w:val="center"/>
            <w:hideMark/>
          </w:tcPr>
          <w:p w14:paraId="513475A8" w14:textId="77777777" w:rsidR="00997931" w:rsidRPr="00301A45" w:rsidRDefault="00997931" w:rsidP="00ED6F1C">
            <w:pPr>
              <w:spacing w:after="0" w:line="240" w:lineRule="auto"/>
              <w:jc w:val="center"/>
              <w:rPr>
                <w:rFonts w:eastAsia="Times New Roman" w:cs="Arial"/>
                <w:color w:val="000000"/>
                <w:sz w:val="16"/>
                <w:szCs w:val="16"/>
                <w:lang w:eastAsia="zh-CN"/>
              </w:rPr>
            </w:pPr>
            <w:r>
              <w:rPr>
                <w:rFonts w:eastAsia="Times New Roman" w:cs="Arial"/>
                <w:color w:val="000000"/>
                <w:sz w:val="16"/>
                <w:szCs w:val="16"/>
                <w:lang w:eastAsia="zh-CN"/>
              </w:rPr>
              <w:t>Count</w:t>
            </w:r>
          </w:p>
        </w:tc>
        <w:tc>
          <w:tcPr>
            <w:tcW w:w="599" w:type="pct"/>
            <w:tcBorders>
              <w:top w:val="nil"/>
              <w:left w:val="nil"/>
              <w:bottom w:val="single" w:sz="4" w:space="0" w:color="auto"/>
              <w:right w:val="single" w:sz="4" w:space="0" w:color="auto"/>
            </w:tcBorders>
            <w:shd w:val="clear" w:color="000000" w:fill="EEECE1"/>
            <w:vAlign w:val="center"/>
            <w:hideMark/>
          </w:tcPr>
          <w:p w14:paraId="6492803A" w14:textId="77777777" w:rsidR="00997931" w:rsidRPr="00301A45" w:rsidRDefault="00997931" w:rsidP="00ED6F1C">
            <w:pPr>
              <w:spacing w:after="0" w:line="240" w:lineRule="auto"/>
              <w:jc w:val="center"/>
              <w:rPr>
                <w:rFonts w:eastAsia="Times New Roman" w:cs="Arial"/>
                <w:color w:val="000000"/>
                <w:sz w:val="16"/>
                <w:szCs w:val="16"/>
                <w:lang w:eastAsia="zh-CN"/>
              </w:rPr>
            </w:pPr>
            <w:r w:rsidRPr="00E214CE">
              <w:rPr>
                <w:rFonts w:eastAsia="Times New Roman" w:cs="Arial"/>
                <w:color w:val="000000"/>
                <w:sz w:val="16"/>
                <w:szCs w:val="16"/>
                <w:lang w:eastAsia="zh-CN"/>
              </w:rPr>
              <w:t>Count</w:t>
            </w:r>
          </w:p>
        </w:tc>
        <w:tc>
          <w:tcPr>
            <w:tcW w:w="599" w:type="pct"/>
            <w:tcBorders>
              <w:top w:val="nil"/>
              <w:left w:val="nil"/>
              <w:bottom w:val="single" w:sz="4" w:space="0" w:color="auto"/>
              <w:right w:val="single" w:sz="4" w:space="0" w:color="auto"/>
            </w:tcBorders>
            <w:shd w:val="clear" w:color="000000" w:fill="EEECE1"/>
            <w:vAlign w:val="center"/>
            <w:hideMark/>
          </w:tcPr>
          <w:p w14:paraId="634E14DF" w14:textId="77777777" w:rsidR="00997931" w:rsidRPr="00301A45" w:rsidRDefault="00997931" w:rsidP="00ED6F1C">
            <w:pPr>
              <w:spacing w:after="0" w:line="240" w:lineRule="auto"/>
              <w:jc w:val="center"/>
              <w:rPr>
                <w:rFonts w:eastAsia="Times New Roman" w:cs="Arial"/>
                <w:color w:val="000000"/>
                <w:sz w:val="16"/>
                <w:szCs w:val="16"/>
                <w:lang w:eastAsia="zh-CN"/>
              </w:rPr>
            </w:pPr>
            <w:r w:rsidRPr="00E214CE">
              <w:rPr>
                <w:rFonts w:eastAsia="Times New Roman" w:cs="Arial"/>
                <w:color w:val="000000"/>
                <w:sz w:val="16"/>
                <w:szCs w:val="16"/>
                <w:lang w:eastAsia="zh-CN"/>
              </w:rPr>
              <w:t>Count</w:t>
            </w:r>
          </w:p>
        </w:tc>
        <w:tc>
          <w:tcPr>
            <w:tcW w:w="599" w:type="pct"/>
            <w:tcBorders>
              <w:top w:val="nil"/>
              <w:left w:val="nil"/>
              <w:bottom w:val="single" w:sz="4" w:space="0" w:color="auto"/>
              <w:right w:val="single" w:sz="4" w:space="0" w:color="auto"/>
            </w:tcBorders>
            <w:shd w:val="clear" w:color="000000" w:fill="EEECE1"/>
            <w:vAlign w:val="center"/>
            <w:hideMark/>
          </w:tcPr>
          <w:p w14:paraId="4583AD1E" w14:textId="77777777" w:rsidR="00997931" w:rsidRPr="00301A45" w:rsidRDefault="00997931" w:rsidP="00ED6F1C">
            <w:pPr>
              <w:spacing w:after="0" w:line="240" w:lineRule="auto"/>
              <w:jc w:val="center"/>
              <w:rPr>
                <w:rFonts w:eastAsia="Times New Roman" w:cs="Arial"/>
                <w:color w:val="000000"/>
                <w:sz w:val="16"/>
                <w:szCs w:val="16"/>
                <w:lang w:eastAsia="zh-CN"/>
              </w:rPr>
            </w:pPr>
            <w:r w:rsidRPr="00E214CE">
              <w:rPr>
                <w:rFonts w:eastAsia="Times New Roman" w:cs="Arial"/>
                <w:color w:val="000000"/>
                <w:sz w:val="16"/>
                <w:szCs w:val="16"/>
                <w:lang w:eastAsia="zh-CN"/>
              </w:rPr>
              <w:t>Count</w:t>
            </w:r>
          </w:p>
        </w:tc>
        <w:tc>
          <w:tcPr>
            <w:tcW w:w="599" w:type="pct"/>
            <w:tcBorders>
              <w:top w:val="nil"/>
              <w:left w:val="nil"/>
              <w:bottom w:val="single" w:sz="4" w:space="0" w:color="auto"/>
              <w:right w:val="single" w:sz="4" w:space="0" w:color="auto"/>
            </w:tcBorders>
            <w:shd w:val="clear" w:color="000000" w:fill="EEECE1"/>
            <w:vAlign w:val="center"/>
            <w:hideMark/>
          </w:tcPr>
          <w:p w14:paraId="67952645" w14:textId="77777777" w:rsidR="00997931" w:rsidRPr="00301A45" w:rsidRDefault="00997931" w:rsidP="00ED6F1C">
            <w:pPr>
              <w:spacing w:after="0" w:line="240" w:lineRule="auto"/>
              <w:jc w:val="center"/>
              <w:rPr>
                <w:rFonts w:eastAsia="Times New Roman" w:cs="Arial"/>
                <w:color w:val="000000"/>
                <w:sz w:val="16"/>
                <w:szCs w:val="16"/>
                <w:lang w:eastAsia="zh-CN"/>
              </w:rPr>
            </w:pPr>
            <w:r w:rsidRPr="00E214CE">
              <w:rPr>
                <w:rFonts w:eastAsia="Times New Roman" w:cs="Arial"/>
                <w:color w:val="000000"/>
                <w:sz w:val="16"/>
                <w:szCs w:val="16"/>
                <w:lang w:eastAsia="zh-CN"/>
              </w:rPr>
              <w:t>Count</w:t>
            </w:r>
          </w:p>
        </w:tc>
        <w:tc>
          <w:tcPr>
            <w:tcW w:w="596" w:type="pct"/>
            <w:tcBorders>
              <w:top w:val="nil"/>
              <w:left w:val="nil"/>
              <w:bottom w:val="single" w:sz="4" w:space="0" w:color="auto"/>
              <w:right w:val="single" w:sz="4" w:space="0" w:color="auto"/>
            </w:tcBorders>
            <w:shd w:val="clear" w:color="000000" w:fill="EEECE1"/>
            <w:vAlign w:val="center"/>
            <w:hideMark/>
          </w:tcPr>
          <w:p w14:paraId="5FEA251E" w14:textId="77777777" w:rsidR="00997931" w:rsidRPr="00301A45" w:rsidRDefault="00997931" w:rsidP="00ED6F1C">
            <w:pPr>
              <w:spacing w:after="0" w:line="240" w:lineRule="auto"/>
              <w:jc w:val="center"/>
              <w:rPr>
                <w:rFonts w:eastAsia="Times New Roman" w:cs="Arial"/>
                <w:color w:val="000000"/>
                <w:sz w:val="16"/>
                <w:szCs w:val="16"/>
                <w:lang w:eastAsia="zh-CN"/>
              </w:rPr>
            </w:pPr>
            <w:r w:rsidRPr="00E214CE">
              <w:rPr>
                <w:rFonts w:eastAsia="Times New Roman" w:cs="Arial"/>
                <w:color w:val="000000"/>
                <w:sz w:val="16"/>
                <w:szCs w:val="16"/>
                <w:lang w:eastAsia="zh-CN"/>
              </w:rPr>
              <w:t>Count</w:t>
            </w:r>
          </w:p>
        </w:tc>
      </w:tr>
      <w:tr w:rsidR="00997931" w:rsidRPr="00301A45" w14:paraId="2C92E66B" w14:textId="77777777" w:rsidTr="00ED6F1C">
        <w:trPr>
          <w:trHeight w:val="432"/>
        </w:trPr>
        <w:tc>
          <w:tcPr>
            <w:tcW w:w="1409" w:type="pct"/>
            <w:tcBorders>
              <w:top w:val="nil"/>
              <w:left w:val="single" w:sz="8" w:space="0" w:color="auto"/>
              <w:bottom w:val="single" w:sz="4" w:space="0" w:color="auto"/>
              <w:right w:val="single" w:sz="4" w:space="0" w:color="auto"/>
            </w:tcBorders>
            <w:shd w:val="clear" w:color="000000" w:fill="FFFFFF"/>
            <w:vAlign w:val="center"/>
            <w:hideMark/>
          </w:tcPr>
          <w:p w14:paraId="4D1DED45" w14:textId="77777777" w:rsidR="00997931" w:rsidRPr="00301A45" w:rsidRDefault="00997931" w:rsidP="00ED6F1C">
            <w:pPr>
              <w:spacing w:after="0" w:line="240" w:lineRule="auto"/>
              <w:rPr>
                <w:rFonts w:eastAsia="Times New Roman" w:cs="Arial"/>
                <w:color w:val="000000"/>
                <w:sz w:val="16"/>
                <w:szCs w:val="16"/>
                <w:lang w:eastAsia="zh-CN"/>
              </w:rPr>
            </w:pPr>
            <w:r>
              <w:rPr>
                <w:rFonts w:eastAsia="Times New Roman" w:cs="Arial"/>
                <w:color w:val="000000"/>
                <w:sz w:val="16"/>
                <w:szCs w:val="16"/>
                <w:lang w:eastAsia="zh-CN"/>
              </w:rPr>
              <w:t>Numerator</w:t>
            </w:r>
          </w:p>
        </w:tc>
        <w:tc>
          <w:tcPr>
            <w:tcW w:w="599" w:type="pct"/>
            <w:tcBorders>
              <w:top w:val="nil"/>
              <w:left w:val="nil"/>
              <w:bottom w:val="single" w:sz="4" w:space="0" w:color="auto"/>
              <w:right w:val="single" w:sz="4" w:space="0" w:color="auto"/>
            </w:tcBorders>
            <w:shd w:val="clear" w:color="000000" w:fill="FFFFFF"/>
            <w:noWrap/>
            <w:vAlign w:val="center"/>
            <w:hideMark/>
          </w:tcPr>
          <w:p w14:paraId="10243D8C" w14:textId="77777777" w:rsidR="00997931" w:rsidRPr="00301A45" w:rsidRDefault="00997931" w:rsidP="00ED6F1C">
            <w:pPr>
              <w:spacing w:after="0" w:line="240" w:lineRule="auto"/>
              <w:jc w:val="center"/>
              <w:rPr>
                <w:rFonts w:eastAsia="Times New Roman" w:cs="Arial"/>
                <w:color w:val="000000"/>
                <w:sz w:val="16"/>
                <w:szCs w:val="16"/>
                <w:lang w:eastAsia="zh-CN"/>
              </w:rPr>
            </w:pPr>
            <w:r>
              <w:rPr>
                <w:rFonts w:eastAsia="Times New Roman" w:cs="Arial"/>
                <w:color w:val="000000"/>
                <w:sz w:val="16"/>
                <w:szCs w:val="16"/>
                <w:lang w:eastAsia="zh-CN"/>
              </w:rPr>
              <w:t>2</w:t>
            </w:r>
          </w:p>
        </w:tc>
        <w:tc>
          <w:tcPr>
            <w:tcW w:w="599" w:type="pct"/>
            <w:tcBorders>
              <w:top w:val="nil"/>
              <w:left w:val="nil"/>
              <w:bottom w:val="single" w:sz="4" w:space="0" w:color="auto"/>
              <w:right w:val="single" w:sz="4" w:space="0" w:color="auto"/>
            </w:tcBorders>
            <w:shd w:val="clear" w:color="000000" w:fill="FFFFFF"/>
            <w:noWrap/>
            <w:vAlign w:val="center"/>
            <w:hideMark/>
          </w:tcPr>
          <w:p w14:paraId="5959D04A" w14:textId="77777777" w:rsidR="00997931" w:rsidRPr="00301A45" w:rsidRDefault="00997931" w:rsidP="00ED6F1C">
            <w:pPr>
              <w:spacing w:after="0" w:line="240" w:lineRule="auto"/>
              <w:jc w:val="center"/>
              <w:rPr>
                <w:rFonts w:eastAsia="Times New Roman" w:cs="Arial"/>
                <w:color w:val="000000"/>
                <w:sz w:val="16"/>
                <w:szCs w:val="16"/>
                <w:lang w:eastAsia="zh-CN"/>
              </w:rPr>
            </w:pPr>
            <w:r>
              <w:rPr>
                <w:rFonts w:eastAsia="Times New Roman" w:cs="Arial"/>
                <w:color w:val="000000"/>
                <w:sz w:val="16"/>
                <w:szCs w:val="16"/>
                <w:lang w:eastAsia="zh-CN"/>
              </w:rPr>
              <w:t>7</w:t>
            </w:r>
          </w:p>
        </w:tc>
        <w:tc>
          <w:tcPr>
            <w:tcW w:w="599" w:type="pct"/>
            <w:tcBorders>
              <w:top w:val="nil"/>
              <w:left w:val="nil"/>
              <w:bottom w:val="single" w:sz="4" w:space="0" w:color="auto"/>
              <w:right w:val="single" w:sz="4" w:space="0" w:color="auto"/>
            </w:tcBorders>
            <w:shd w:val="clear" w:color="000000" w:fill="FFFFFF"/>
            <w:noWrap/>
            <w:vAlign w:val="center"/>
            <w:hideMark/>
          </w:tcPr>
          <w:p w14:paraId="65989C12" w14:textId="77777777" w:rsidR="00997931" w:rsidRPr="00301A45" w:rsidRDefault="00997931" w:rsidP="00ED6F1C">
            <w:pPr>
              <w:spacing w:after="0" w:line="240" w:lineRule="auto"/>
              <w:jc w:val="center"/>
              <w:rPr>
                <w:rFonts w:eastAsia="Times New Roman" w:cs="Arial"/>
                <w:color w:val="000000"/>
                <w:sz w:val="16"/>
                <w:szCs w:val="16"/>
                <w:lang w:eastAsia="zh-CN"/>
              </w:rPr>
            </w:pPr>
            <w:r>
              <w:rPr>
                <w:rFonts w:eastAsia="Times New Roman" w:cs="Arial"/>
                <w:color w:val="000000"/>
                <w:sz w:val="16"/>
                <w:szCs w:val="16"/>
                <w:lang w:eastAsia="zh-CN"/>
              </w:rPr>
              <w:t>8</w:t>
            </w:r>
          </w:p>
        </w:tc>
        <w:tc>
          <w:tcPr>
            <w:tcW w:w="599" w:type="pct"/>
            <w:tcBorders>
              <w:top w:val="nil"/>
              <w:left w:val="nil"/>
              <w:bottom w:val="single" w:sz="4" w:space="0" w:color="auto"/>
              <w:right w:val="single" w:sz="4" w:space="0" w:color="auto"/>
            </w:tcBorders>
            <w:shd w:val="clear" w:color="000000" w:fill="FFFFFF"/>
            <w:noWrap/>
            <w:vAlign w:val="center"/>
            <w:hideMark/>
          </w:tcPr>
          <w:p w14:paraId="2AA83BAD" w14:textId="77777777" w:rsidR="00997931" w:rsidRPr="00301A45" w:rsidRDefault="00997931" w:rsidP="00ED6F1C">
            <w:pPr>
              <w:spacing w:after="0" w:line="240" w:lineRule="auto"/>
              <w:jc w:val="center"/>
              <w:rPr>
                <w:rFonts w:eastAsia="Times New Roman" w:cs="Arial"/>
                <w:color w:val="000000"/>
                <w:sz w:val="16"/>
                <w:szCs w:val="16"/>
                <w:lang w:eastAsia="zh-CN"/>
              </w:rPr>
            </w:pPr>
            <w:r>
              <w:rPr>
                <w:rFonts w:eastAsia="Times New Roman" w:cs="Arial"/>
                <w:color w:val="000000"/>
                <w:sz w:val="16"/>
                <w:szCs w:val="16"/>
                <w:lang w:eastAsia="zh-CN"/>
              </w:rPr>
              <w:t>51</w:t>
            </w:r>
          </w:p>
        </w:tc>
        <w:tc>
          <w:tcPr>
            <w:tcW w:w="599" w:type="pct"/>
            <w:tcBorders>
              <w:top w:val="nil"/>
              <w:left w:val="nil"/>
              <w:bottom w:val="single" w:sz="4" w:space="0" w:color="auto"/>
              <w:right w:val="single" w:sz="4" w:space="0" w:color="auto"/>
            </w:tcBorders>
            <w:shd w:val="clear" w:color="000000" w:fill="FFFFFF"/>
            <w:noWrap/>
            <w:vAlign w:val="center"/>
            <w:hideMark/>
          </w:tcPr>
          <w:p w14:paraId="13062D39" w14:textId="77777777" w:rsidR="00997931" w:rsidRPr="00301A45" w:rsidRDefault="00997931" w:rsidP="00ED6F1C">
            <w:pPr>
              <w:spacing w:after="0" w:line="240" w:lineRule="auto"/>
              <w:jc w:val="center"/>
              <w:rPr>
                <w:rFonts w:eastAsia="Times New Roman" w:cs="Arial"/>
                <w:color w:val="000000"/>
                <w:sz w:val="16"/>
                <w:szCs w:val="16"/>
                <w:lang w:eastAsia="zh-CN"/>
              </w:rPr>
            </w:pPr>
            <w:r>
              <w:rPr>
                <w:rFonts w:eastAsia="Times New Roman" w:cs="Arial"/>
                <w:color w:val="000000"/>
                <w:sz w:val="16"/>
                <w:szCs w:val="16"/>
                <w:lang w:eastAsia="zh-CN"/>
              </w:rPr>
              <w:t>44</w:t>
            </w:r>
          </w:p>
        </w:tc>
        <w:tc>
          <w:tcPr>
            <w:tcW w:w="596" w:type="pct"/>
            <w:tcBorders>
              <w:top w:val="nil"/>
              <w:left w:val="nil"/>
              <w:bottom w:val="single" w:sz="4" w:space="0" w:color="auto"/>
              <w:right w:val="single" w:sz="4" w:space="0" w:color="auto"/>
            </w:tcBorders>
            <w:shd w:val="clear" w:color="000000" w:fill="FFFFFF"/>
            <w:noWrap/>
            <w:vAlign w:val="center"/>
            <w:hideMark/>
          </w:tcPr>
          <w:p w14:paraId="6F01A138" w14:textId="77777777" w:rsidR="00997931" w:rsidRPr="00301A45" w:rsidRDefault="00997931" w:rsidP="00ED6F1C">
            <w:pPr>
              <w:spacing w:after="0" w:line="240" w:lineRule="auto"/>
              <w:jc w:val="center"/>
              <w:rPr>
                <w:rFonts w:eastAsia="Times New Roman" w:cs="Arial"/>
                <w:color w:val="000000"/>
                <w:sz w:val="16"/>
                <w:szCs w:val="16"/>
                <w:lang w:eastAsia="zh-CN"/>
              </w:rPr>
            </w:pPr>
            <w:r>
              <w:rPr>
                <w:rFonts w:eastAsia="Times New Roman" w:cs="Arial"/>
                <w:color w:val="000000"/>
                <w:sz w:val="16"/>
                <w:szCs w:val="16"/>
                <w:lang w:eastAsia="zh-CN"/>
              </w:rPr>
              <w:t>50</w:t>
            </w:r>
          </w:p>
        </w:tc>
      </w:tr>
      <w:tr w:rsidR="00997931" w:rsidRPr="00301A45" w14:paraId="71FB1654" w14:textId="77777777" w:rsidTr="00ED6F1C">
        <w:trPr>
          <w:trHeight w:val="432"/>
        </w:trPr>
        <w:tc>
          <w:tcPr>
            <w:tcW w:w="1409" w:type="pct"/>
            <w:tcBorders>
              <w:top w:val="nil"/>
              <w:left w:val="single" w:sz="8" w:space="0" w:color="auto"/>
              <w:bottom w:val="single" w:sz="4" w:space="0" w:color="auto"/>
              <w:right w:val="single" w:sz="4" w:space="0" w:color="auto"/>
            </w:tcBorders>
            <w:shd w:val="clear" w:color="000000" w:fill="EFEDE1"/>
            <w:vAlign w:val="center"/>
            <w:hideMark/>
          </w:tcPr>
          <w:p w14:paraId="1A9E6121" w14:textId="77777777" w:rsidR="00997931" w:rsidRPr="00301A45" w:rsidRDefault="00997931" w:rsidP="00ED6F1C">
            <w:pPr>
              <w:spacing w:after="0" w:line="240" w:lineRule="auto"/>
              <w:rPr>
                <w:rFonts w:eastAsia="Times New Roman" w:cs="Arial"/>
                <w:color w:val="000000"/>
                <w:sz w:val="16"/>
                <w:szCs w:val="16"/>
                <w:lang w:eastAsia="zh-CN"/>
              </w:rPr>
            </w:pPr>
            <w:r>
              <w:rPr>
                <w:rFonts w:eastAsia="Times New Roman" w:cs="Arial"/>
                <w:color w:val="000000"/>
                <w:sz w:val="16"/>
                <w:szCs w:val="16"/>
                <w:lang w:eastAsia="zh-CN"/>
              </w:rPr>
              <w:t>Denominator-only</w:t>
            </w:r>
          </w:p>
        </w:tc>
        <w:tc>
          <w:tcPr>
            <w:tcW w:w="599" w:type="pct"/>
            <w:tcBorders>
              <w:top w:val="nil"/>
              <w:left w:val="nil"/>
              <w:bottom w:val="single" w:sz="4" w:space="0" w:color="auto"/>
              <w:right w:val="single" w:sz="4" w:space="0" w:color="auto"/>
            </w:tcBorders>
            <w:shd w:val="clear" w:color="000000" w:fill="EFEDE1"/>
            <w:noWrap/>
            <w:vAlign w:val="center"/>
            <w:hideMark/>
          </w:tcPr>
          <w:p w14:paraId="4900E2B0" w14:textId="77777777" w:rsidR="00997931" w:rsidRPr="00301A45" w:rsidRDefault="00997931" w:rsidP="00ED6F1C">
            <w:pPr>
              <w:spacing w:after="0" w:line="240" w:lineRule="auto"/>
              <w:jc w:val="center"/>
              <w:rPr>
                <w:rFonts w:eastAsia="Times New Roman" w:cs="Arial"/>
                <w:color w:val="000000"/>
                <w:sz w:val="16"/>
                <w:szCs w:val="16"/>
                <w:lang w:eastAsia="zh-CN"/>
              </w:rPr>
            </w:pPr>
            <w:r>
              <w:rPr>
                <w:rFonts w:eastAsia="Times New Roman" w:cs="Arial"/>
                <w:color w:val="000000"/>
                <w:sz w:val="16"/>
                <w:szCs w:val="16"/>
                <w:lang w:eastAsia="zh-CN"/>
              </w:rPr>
              <w:t>98</w:t>
            </w:r>
          </w:p>
        </w:tc>
        <w:tc>
          <w:tcPr>
            <w:tcW w:w="599" w:type="pct"/>
            <w:tcBorders>
              <w:top w:val="nil"/>
              <w:left w:val="nil"/>
              <w:bottom w:val="single" w:sz="4" w:space="0" w:color="auto"/>
              <w:right w:val="single" w:sz="4" w:space="0" w:color="auto"/>
            </w:tcBorders>
            <w:shd w:val="clear" w:color="000000" w:fill="EFEDE1"/>
            <w:noWrap/>
            <w:vAlign w:val="center"/>
            <w:hideMark/>
          </w:tcPr>
          <w:p w14:paraId="42056084" w14:textId="77777777" w:rsidR="00997931" w:rsidRPr="00301A45" w:rsidRDefault="00997931" w:rsidP="00ED6F1C">
            <w:pPr>
              <w:spacing w:after="0" w:line="240" w:lineRule="auto"/>
              <w:jc w:val="center"/>
              <w:rPr>
                <w:rFonts w:eastAsia="Times New Roman" w:cs="Arial"/>
                <w:color w:val="000000"/>
                <w:sz w:val="16"/>
                <w:szCs w:val="16"/>
                <w:lang w:eastAsia="zh-CN"/>
              </w:rPr>
            </w:pPr>
            <w:r>
              <w:rPr>
                <w:rFonts w:eastAsia="Times New Roman" w:cs="Arial"/>
                <w:color w:val="000000"/>
                <w:sz w:val="16"/>
                <w:szCs w:val="16"/>
                <w:lang w:eastAsia="zh-CN"/>
              </w:rPr>
              <w:t>93</w:t>
            </w:r>
          </w:p>
        </w:tc>
        <w:tc>
          <w:tcPr>
            <w:tcW w:w="599" w:type="pct"/>
            <w:tcBorders>
              <w:top w:val="nil"/>
              <w:left w:val="nil"/>
              <w:bottom w:val="single" w:sz="4" w:space="0" w:color="auto"/>
              <w:right w:val="single" w:sz="4" w:space="0" w:color="auto"/>
            </w:tcBorders>
            <w:shd w:val="clear" w:color="000000" w:fill="EFEDE1"/>
            <w:noWrap/>
            <w:vAlign w:val="center"/>
            <w:hideMark/>
          </w:tcPr>
          <w:p w14:paraId="635474FA" w14:textId="77777777" w:rsidR="00997931" w:rsidRPr="00301A45" w:rsidRDefault="00997931" w:rsidP="00ED6F1C">
            <w:pPr>
              <w:spacing w:after="0" w:line="240" w:lineRule="auto"/>
              <w:jc w:val="center"/>
              <w:rPr>
                <w:rFonts w:eastAsia="Times New Roman" w:cs="Arial"/>
                <w:color w:val="000000"/>
                <w:sz w:val="16"/>
                <w:szCs w:val="16"/>
                <w:lang w:eastAsia="zh-CN"/>
              </w:rPr>
            </w:pPr>
            <w:r>
              <w:rPr>
                <w:rFonts w:eastAsia="Times New Roman" w:cs="Arial"/>
                <w:color w:val="000000"/>
                <w:sz w:val="16"/>
                <w:szCs w:val="16"/>
                <w:lang w:eastAsia="zh-CN"/>
              </w:rPr>
              <w:t>92</w:t>
            </w:r>
          </w:p>
        </w:tc>
        <w:tc>
          <w:tcPr>
            <w:tcW w:w="599" w:type="pct"/>
            <w:tcBorders>
              <w:top w:val="nil"/>
              <w:left w:val="nil"/>
              <w:bottom w:val="single" w:sz="4" w:space="0" w:color="auto"/>
              <w:right w:val="single" w:sz="4" w:space="0" w:color="auto"/>
            </w:tcBorders>
            <w:shd w:val="clear" w:color="000000" w:fill="EFEDE1"/>
            <w:noWrap/>
            <w:vAlign w:val="center"/>
            <w:hideMark/>
          </w:tcPr>
          <w:p w14:paraId="3A189089" w14:textId="77777777" w:rsidR="00997931" w:rsidRPr="00301A45" w:rsidRDefault="00997931" w:rsidP="00ED6F1C">
            <w:pPr>
              <w:spacing w:after="0" w:line="240" w:lineRule="auto"/>
              <w:jc w:val="center"/>
              <w:rPr>
                <w:rFonts w:eastAsia="Times New Roman" w:cs="Arial"/>
                <w:color w:val="000000"/>
                <w:sz w:val="16"/>
                <w:szCs w:val="16"/>
                <w:lang w:eastAsia="zh-CN"/>
              </w:rPr>
            </w:pPr>
            <w:r>
              <w:rPr>
                <w:rFonts w:eastAsia="Times New Roman" w:cs="Arial"/>
                <w:color w:val="000000"/>
                <w:sz w:val="16"/>
                <w:szCs w:val="16"/>
                <w:lang w:eastAsia="zh-CN"/>
              </w:rPr>
              <w:t>49</w:t>
            </w:r>
          </w:p>
        </w:tc>
        <w:tc>
          <w:tcPr>
            <w:tcW w:w="599" w:type="pct"/>
            <w:tcBorders>
              <w:top w:val="nil"/>
              <w:left w:val="nil"/>
              <w:bottom w:val="single" w:sz="4" w:space="0" w:color="auto"/>
              <w:right w:val="single" w:sz="4" w:space="0" w:color="auto"/>
            </w:tcBorders>
            <w:shd w:val="clear" w:color="000000" w:fill="EFEDE1"/>
            <w:noWrap/>
            <w:vAlign w:val="center"/>
            <w:hideMark/>
          </w:tcPr>
          <w:p w14:paraId="5B6D98F5" w14:textId="77777777" w:rsidR="00997931" w:rsidRPr="00301A45" w:rsidRDefault="00997931" w:rsidP="00ED6F1C">
            <w:pPr>
              <w:spacing w:after="0" w:line="240" w:lineRule="auto"/>
              <w:jc w:val="center"/>
              <w:rPr>
                <w:rFonts w:eastAsia="Times New Roman" w:cs="Arial"/>
                <w:color w:val="000000"/>
                <w:sz w:val="16"/>
                <w:szCs w:val="16"/>
                <w:lang w:eastAsia="zh-CN"/>
              </w:rPr>
            </w:pPr>
            <w:r>
              <w:rPr>
                <w:rFonts w:eastAsia="Times New Roman" w:cs="Arial"/>
                <w:color w:val="000000"/>
                <w:sz w:val="16"/>
                <w:szCs w:val="16"/>
                <w:lang w:eastAsia="zh-CN"/>
              </w:rPr>
              <w:t>56</w:t>
            </w:r>
          </w:p>
        </w:tc>
        <w:tc>
          <w:tcPr>
            <w:tcW w:w="596" w:type="pct"/>
            <w:tcBorders>
              <w:top w:val="nil"/>
              <w:left w:val="nil"/>
              <w:bottom w:val="single" w:sz="4" w:space="0" w:color="auto"/>
              <w:right w:val="single" w:sz="4" w:space="0" w:color="auto"/>
            </w:tcBorders>
            <w:shd w:val="clear" w:color="000000" w:fill="EFEDE1"/>
            <w:noWrap/>
            <w:vAlign w:val="center"/>
            <w:hideMark/>
          </w:tcPr>
          <w:p w14:paraId="1691C9E5" w14:textId="77777777" w:rsidR="00997931" w:rsidRPr="00301A45" w:rsidRDefault="00997931" w:rsidP="00ED6F1C">
            <w:pPr>
              <w:spacing w:after="0" w:line="240" w:lineRule="auto"/>
              <w:jc w:val="center"/>
              <w:rPr>
                <w:rFonts w:eastAsia="Times New Roman" w:cs="Arial"/>
                <w:color w:val="000000"/>
                <w:sz w:val="16"/>
                <w:szCs w:val="16"/>
                <w:lang w:eastAsia="zh-CN"/>
              </w:rPr>
            </w:pPr>
            <w:r>
              <w:rPr>
                <w:rFonts w:eastAsia="Times New Roman" w:cs="Arial"/>
                <w:color w:val="000000"/>
                <w:sz w:val="16"/>
                <w:szCs w:val="16"/>
                <w:lang w:eastAsia="zh-CN"/>
              </w:rPr>
              <w:t>50</w:t>
            </w:r>
          </w:p>
        </w:tc>
      </w:tr>
    </w:tbl>
    <w:p w14:paraId="15172D3E" w14:textId="77777777" w:rsidR="00292250" w:rsidRDefault="00292250" w:rsidP="0029225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rPr>
      </w:pPr>
      <w:bookmarkStart w:id="17" w:name="_Hlk532396407"/>
      <w:bookmarkStart w:id="18" w:name="_Hlk532399502"/>
    </w:p>
    <w:p w14:paraId="7799CB28" w14:textId="14D09156" w:rsidR="00A0199A" w:rsidRPr="00292250" w:rsidRDefault="002445A1" w:rsidP="0029225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rPr>
      </w:pPr>
      <w:r>
        <w:rPr>
          <w:rFonts w:cstheme="minorHAnsi"/>
        </w:rPr>
        <w:t>Manual abstraction was performed by</w:t>
      </w:r>
      <w:r w:rsidR="00E52F90">
        <w:rPr>
          <w:rFonts w:cstheme="minorHAnsi"/>
        </w:rPr>
        <w:t xml:space="preserve"> the</w:t>
      </w:r>
      <w:r>
        <w:rPr>
          <w:rFonts w:cstheme="minorHAnsi"/>
        </w:rPr>
        <w:t xml:space="preserve"> experienced </w:t>
      </w:r>
      <w:r w:rsidR="00CD4E92">
        <w:rPr>
          <w:rFonts w:cstheme="minorHAnsi"/>
        </w:rPr>
        <w:t xml:space="preserve">medical </w:t>
      </w:r>
      <w:r w:rsidR="00500C0F">
        <w:rPr>
          <w:rFonts w:cstheme="minorHAnsi"/>
        </w:rPr>
        <w:t>record reviewers</w:t>
      </w:r>
      <w:r w:rsidR="00876C0D">
        <w:rPr>
          <w:rFonts w:cstheme="minorHAnsi"/>
        </w:rPr>
        <w:t>.</w:t>
      </w:r>
      <w:r>
        <w:rPr>
          <w:rFonts w:cstheme="minorHAnsi"/>
        </w:rPr>
        <w:t xml:space="preserve"> </w:t>
      </w:r>
      <w:r w:rsidR="00876C0D">
        <w:rPr>
          <w:rFonts w:cstheme="minorHAnsi"/>
        </w:rPr>
        <w:t xml:space="preserve"> We </w:t>
      </w:r>
      <w:r w:rsidR="00DB26FD">
        <w:rPr>
          <w:rFonts w:cstheme="minorHAnsi"/>
        </w:rPr>
        <w:t xml:space="preserve">provided </w:t>
      </w:r>
      <w:r w:rsidR="00876C0D">
        <w:rPr>
          <w:rFonts w:cstheme="minorHAnsi"/>
        </w:rPr>
        <w:t xml:space="preserve">them with </w:t>
      </w:r>
      <w:r w:rsidRPr="002D3C4A">
        <w:rPr>
          <w:rFonts w:cstheme="minorHAnsi"/>
          <w:bCs/>
        </w:rPr>
        <w:t>a</w:t>
      </w:r>
      <w:r w:rsidR="00500C0F">
        <w:rPr>
          <w:rFonts w:cstheme="minorHAnsi"/>
          <w:bCs/>
        </w:rPr>
        <w:t xml:space="preserve"> guidance document </w:t>
      </w:r>
      <w:r w:rsidRPr="002D3C4A">
        <w:rPr>
          <w:rFonts w:cstheme="minorHAnsi"/>
          <w:bCs/>
        </w:rPr>
        <w:t xml:space="preserve">and </w:t>
      </w:r>
      <w:r w:rsidR="00500C0F">
        <w:rPr>
          <w:rFonts w:cstheme="minorHAnsi"/>
          <w:bCs/>
        </w:rPr>
        <w:t xml:space="preserve">an </w:t>
      </w:r>
      <w:r>
        <w:rPr>
          <w:rFonts w:cstheme="minorHAnsi"/>
          <w:bCs/>
        </w:rPr>
        <w:t>Excel workbook</w:t>
      </w:r>
      <w:r w:rsidRPr="002D3C4A">
        <w:rPr>
          <w:rFonts w:cstheme="minorHAnsi"/>
          <w:bCs/>
        </w:rPr>
        <w:t xml:space="preserve"> to document </w:t>
      </w:r>
      <w:r w:rsidR="00500C0F">
        <w:rPr>
          <w:rFonts w:cstheme="minorHAnsi"/>
          <w:bCs/>
        </w:rPr>
        <w:t>findings in the sampled patient’s medical record.</w:t>
      </w:r>
      <w:r>
        <w:rPr>
          <w:rFonts w:cstheme="minorHAnsi"/>
          <w:bCs/>
        </w:rPr>
        <w:t xml:space="preserve"> </w:t>
      </w:r>
      <w:bookmarkEnd w:id="17"/>
      <w:bookmarkEnd w:id="18"/>
      <w:r>
        <w:rPr>
          <w:rFonts w:cstheme="minorHAnsi"/>
        </w:rPr>
        <w:t xml:space="preserve"> </w:t>
      </w:r>
      <w:r>
        <w:rPr>
          <w:rFonts w:cstheme="minorHAnsi"/>
          <w:bCs/>
        </w:rPr>
        <w:t>We</w:t>
      </w:r>
      <w:r w:rsidR="00BA6FA7" w:rsidRPr="002445A1">
        <w:rPr>
          <w:rFonts w:cstheme="minorHAnsi"/>
          <w:bCs/>
        </w:rPr>
        <w:t xml:space="preserve"> pre-populated </w:t>
      </w:r>
      <w:r>
        <w:rPr>
          <w:rFonts w:cstheme="minorHAnsi"/>
          <w:bCs/>
        </w:rPr>
        <w:t xml:space="preserve">Excel workbooks </w:t>
      </w:r>
      <w:r w:rsidR="00BA6FA7" w:rsidRPr="002445A1">
        <w:rPr>
          <w:rFonts w:cstheme="minorHAnsi"/>
          <w:bCs/>
        </w:rPr>
        <w:t>with the unique patient identifier</w:t>
      </w:r>
      <w:r>
        <w:rPr>
          <w:rFonts w:cstheme="minorHAnsi"/>
          <w:bCs/>
        </w:rPr>
        <w:t>s</w:t>
      </w:r>
      <w:r w:rsidR="00BA6FA7" w:rsidRPr="002445A1">
        <w:rPr>
          <w:rFonts w:cstheme="minorHAnsi"/>
          <w:bCs/>
        </w:rPr>
        <w:t xml:space="preserve"> </w:t>
      </w:r>
      <w:r w:rsidR="00876C0D">
        <w:rPr>
          <w:rFonts w:cstheme="minorHAnsi"/>
          <w:bCs/>
        </w:rPr>
        <w:t xml:space="preserve">only </w:t>
      </w:r>
      <w:r>
        <w:rPr>
          <w:rFonts w:cstheme="minorHAnsi"/>
          <w:bCs/>
        </w:rPr>
        <w:t xml:space="preserve">and instructed </w:t>
      </w:r>
      <w:r w:rsidR="00BA6FA7" w:rsidRPr="002445A1">
        <w:rPr>
          <w:rFonts w:cstheme="minorHAnsi"/>
          <w:bCs/>
        </w:rPr>
        <w:t xml:space="preserve">abstractors to input all </w:t>
      </w:r>
      <w:r>
        <w:rPr>
          <w:rFonts w:cstheme="minorHAnsi"/>
          <w:bCs/>
        </w:rPr>
        <w:t xml:space="preserve">the </w:t>
      </w:r>
      <w:r w:rsidR="00BA6FA7" w:rsidRPr="002445A1">
        <w:rPr>
          <w:rFonts w:cstheme="minorHAnsi"/>
          <w:bCs/>
        </w:rPr>
        <w:t>other data</w:t>
      </w:r>
      <w:r>
        <w:rPr>
          <w:rFonts w:cstheme="minorHAnsi"/>
          <w:bCs/>
        </w:rPr>
        <w:t>,</w:t>
      </w:r>
      <w:r w:rsidRPr="002445A1">
        <w:t xml:space="preserve"> </w:t>
      </w:r>
      <w:r>
        <w:t>including free text and summary notes,</w:t>
      </w:r>
      <w:r w:rsidR="00BA6FA7" w:rsidRPr="002445A1">
        <w:rPr>
          <w:rFonts w:cstheme="minorHAnsi"/>
          <w:bCs/>
        </w:rPr>
        <w:t xml:space="preserve"> from the </w:t>
      </w:r>
      <w:r>
        <w:rPr>
          <w:rFonts w:cstheme="minorHAnsi"/>
          <w:bCs/>
        </w:rPr>
        <w:t xml:space="preserve">patient </w:t>
      </w:r>
      <w:r w:rsidR="00B426CD">
        <w:rPr>
          <w:rFonts w:cstheme="minorHAnsi"/>
          <w:bCs/>
        </w:rPr>
        <w:t xml:space="preserve">EHRs and </w:t>
      </w:r>
      <w:r>
        <w:rPr>
          <w:rFonts w:cstheme="minorHAnsi"/>
          <w:bCs/>
        </w:rPr>
        <w:t xml:space="preserve">medical </w:t>
      </w:r>
      <w:r w:rsidR="00F77307">
        <w:rPr>
          <w:rFonts w:cstheme="minorHAnsi"/>
          <w:bCs/>
        </w:rPr>
        <w:t>records</w:t>
      </w:r>
      <w:r>
        <w:rPr>
          <w:rFonts w:cstheme="minorHAnsi"/>
          <w:bCs/>
        </w:rPr>
        <w:t>.</w:t>
      </w:r>
      <w:r w:rsidR="00BA6FA7" w:rsidRPr="002445A1">
        <w:rPr>
          <w:rFonts w:cstheme="minorHAnsi"/>
          <w:bCs/>
        </w:rPr>
        <w:t xml:space="preserve"> </w:t>
      </w:r>
      <w:bookmarkEnd w:id="16"/>
    </w:p>
    <w:p w14:paraId="54A5C04A" w14:textId="38FB233B" w:rsidR="00A0199A" w:rsidRPr="00BF7C83" w:rsidRDefault="00A0199A" w:rsidP="00A0199A">
      <w:pPr>
        <w:pBdr>
          <w:top w:val="single" w:sz="4" w:space="1" w:color="auto"/>
          <w:left w:val="single" w:sz="4" w:space="4" w:color="auto"/>
          <w:right w:val="single" w:sz="4" w:space="4" w:color="auto"/>
        </w:pBdr>
        <w:autoSpaceDE w:val="0"/>
        <w:autoSpaceDN w:val="0"/>
        <w:adjustRightInd w:val="0"/>
        <w:spacing w:after="0" w:line="240" w:lineRule="auto"/>
        <w:rPr>
          <w:rFonts w:cstheme="minorHAnsi"/>
          <w:bCs/>
        </w:rPr>
        <w:sectPr w:rsidR="00A0199A" w:rsidRPr="00BF7C83" w:rsidSect="00E37C5F">
          <w:pgSz w:w="12240" w:h="15840"/>
          <w:pgMar w:top="1440" w:right="1440" w:bottom="1440" w:left="1440" w:header="720" w:footer="720" w:gutter="0"/>
          <w:cols w:space="720"/>
          <w:docGrid w:linePitch="360"/>
        </w:sectPr>
      </w:pPr>
    </w:p>
    <w:p w14:paraId="1576A9D2" w14:textId="459FC7F9" w:rsidR="00A06807" w:rsidRPr="00647041" w:rsidRDefault="009C7513" w:rsidP="00A17817">
      <w:pPr>
        <w:autoSpaceDE w:val="0"/>
        <w:autoSpaceDN w:val="0"/>
        <w:adjustRightInd w:val="0"/>
        <w:spacing w:after="0" w:line="240" w:lineRule="auto"/>
        <w:rPr>
          <w:rFonts w:cstheme="minorHAnsi"/>
          <w:bCs/>
        </w:rPr>
      </w:pPr>
      <w:r>
        <w:rPr>
          <w:rFonts w:cstheme="minorHAnsi"/>
          <w:b/>
          <w:bCs/>
        </w:rPr>
        <w:lastRenderedPageBreak/>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2A99DF43" w14:textId="0F658B5A" w:rsidR="00F831FD" w:rsidRDefault="00A17817" w:rsidP="00AE348F">
      <w:pPr>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rPr>
          <w:rFonts w:cstheme="minorHAnsi"/>
          <w:bCs/>
        </w:rPr>
      </w:pPr>
      <w:r w:rsidRPr="00195978">
        <w:rPr>
          <w:rFonts w:cstheme="minorHAnsi"/>
          <w:bCs/>
          <w:u w:val="single"/>
        </w:rPr>
        <w:t>Data Element Validity</w:t>
      </w:r>
      <w:r>
        <w:rPr>
          <w:rFonts w:cstheme="minorHAnsi"/>
          <w:bCs/>
        </w:rPr>
        <w:t xml:space="preserve"> </w:t>
      </w:r>
    </w:p>
    <w:p w14:paraId="3CF6DDBF" w14:textId="71EA170D" w:rsidR="007E7F61" w:rsidRDefault="00195978" w:rsidP="003761C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rsidRPr="00AE348F">
        <w:rPr>
          <w:rFonts w:cstheme="minorHAnsi"/>
          <w:b/>
        </w:rPr>
        <w:t>Tables 8 through 10</w:t>
      </w:r>
      <w:r>
        <w:rPr>
          <w:rFonts w:cstheme="minorHAnsi"/>
          <w:bCs/>
        </w:rPr>
        <w:t xml:space="preserve"> </w:t>
      </w:r>
      <w:r w:rsidRPr="009F7A0E">
        <w:t xml:space="preserve">display the agreement rate between </w:t>
      </w:r>
      <w:r>
        <w:t xml:space="preserve">data </w:t>
      </w:r>
      <w:r w:rsidRPr="009F7A0E">
        <w:t xml:space="preserve">electronically extracted </w:t>
      </w:r>
      <w:r>
        <w:t xml:space="preserve">from </w:t>
      </w:r>
      <w:r w:rsidR="003761C7">
        <w:t xml:space="preserve">the sampled </w:t>
      </w:r>
      <w:r>
        <w:t>patient</w:t>
      </w:r>
      <w:r w:rsidR="003761C7">
        <w:t>s</w:t>
      </w:r>
      <w:r w:rsidR="00AE348F">
        <w:t>’</w:t>
      </w:r>
      <w:r>
        <w:t xml:space="preserve"> </w:t>
      </w:r>
      <w:r w:rsidRPr="009F7A0E">
        <w:t>EHR</w:t>
      </w:r>
      <w:r w:rsidR="00AE348F">
        <w:t>s</w:t>
      </w:r>
      <w:r w:rsidRPr="009F7A0E">
        <w:t xml:space="preserve"> and </w:t>
      </w:r>
      <w:r>
        <w:t xml:space="preserve">data manually abstracted from </w:t>
      </w:r>
      <w:r w:rsidR="00AE348F">
        <w:t>their</w:t>
      </w:r>
      <w:r w:rsidR="003761C7">
        <w:t xml:space="preserve"> </w:t>
      </w:r>
      <w:r>
        <w:t xml:space="preserve">medical </w:t>
      </w:r>
      <w:r w:rsidR="00F77307">
        <w:t>records</w:t>
      </w:r>
      <w:r>
        <w:t xml:space="preserve">, </w:t>
      </w:r>
      <w:r w:rsidRPr="009F7A0E">
        <w:t xml:space="preserve">for </w:t>
      </w:r>
      <w:r>
        <w:t>all critical</w:t>
      </w:r>
      <w:r w:rsidRPr="009F7A0E">
        <w:t xml:space="preserve"> data element</w:t>
      </w:r>
      <w:r>
        <w:t xml:space="preserve">s </w:t>
      </w:r>
      <w:r w:rsidR="00AE348F">
        <w:t>used in the</w:t>
      </w:r>
      <w:r>
        <w:t xml:space="preserve"> measure</w:t>
      </w:r>
      <w:r w:rsidR="003761C7">
        <w:t>.</w:t>
      </w:r>
    </w:p>
    <w:p w14:paraId="3578754B" w14:textId="693891B4" w:rsidR="003761C7" w:rsidRDefault="003761C7" w:rsidP="003761C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p>
    <w:p w14:paraId="3A3AA4A5" w14:textId="36243AD6" w:rsidR="003761C7" w:rsidRPr="003761C7" w:rsidRDefault="003761C7" w:rsidP="003761C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rPr>
      </w:pPr>
      <w:r w:rsidRPr="003761C7">
        <w:rPr>
          <w:rFonts w:cstheme="minorHAnsi"/>
          <w:b/>
        </w:rPr>
        <w:t xml:space="preserve">Table 8. Data Element Validity Results (Agreement Rate) </w:t>
      </w:r>
      <w:r w:rsidR="00ED5054">
        <w:rPr>
          <w:rFonts w:cstheme="minorHAnsi"/>
          <w:b/>
        </w:rPr>
        <w:t>f</w:t>
      </w:r>
      <w:r w:rsidRPr="003761C7">
        <w:rPr>
          <w:rFonts w:cstheme="minorHAnsi"/>
          <w:b/>
        </w:rPr>
        <w:t>or</w:t>
      </w:r>
      <w:r w:rsidR="00ED5054">
        <w:rPr>
          <w:rFonts w:cstheme="minorHAnsi"/>
          <w:b/>
        </w:rPr>
        <w:t xml:space="preserve"> t</w:t>
      </w:r>
      <w:r w:rsidRPr="003761C7">
        <w:rPr>
          <w:rFonts w:cstheme="minorHAnsi"/>
          <w:b/>
        </w:rPr>
        <w:t>he Critical Data Elements (Sites 1 and 2)</w:t>
      </w:r>
    </w:p>
    <w:tbl>
      <w:tblPr>
        <w:tblW w:w="5000" w:type="pct"/>
        <w:tblLook w:val="04A0" w:firstRow="1" w:lastRow="0" w:firstColumn="1" w:lastColumn="0" w:noHBand="0" w:noVBand="1"/>
        <w:tblCaption w:val="Table 8. Data Element Validity Results (Agreement Rate) for the Critical Data Elements (Sites 1 and 2)"/>
        <w:tblDescription w:val="Table 8 displays the agreement rate between data electronically extracted from the sampled patients’ EHRs and data manually abstracted from their medical records, for beta implementation test sites one and two for all critical data elements used in the measure."/>
      </w:tblPr>
      <w:tblGrid>
        <w:gridCol w:w="2632"/>
        <w:gridCol w:w="1119"/>
        <w:gridCol w:w="1120"/>
        <w:gridCol w:w="1120"/>
        <w:gridCol w:w="1120"/>
        <w:gridCol w:w="1120"/>
        <w:gridCol w:w="1114"/>
      </w:tblGrid>
      <w:tr w:rsidR="003761C7" w:rsidRPr="000853B7" w14:paraId="703FA6A8" w14:textId="77777777" w:rsidTr="00ED6F1C">
        <w:trPr>
          <w:trHeight w:val="400"/>
          <w:tblHeader/>
        </w:trPr>
        <w:tc>
          <w:tcPr>
            <w:tcW w:w="1409" w:type="pct"/>
            <w:vMerge w:val="restart"/>
            <w:tcBorders>
              <w:top w:val="single" w:sz="8" w:space="0" w:color="auto"/>
              <w:left w:val="single" w:sz="8" w:space="0" w:color="auto"/>
              <w:bottom w:val="single" w:sz="4" w:space="0" w:color="auto"/>
              <w:right w:val="single" w:sz="4" w:space="0" w:color="auto"/>
            </w:tcBorders>
            <w:shd w:val="clear" w:color="000000" w:fill="820023"/>
            <w:vAlign w:val="center"/>
            <w:hideMark/>
          </w:tcPr>
          <w:p w14:paraId="3AF5BB74" w14:textId="77777777" w:rsidR="003761C7" w:rsidRPr="000853B7" w:rsidRDefault="003761C7" w:rsidP="00ED6F1C">
            <w:pPr>
              <w:spacing w:after="0" w:line="240" w:lineRule="auto"/>
              <w:rPr>
                <w:rFonts w:eastAsia="Times New Roman" w:cs="Arial"/>
                <w:b/>
                <w:bCs/>
                <w:color w:val="FFFFFF"/>
                <w:sz w:val="16"/>
                <w:szCs w:val="16"/>
                <w:lang w:eastAsia="zh-CN"/>
              </w:rPr>
            </w:pPr>
            <w:r w:rsidRPr="000853B7">
              <w:rPr>
                <w:rFonts w:eastAsia="Times New Roman" w:cs="Arial"/>
                <w:b/>
                <w:bCs/>
                <w:color w:val="FFFFFF"/>
                <w:sz w:val="16"/>
                <w:szCs w:val="16"/>
                <w:lang w:eastAsia="zh-CN"/>
              </w:rPr>
              <w:t>Data Element</w:t>
            </w:r>
          </w:p>
        </w:tc>
        <w:tc>
          <w:tcPr>
            <w:tcW w:w="1796" w:type="pct"/>
            <w:gridSpan w:val="3"/>
            <w:tcBorders>
              <w:top w:val="single" w:sz="8" w:space="0" w:color="auto"/>
              <w:left w:val="nil"/>
              <w:bottom w:val="single" w:sz="4" w:space="0" w:color="auto"/>
              <w:right w:val="single" w:sz="4" w:space="0" w:color="000000"/>
            </w:tcBorders>
            <w:shd w:val="clear" w:color="000000" w:fill="820023"/>
            <w:vAlign w:val="center"/>
            <w:hideMark/>
          </w:tcPr>
          <w:p w14:paraId="00251541" w14:textId="77777777" w:rsidR="003761C7" w:rsidRPr="000853B7" w:rsidRDefault="003761C7" w:rsidP="00ED6F1C">
            <w:pPr>
              <w:spacing w:after="0" w:line="240" w:lineRule="auto"/>
              <w:jc w:val="center"/>
              <w:rPr>
                <w:rFonts w:eastAsia="Times New Roman" w:cs="Arial"/>
                <w:b/>
                <w:bCs/>
                <w:color w:val="FFFFFF"/>
                <w:sz w:val="16"/>
                <w:szCs w:val="16"/>
                <w:lang w:eastAsia="zh-CN"/>
              </w:rPr>
            </w:pPr>
            <w:r w:rsidRPr="000853B7">
              <w:rPr>
                <w:rFonts w:eastAsia="Times New Roman" w:cs="Arial"/>
                <w:b/>
                <w:bCs/>
                <w:color w:val="FFFFFF"/>
                <w:sz w:val="16"/>
                <w:szCs w:val="16"/>
                <w:lang w:eastAsia="zh-CN"/>
              </w:rPr>
              <w:t>Test Site 1</w:t>
            </w:r>
          </w:p>
        </w:tc>
        <w:tc>
          <w:tcPr>
            <w:tcW w:w="1796" w:type="pct"/>
            <w:gridSpan w:val="3"/>
            <w:tcBorders>
              <w:top w:val="single" w:sz="8" w:space="0" w:color="auto"/>
              <w:left w:val="nil"/>
              <w:bottom w:val="single" w:sz="4" w:space="0" w:color="auto"/>
              <w:right w:val="single" w:sz="4" w:space="0" w:color="000000"/>
            </w:tcBorders>
            <w:shd w:val="clear" w:color="000000" w:fill="820023"/>
            <w:vAlign w:val="center"/>
            <w:hideMark/>
          </w:tcPr>
          <w:p w14:paraId="29AD165D" w14:textId="77777777" w:rsidR="003761C7" w:rsidRPr="000853B7" w:rsidRDefault="003761C7" w:rsidP="00ED6F1C">
            <w:pPr>
              <w:spacing w:after="0" w:line="240" w:lineRule="auto"/>
              <w:jc w:val="center"/>
              <w:rPr>
                <w:rFonts w:eastAsia="Times New Roman" w:cs="Arial"/>
                <w:b/>
                <w:bCs/>
                <w:color w:val="FFFFFF"/>
                <w:sz w:val="16"/>
                <w:szCs w:val="16"/>
                <w:lang w:eastAsia="zh-CN"/>
              </w:rPr>
            </w:pPr>
            <w:r w:rsidRPr="000853B7">
              <w:rPr>
                <w:rFonts w:eastAsia="Times New Roman" w:cs="Arial"/>
                <w:b/>
                <w:bCs/>
                <w:color w:val="FFFFFF"/>
                <w:sz w:val="16"/>
                <w:szCs w:val="16"/>
                <w:lang w:eastAsia="zh-CN"/>
              </w:rPr>
              <w:t>Test Site 2</w:t>
            </w:r>
          </w:p>
        </w:tc>
      </w:tr>
      <w:tr w:rsidR="003761C7" w:rsidRPr="000853B7" w14:paraId="02C2DAD5" w14:textId="77777777" w:rsidTr="00ED6F1C">
        <w:trPr>
          <w:trHeight w:val="780"/>
          <w:tblHeader/>
        </w:trPr>
        <w:tc>
          <w:tcPr>
            <w:tcW w:w="1409" w:type="pct"/>
            <w:vMerge/>
            <w:tcBorders>
              <w:top w:val="single" w:sz="8" w:space="0" w:color="auto"/>
              <w:left w:val="single" w:sz="8" w:space="0" w:color="auto"/>
              <w:bottom w:val="single" w:sz="4" w:space="0" w:color="auto"/>
              <w:right w:val="single" w:sz="4" w:space="0" w:color="auto"/>
            </w:tcBorders>
            <w:vAlign w:val="center"/>
            <w:hideMark/>
          </w:tcPr>
          <w:p w14:paraId="54E95E16" w14:textId="77777777" w:rsidR="003761C7" w:rsidRPr="000853B7" w:rsidRDefault="003761C7" w:rsidP="00ED6F1C">
            <w:pPr>
              <w:spacing w:after="0" w:line="240" w:lineRule="auto"/>
              <w:rPr>
                <w:rFonts w:eastAsia="Times New Roman" w:cs="Arial"/>
                <w:b/>
                <w:bCs/>
                <w:color w:val="FFFFFF"/>
                <w:sz w:val="16"/>
                <w:szCs w:val="16"/>
                <w:lang w:eastAsia="zh-CN"/>
              </w:rPr>
            </w:pPr>
          </w:p>
        </w:tc>
        <w:tc>
          <w:tcPr>
            <w:tcW w:w="599" w:type="pct"/>
            <w:tcBorders>
              <w:top w:val="nil"/>
              <w:left w:val="nil"/>
              <w:bottom w:val="single" w:sz="4" w:space="0" w:color="auto"/>
              <w:right w:val="single" w:sz="4" w:space="0" w:color="auto"/>
            </w:tcBorders>
            <w:shd w:val="clear" w:color="000000" w:fill="EEECE1"/>
            <w:vAlign w:val="center"/>
            <w:hideMark/>
          </w:tcPr>
          <w:p w14:paraId="17CB50EE" w14:textId="2DCAC118"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 xml:space="preserve"># Cases Matched in </w:t>
            </w:r>
            <w:r w:rsidR="00CD4E92">
              <w:rPr>
                <w:rFonts w:eastAsia="Times New Roman" w:cs="Arial"/>
                <w:color w:val="000000"/>
                <w:sz w:val="16"/>
                <w:szCs w:val="16"/>
                <w:lang w:eastAsia="zh-CN"/>
              </w:rPr>
              <w:t>EHR</w:t>
            </w:r>
            <w:r w:rsidRPr="000853B7">
              <w:rPr>
                <w:rFonts w:eastAsia="Times New Roman" w:cs="Arial"/>
                <w:color w:val="000000"/>
                <w:sz w:val="16"/>
                <w:szCs w:val="16"/>
                <w:lang w:eastAsia="zh-CN"/>
              </w:rPr>
              <w:t xml:space="preserve"> (n)</w:t>
            </w:r>
          </w:p>
        </w:tc>
        <w:tc>
          <w:tcPr>
            <w:tcW w:w="599" w:type="pct"/>
            <w:tcBorders>
              <w:top w:val="nil"/>
              <w:left w:val="nil"/>
              <w:bottom w:val="single" w:sz="4" w:space="0" w:color="auto"/>
              <w:right w:val="single" w:sz="4" w:space="0" w:color="auto"/>
            </w:tcBorders>
            <w:shd w:val="clear" w:color="000000" w:fill="EEECE1"/>
            <w:vAlign w:val="center"/>
            <w:hideMark/>
          </w:tcPr>
          <w:p w14:paraId="6DEC7341"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 Cases in Abstraction (n)</w:t>
            </w:r>
          </w:p>
        </w:tc>
        <w:tc>
          <w:tcPr>
            <w:tcW w:w="599" w:type="pct"/>
            <w:tcBorders>
              <w:top w:val="nil"/>
              <w:left w:val="nil"/>
              <w:bottom w:val="single" w:sz="4" w:space="0" w:color="auto"/>
              <w:right w:val="single" w:sz="4" w:space="0" w:color="auto"/>
            </w:tcBorders>
            <w:shd w:val="clear" w:color="000000" w:fill="EEECE1"/>
            <w:vAlign w:val="center"/>
            <w:hideMark/>
          </w:tcPr>
          <w:p w14:paraId="230E78AE"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Percent Match (%)</w:t>
            </w:r>
          </w:p>
        </w:tc>
        <w:tc>
          <w:tcPr>
            <w:tcW w:w="599" w:type="pct"/>
            <w:tcBorders>
              <w:top w:val="nil"/>
              <w:left w:val="nil"/>
              <w:bottom w:val="single" w:sz="4" w:space="0" w:color="auto"/>
              <w:right w:val="single" w:sz="4" w:space="0" w:color="auto"/>
            </w:tcBorders>
            <w:shd w:val="clear" w:color="000000" w:fill="EEECE1"/>
            <w:vAlign w:val="center"/>
            <w:hideMark/>
          </w:tcPr>
          <w:p w14:paraId="7D386C9F" w14:textId="026BCD02"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 xml:space="preserve"># Cases Matched </w:t>
            </w:r>
            <w:r w:rsidR="00CD4E92">
              <w:rPr>
                <w:rFonts w:eastAsia="Times New Roman" w:cs="Arial"/>
                <w:color w:val="000000"/>
                <w:sz w:val="16"/>
                <w:szCs w:val="16"/>
                <w:lang w:eastAsia="zh-CN"/>
              </w:rPr>
              <w:t xml:space="preserve">in </w:t>
            </w:r>
            <w:r w:rsidRPr="000853B7">
              <w:rPr>
                <w:rFonts w:eastAsia="Times New Roman" w:cs="Arial"/>
                <w:color w:val="000000"/>
                <w:sz w:val="16"/>
                <w:szCs w:val="16"/>
                <w:lang w:eastAsia="zh-CN"/>
              </w:rPr>
              <w:t>EHR (n)</w:t>
            </w:r>
          </w:p>
        </w:tc>
        <w:tc>
          <w:tcPr>
            <w:tcW w:w="599" w:type="pct"/>
            <w:tcBorders>
              <w:top w:val="nil"/>
              <w:left w:val="nil"/>
              <w:bottom w:val="single" w:sz="4" w:space="0" w:color="auto"/>
              <w:right w:val="single" w:sz="4" w:space="0" w:color="auto"/>
            </w:tcBorders>
            <w:shd w:val="clear" w:color="000000" w:fill="EEECE1"/>
            <w:vAlign w:val="center"/>
            <w:hideMark/>
          </w:tcPr>
          <w:p w14:paraId="78ABFF8D"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 Cases in Abstraction (n)</w:t>
            </w:r>
          </w:p>
        </w:tc>
        <w:tc>
          <w:tcPr>
            <w:tcW w:w="599" w:type="pct"/>
            <w:tcBorders>
              <w:top w:val="nil"/>
              <w:left w:val="nil"/>
              <w:bottom w:val="single" w:sz="4" w:space="0" w:color="auto"/>
              <w:right w:val="single" w:sz="4" w:space="0" w:color="auto"/>
            </w:tcBorders>
            <w:shd w:val="clear" w:color="000000" w:fill="EEECE1"/>
            <w:vAlign w:val="center"/>
            <w:hideMark/>
          </w:tcPr>
          <w:p w14:paraId="7977C4B9"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Percent Match (%)</w:t>
            </w:r>
          </w:p>
        </w:tc>
      </w:tr>
      <w:tr w:rsidR="003761C7" w:rsidRPr="000853B7" w14:paraId="1B9DDDAD" w14:textId="77777777" w:rsidTr="00ED6F1C">
        <w:trPr>
          <w:trHeight w:val="20"/>
        </w:trPr>
        <w:tc>
          <w:tcPr>
            <w:tcW w:w="1409" w:type="pct"/>
            <w:tcBorders>
              <w:top w:val="nil"/>
              <w:left w:val="single" w:sz="8" w:space="0" w:color="auto"/>
              <w:bottom w:val="single" w:sz="4" w:space="0" w:color="auto"/>
              <w:right w:val="single" w:sz="4" w:space="0" w:color="auto"/>
            </w:tcBorders>
            <w:shd w:val="clear" w:color="000000" w:fill="FFFFFF"/>
            <w:vAlign w:val="center"/>
            <w:hideMark/>
          </w:tcPr>
          <w:p w14:paraId="0851C6F8" w14:textId="77777777" w:rsidR="003761C7" w:rsidRPr="000853B7" w:rsidRDefault="003761C7" w:rsidP="00ED6F1C">
            <w:pPr>
              <w:spacing w:after="0" w:line="240" w:lineRule="auto"/>
              <w:rPr>
                <w:rFonts w:eastAsia="Times New Roman" w:cs="Arial"/>
                <w:color w:val="000000"/>
                <w:sz w:val="16"/>
                <w:szCs w:val="16"/>
                <w:lang w:eastAsia="zh-CN"/>
              </w:rPr>
            </w:pPr>
            <w:proofErr w:type="gramStart"/>
            <w:r w:rsidRPr="000853B7">
              <w:rPr>
                <w:rFonts w:eastAsia="Times New Roman" w:cs="Arial"/>
                <w:color w:val="000000"/>
                <w:sz w:val="16"/>
                <w:szCs w:val="16"/>
                <w:lang w:eastAsia="zh-CN"/>
              </w:rPr>
              <w:t>Patient</w:t>
            </w:r>
            <w:proofErr w:type="gramEnd"/>
            <w:r w:rsidRPr="000853B7">
              <w:rPr>
                <w:rFonts w:eastAsia="Times New Roman" w:cs="Arial"/>
                <w:color w:val="000000"/>
                <w:sz w:val="16"/>
                <w:szCs w:val="16"/>
                <w:lang w:eastAsia="zh-CN"/>
              </w:rPr>
              <w:t xml:space="preserve"> have an inpatient encounter with a discharge date between 1/1/19 and 12/31/19</w:t>
            </w:r>
          </w:p>
        </w:tc>
        <w:tc>
          <w:tcPr>
            <w:tcW w:w="599" w:type="pct"/>
            <w:tcBorders>
              <w:top w:val="nil"/>
              <w:left w:val="nil"/>
              <w:bottom w:val="single" w:sz="4" w:space="0" w:color="auto"/>
              <w:right w:val="single" w:sz="4" w:space="0" w:color="auto"/>
            </w:tcBorders>
            <w:shd w:val="clear" w:color="000000" w:fill="FFFFFF"/>
            <w:noWrap/>
            <w:vAlign w:val="center"/>
            <w:hideMark/>
          </w:tcPr>
          <w:p w14:paraId="444AC44E"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0359B541"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238B2966"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2CBFFD08"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5C5AE09D"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2567D688"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r>
      <w:tr w:rsidR="003761C7" w:rsidRPr="000853B7" w14:paraId="5C5AA7B9" w14:textId="77777777" w:rsidTr="00ED6F1C">
        <w:trPr>
          <w:trHeight w:val="432"/>
        </w:trPr>
        <w:tc>
          <w:tcPr>
            <w:tcW w:w="1409" w:type="pct"/>
            <w:tcBorders>
              <w:top w:val="nil"/>
              <w:left w:val="single" w:sz="8" w:space="0" w:color="auto"/>
              <w:bottom w:val="single" w:sz="4" w:space="0" w:color="auto"/>
              <w:right w:val="single" w:sz="4" w:space="0" w:color="auto"/>
            </w:tcBorders>
            <w:shd w:val="clear" w:color="000000" w:fill="EFEDE1"/>
            <w:vAlign w:val="center"/>
            <w:hideMark/>
          </w:tcPr>
          <w:p w14:paraId="124DE727" w14:textId="77777777" w:rsidR="003761C7" w:rsidRPr="000853B7" w:rsidRDefault="003761C7" w:rsidP="00ED6F1C">
            <w:pPr>
              <w:spacing w:after="0" w:line="240" w:lineRule="auto"/>
              <w:rPr>
                <w:rFonts w:eastAsia="Times New Roman" w:cs="Arial"/>
                <w:color w:val="000000"/>
                <w:sz w:val="16"/>
                <w:szCs w:val="16"/>
                <w:lang w:eastAsia="zh-CN"/>
              </w:rPr>
            </w:pPr>
            <w:r w:rsidRPr="000853B7">
              <w:rPr>
                <w:rFonts w:eastAsia="Times New Roman" w:cs="Arial"/>
                <w:color w:val="000000"/>
                <w:sz w:val="16"/>
                <w:szCs w:val="16"/>
                <w:lang w:eastAsia="zh-CN"/>
              </w:rPr>
              <w:t>Patient age ≥ 18 at the start of the encounter</w:t>
            </w:r>
          </w:p>
        </w:tc>
        <w:tc>
          <w:tcPr>
            <w:tcW w:w="599" w:type="pct"/>
            <w:tcBorders>
              <w:top w:val="nil"/>
              <w:left w:val="nil"/>
              <w:bottom w:val="single" w:sz="4" w:space="0" w:color="auto"/>
              <w:right w:val="single" w:sz="4" w:space="0" w:color="auto"/>
            </w:tcBorders>
            <w:shd w:val="clear" w:color="000000" w:fill="EFEDE1"/>
            <w:noWrap/>
            <w:vAlign w:val="center"/>
            <w:hideMark/>
          </w:tcPr>
          <w:p w14:paraId="51A98A93"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EFEDE1"/>
            <w:noWrap/>
            <w:vAlign w:val="center"/>
            <w:hideMark/>
          </w:tcPr>
          <w:p w14:paraId="70360736"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EFEDE1"/>
            <w:noWrap/>
            <w:vAlign w:val="center"/>
            <w:hideMark/>
          </w:tcPr>
          <w:p w14:paraId="63BF8C57"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EFEDE1"/>
            <w:noWrap/>
            <w:vAlign w:val="center"/>
            <w:hideMark/>
          </w:tcPr>
          <w:p w14:paraId="4677CAD5"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EFEDE1"/>
            <w:noWrap/>
            <w:vAlign w:val="center"/>
            <w:hideMark/>
          </w:tcPr>
          <w:p w14:paraId="7CAD366D"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EFEDE1"/>
            <w:noWrap/>
            <w:vAlign w:val="center"/>
            <w:hideMark/>
          </w:tcPr>
          <w:p w14:paraId="1C0DE6C4"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r>
      <w:tr w:rsidR="003761C7" w:rsidRPr="000853B7" w14:paraId="5B3702D9" w14:textId="77777777" w:rsidTr="00ED6F1C">
        <w:trPr>
          <w:trHeight w:val="432"/>
        </w:trPr>
        <w:tc>
          <w:tcPr>
            <w:tcW w:w="1409" w:type="pct"/>
            <w:tcBorders>
              <w:top w:val="nil"/>
              <w:left w:val="single" w:sz="8" w:space="0" w:color="auto"/>
              <w:bottom w:val="single" w:sz="4" w:space="0" w:color="auto"/>
              <w:right w:val="single" w:sz="4" w:space="0" w:color="auto"/>
            </w:tcBorders>
            <w:shd w:val="clear" w:color="000000" w:fill="FFFFFF"/>
            <w:vAlign w:val="center"/>
            <w:hideMark/>
          </w:tcPr>
          <w:p w14:paraId="1CE138BB" w14:textId="77777777" w:rsidR="003761C7" w:rsidRPr="000853B7" w:rsidRDefault="003761C7" w:rsidP="00ED6F1C">
            <w:pPr>
              <w:spacing w:after="0" w:line="240" w:lineRule="auto"/>
              <w:rPr>
                <w:rFonts w:eastAsia="Times New Roman" w:cs="Arial"/>
                <w:color w:val="000000"/>
                <w:sz w:val="16"/>
                <w:szCs w:val="16"/>
                <w:lang w:eastAsia="zh-CN"/>
              </w:rPr>
            </w:pPr>
            <w:r w:rsidRPr="000853B7">
              <w:rPr>
                <w:rFonts w:eastAsia="Times New Roman" w:cs="Arial"/>
                <w:color w:val="000000"/>
                <w:sz w:val="16"/>
                <w:szCs w:val="16"/>
                <w:lang w:eastAsia="zh-CN"/>
              </w:rPr>
              <w:t>An opioid was administered to the patient during the encounter</w:t>
            </w:r>
          </w:p>
        </w:tc>
        <w:tc>
          <w:tcPr>
            <w:tcW w:w="599" w:type="pct"/>
            <w:tcBorders>
              <w:top w:val="nil"/>
              <w:left w:val="nil"/>
              <w:bottom w:val="single" w:sz="4" w:space="0" w:color="auto"/>
              <w:right w:val="single" w:sz="4" w:space="0" w:color="auto"/>
            </w:tcBorders>
            <w:shd w:val="clear" w:color="000000" w:fill="FFFFFF"/>
            <w:noWrap/>
            <w:vAlign w:val="center"/>
            <w:hideMark/>
          </w:tcPr>
          <w:p w14:paraId="074A0D38"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3EE9C20F"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28C69371"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65130F4B"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273EA7C2"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29B68C74"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r>
      <w:tr w:rsidR="003761C7" w:rsidRPr="000853B7" w14:paraId="16A900D0" w14:textId="77777777" w:rsidTr="00ED6F1C">
        <w:trPr>
          <w:trHeight w:val="20"/>
        </w:trPr>
        <w:tc>
          <w:tcPr>
            <w:tcW w:w="1409" w:type="pct"/>
            <w:tcBorders>
              <w:top w:val="nil"/>
              <w:left w:val="single" w:sz="8" w:space="0" w:color="auto"/>
              <w:bottom w:val="single" w:sz="4" w:space="0" w:color="auto"/>
              <w:right w:val="single" w:sz="4" w:space="0" w:color="auto"/>
            </w:tcBorders>
            <w:shd w:val="clear" w:color="000000" w:fill="EFEDE1"/>
            <w:vAlign w:val="center"/>
            <w:hideMark/>
          </w:tcPr>
          <w:p w14:paraId="68752E53" w14:textId="77777777" w:rsidR="003761C7" w:rsidRPr="000853B7" w:rsidRDefault="003761C7" w:rsidP="00ED6F1C">
            <w:pPr>
              <w:spacing w:after="0" w:line="240" w:lineRule="auto"/>
              <w:rPr>
                <w:rFonts w:eastAsia="Times New Roman" w:cs="Arial"/>
                <w:color w:val="000000"/>
                <w:sz w:val="16"/>
                <w:szCs w:val="16"/>
                <w:lang w:eastAsia="zh-CN"/>
              </w:rPr>
            </w:pPr>
            <w:r w:rsidRPr="000853B7">
              <w:rPr>
                <w:rFonts w:eastAsia="Times New Roman" w:cs="Arial"/>
                <w:color w:val="000000"/>
                <w:sz w:val="16"/>
                <w:szCs w:val="16"/>
                <w:lang w:eastAsia="zh-CN"/>
              </w:rPr>
              <w:t xml:space="preserve">An opioid antagonist </w:t>
            </w:r>
            <w:r>
              <w:rPr>
                <w:rFonts w:eastAsia="Times New Roman" w:cs="Arial"/>
                <w:color w:val="000000"/>
                <w:sz w:val="16"/>
                <w:szCs w:val="16"/>
                <w:lang w:eastAsia="zh-CN"/>
              </w:rPr>
              <w:t xml:space="preserve">(naloxone) </w:t>
            </w:r>
            <w:r w:rsidRPr="000853B7">
              <w:rPr>
                <w:rFonts w:eastAsia="Times New Roman" w:cs="Arial"/>
                <w:color w:val="000000"/>
                <w:sz w:val="16"/>
                <w:szCs w:val="16"/>
                <w:lang w:eastAsia="zh-CN"/>
              </w:rPr>
              <w:t>was administered to the patient during the encounter</w:t>
            </w:r>
          </w:p>
        </w:tc>
        <w:tc>
          <w:tcPr>
            <w:tcW w:w="599" w:type="pct"/>
            <w:tcBorders>
              <w:top w:val="nil"/>
              <w:left w:val="nil"/>
              <w:bottom w:val="single" w:sz="4" w:space="0" w:color="auto"/>
              <w:right w:val="single" w:sz="4" w:space="0" w:color="auto"/>
            </w:tcBorders>
            <w:shd w:val="clear" w:color="000000" w:fill="EFEDE1"/>
            <w:noWrap/>
            <w:vAlign w:val="center"/>
            <w:hideMark/>
          </w:tcPr>
          <w:p w14:paraId="727F0AC7"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2</w:t>
            </w:r>
          </w:p>
        </w:tc>
        <w:tc>
          <w:tcPr>
            <w:tcW w:w="599" w:type="pct"/>
            <w:tcBorders>
              <w:top w:val="nil"/>
              <w:left w:val="nil"/>
              <w:bottom w:val="single" w:sz="4" w:space="0" w:color="auto"/>
              <w:right w:val="single" w:sz="4" w:space="0" w:color="auto"/>
            </w:tcBorders>
            <w:shd w:val="clear" w:color="000000" w:fill="EFEDE1"/>
            <w:noWrap/>
            <w:vAlign w:val="center"/>
            <w:hideMark/>
          </w:tcPr>
          <w:p w14:paraId="0ECD7253"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2</w:t>
            </w:r>
          </w:p>
        </w:tc>
        <w:tc>
          <w:tcPr>
            <w:tcW w:w="599" w:type="pct"/>
            <w:tcBorders>
              <w:top w:val="nil"/>
              <w:left w:val="nil"/>
              <w:bottom w:val="single" w:sz="4" w:space="0" w:color="auto"/>
              <w:right w:val="single" w:sz="4" w:space="0" w:color="auto"/>
            </w:tcBorders>
            <w:shd w:val="clear" w:color="000000" w:fill="EFEDE1"/>
            <w:noWrap/>
            <w:vAlign w:val="center"/>
            <w:hideMark/>
          </w:tcPr>
          <w:p w14:paraId="7AA7A1B5"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EFEDE1"/>
            <w:noWrap/>
            <w:vAlign w:val="center"/>
            <w:hideMark/>
          </w:tcPr>
          <w:p w14:paraId="0BF38881"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7</w:t>
            </w:r>
          </w:p>
        </w:tc>
        <w:tc>
          <w:tcPr>
            <w:tcW w:w="599" w:type="pct"/>
            <w:tcBorders>
              <w:top w:val="nil"/>
              <w:left w:val="nil"/>
              <w:bottom w:val="single" w:sz="4" w:space="0" w:color="auto"/>
              <w:right w:val="single" w:sz="4" w:space="0" w:color="auto"/>
            </w:tcBorders>
            <w:shd w:val="clear" w:color="000000" w:fill="EFEDE1"/>
            <w:noWrap/>
            <w:vAlign w:val="center"/>
            <w:hideMark/>
          </w:tcPr>
          <w:p w14:paraId="18C87822"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7</w:t>
            </w:r>
          </w:p>
        </w:tc>
        <w:tc>
          <w:tcPr>
            <w:tcW w:w="599" w:type="pct"/>
            <w:tcBorders>
              <w:top w:val="nil"/>
              <w:left w:val="nil"/>
              <w:bottom w:val="single" w:sz="4" w:space="0" w:color="auto"/>
              <w:right w:val="single" w:sz="4" w:space="0" w:color="auto"/>
            </w:tcBorders>
            <w:shd w:val="clear" w:color="000000" w:fill="EFEDE1"/>
            <w:noWrap/>
            <w:vAlign w:val="center"/>
            <w:hideMark/>
          </w:tcPr>
          <w:p w14:paraId="5DB57DD3"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r>
      <w:tr w:rsidR="003761C7" w:rsidRPr="000853B7" w14:paraId="63665F10" w14:textId="77777777" w:rsidTr="00ED6F1C">
        <w:trPr>
          <w:trHeight w:val="20"/>
        </w:trPr>
        <w:tc>
          <w:tcPr>
            <w:tcW w:w="1409" w:type="pct"/>
            <w:tcBorders>
              <w:top w:val="nil"/>
              <w:left w:val="single" w:sz="8" w:space="0" w:color="auto"/>
              <w:bottom w:val="single" w:sz="8" w:space="0" w:color="auto"/>
              <w:right w:val="single" w:sz="4" w:space="0" w:color="auto"/>
            </w:tcBorders>
            <w:shd w:val="clear" w:color="000000" w:fill="FFFFFF"/>
            <w:vAlign w:val="center"/>
            <w:hideMark/>
          </w:tcPr>
          <w:p w14:paraId="6C90FA62" w14:textId="77777777" w:rsidR="003761C7" w:rsidRPr="000853B7" w:rsidRDefault="003761C7" w:rsidP="00ED6F1C">
            <w:pPr>
              <w:spacing w:after="0" w:line="240" w:lineRule="auto"/>
              <w:rPr>
                <w:rFonts w:eastAsia="Times New Roman" w:cs="Arial"/>
                <w:color w:val="000000"/>
                <w:sz w:val="16"/>
                <w:szCs w:val="16"/>
                <w:lang w:eastAsia="zh-CN"/>
              </w:rPr>
            </w:pPr>
            <w:r w:rsidRPr="000853B7">
              <w:rPr>
                <w:rFonts w:eastAsia="Times New Roman" w:cs="Arial"/>
                <w:color w:val="000000"/>
                <w:sz w:val="16"/>
                <w:szCs w:val="16"/>
                <w:lang w:eastAsia="zh-CN"/>
              </w:rPr>
              <w:t xml:space="preserve">An opioid antagonist </w:t>
            </w:r>
            <w:r>
              <w:rPr>
                <w:rFonts w:eastAsia="Times New Roman" w:cs="Arial"/>
                <w:color w:val="000000"/>
                <w:sz w:val="16"/>
                <w:szCs w:val="16"/>
                <w:lang w:eastAsia="zh-CN"/>
              </w:rPr>
              <w:t xml:space="preserve">(naloxone) </w:t>
            </w:r>
            <w:r w:rsidRPr="000853B7">
              <w:rPr>
                <w:rFonts w:eastAsia="Times New Roman" w:cs="Arial"/>
                <w:color w:val="000000"/>
                <w:sz w:val="16"/>
                <w:szCs w:val="16"/>
                <w:lang w:eastAsia="zh-CN"/>
              </w:rPr>
              <w:t>was administered to the patient both within 12hrs of the opioid administration and outside of the operating room</w:t>
            </w:r>
          </w:p>
        </w:tc>
        <w:tc>
          <w:tcPr>
            <w:tcW w:w="599" w:type="pct"/>
            <w:tcBorders>
              <w:top w:val="nil"/>
              <w:left w:val="nil"/>
              <w:bottom w:val="single" w:sz="8" w:space="0" w:color="auto"/>
              <w:right w:val="single" w:sz="4" w:space="0" w:color="auto"/>
            </w:tcBorders>
            <w:shd w:val="clear" w:color="000000" w:fill="FFFFFF"/>
            <w:noWrap/>
            <w:vAlign w:val="center"/>
            <w:hideMark/>
          </w:tcPr>
          <w:p w14:paraId="10E2851B"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2</w:t>
            </w:r>
          </w:p>
        </w:tc>
        <w:tc>
          <w:tcPr>
            <w:tcW w:w="599" w:type="pct"/>
            <w:tcBorders>
              <w:top w:val="nil"/>
              <w:left w:val="nil"/>
              <w:bottom w:val="single" w:sz="8" w:space="0" w:color="auto"/>
              <w:right w:val="single" w:sz="4" w:space="0" w:color="auto"/>
            </w:tcBorders>
            <w:shd w:val="clear" w:color="000000" w:fill="FFFFFF"/>
            <w:noWrap/>
            <w:vAlign w:val="center"/>
            <w:hideMark/>
          </w:tcPr>
          <w:p w14:paraId="5D1907E4"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2</w:t>
            </w:r>
          </w:p>
        </w:tc>
        <w:tc>
          <w:tcPr>
            <w:tcW w:w="599" w:type="pct"/>
            <w:tcBorders>
              <w:top w:val="nil"/>
              <w:left w:val="nil"/>
              <w:bottom w:val="single" w:sz="8" w:space="0" w:color="auto"/>
              <w:right w:val="single" w:sz="4" w:space="0" w:color="auto"/>
            </w:tcBorders>
            <w:shd w:val="clear" w:color="000000" w:fill="FFFFFF"/>
            <w:noWrap/>
            <w:vAlign w:val="center"/>
            <w:hideMark/>
          </w:tcPr>
          <w:p w14:paraId="2450A0AE"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8" w:space="0" w:color="auto"/>
              <w:right w:val="single" w:sz="4" w:space="0" w:color="auto"/>
            </w:tcBorders>
            <w:shd w:val="clear" w:color="000000" w:fill="FFFFFF"/>
            <w:noWrap/>
            <w:vAlign w:val="center"/>
            <w:hideMark/>
          </w:tcPr>
          <w:p w14:paraId="4430E770"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7</w:t>
            </w:r>
          </w:p>
        </w:tc>
        <w:tc>
          <w:tcPr>
            <w:tcW w:w="599" w:type="pct"/>
            <w:tcBorders>
              <w:top w:val="nil"/>
              <w:left w:val="nil"/>
              <w:bottom w:val="single" w:sz="8" w:space="0" w:color="auto"/>
              <w:right w:val="single" w:sz="4" w:space="0" w:color="auto"/>
            </w:tcBorders>
            <w:shd w:val="clear" w:color="000000" w:fill="FFFFFF"/>
            <w:noWrap/>
            <w:vAlign w:val="center"/>
            <w:hideMark/>
          </w:tcPr>
          <w:p w14:paraId="232B7E51"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7</w:t>
            </w:r>
          </w:p>
        </w:tc>
        <w:tc>
          <w:tcPr>
            <w:tcW w:w="599" w:type="pct"/>
            <w:tcBorders>
              <w:top w:val="nil"/>
              <w:left w:val="nil"/>
              <w:bottom w:val="single" w:sz="8" w:space="0" w:color="auto"/>
              <w:right w:val="single" w:sz="4" w:space="0" w:color="auto"/>
            </w:tcBorders>
            <w:shd w:val="clear" w:color="000000" w:fill="FFFFFF"/>
            <w:noWrap/>
            <w:vAlign w:val="center"/>
            <w:hideMark/>
          </w:tcPr>
          <w:p w14:paraId="5699BFF8"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r>
    </w:tbl>
    <w:p w14:paraId="79DB45F4" w14:textId="77777777" w:rsidR="0005571A" w:rsidRDefault="0005571A" w:rsidP="003761C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rPr>
      </w:pPr>
    </w:p>
    <w:p w14:paraId="046A2AFD" w14:textId="4C3AD808" w:rsidR="003761C7" w:rsidRDefault="003761C7" w:rsidP="003761C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rPr>
      </w:pPr>
      <w:r w:rsidRPr="003761C7">
        <w:rPr>
          <w:rFonts w:cstheme="minorHAnsi"/>
          <w:b/>
        </w:rPr>
        <w:t>Table 9</w:t>
      </w:r>
      <w:r>
        <w:rPr>
          <w:rFonts w:cstheme="minorHAnsi"/>
          <w:bCs/>
        </w:rPr>
        <w:t xml:space="preserve">. </w:t>
      </w:r>
      <w:r w:rsidRPr="003761C7">
        <w:rPr>
          <w:rFonts w:cstheme="minorHAnsi"/>
          <w:b/>
        </w:rPr>
        <w:t xml:space="preserve">Data Element Validity Results (Agreement Rate) </w:t>
      </w:r>
      <w:r w:rsidR="00ED5054">
        <w:rPr>
          <w:rFonts w:cstheme="minorHAnsi"/>
          <w:b/>
        </w:rPr>
        <w:t>f</w:t>
      </w:r>
      <w:r w:rsidRPr="003761C7">
        <w:rPr>
          <w:rFonts w:cstheme="minorHAnsi"/>
          <w:b/>
        </w:rPr>
        <w:t xml:space="preserve">or </w:t>
      </w:r>
      <w:r w:rsidR="00ED5054">
        <w:rPr>
          <w:rFonts w:cstheme="minorHAnsi"/>
          <w:b/>
        </w:rPr>
        <w:t>t</w:t>
      </w:r>
      <w:r w:rsidRPr="003761C7">
        <w:rPr>
          <w:rFonts w:cstheme="minorHAnsi"/>
          <w:b/>
        </w:rPr>
        <w:t xml:space="preserve">he Critical Data Elements (Sites </w:t>
      </w:r>
      <w:r>
        <w:rPr>
          <w:rFonts w:cstheme="minorHAnsi"/>
          <w:b/>
        </w:rPr>
        <w:t>3</w:t>
      </w:r>
      <w:r w:rsidRPr="003761C7">
        <w:rPr>
          <w:rFonts w:cstheme="minorHAnsi"/>
          <w:b/>
        </w:rPr>
        <w:t xml:space="preserve"> and </w:t>
      </w:r>
      <w:r>
        <w:rPr>
          <w:rFonts w:cstheme="minorHAnsi"/>
          <w:b/>
        </w:rPr>
        <w:t>4</w:t>
      </w:r>
      <w:r w:rsidRPr="003761C7">
        <w:rPr>
          <w:rFonts w:cstheme="minorHAnsi"/>
          <w:b/>
        </w:rPr>
        <w:t>)</w:t>
      </w:r>
    </w:p>
    <w:tbl>
      <w:tblPr>
        <w:tblW w:w="5000" w:type="pct"/>
        <w:tblLook w:val="04A0" w:firstRow="1" w:lastRow="0" w:firstColumn="1" w:lastColumn="0" w:noHBand="0" w:noVBand="1"/>
        <w:tblCaption w:val="Table 9. Data Element Validity Results (Agreement Rate) for the Critical Data Elements (Sites 3 and 4)"/>
        <w:tblDescription w:val="Tables 9 displays the agreement rate between data electronically extracted from the sampled patients’ EHRs and data manually abstracted from their medical records, for beta implementation test sites three and four, for all critical data elements used in the measure."/>
      </w:tblPr>
      <w:tblGrid>
        <w:gridCol w:w="2632"/>
        <w:gridCol w:w="1119"/>
        <w:gridCol w:w="1120"/>
        <w:gridCol w:w="1120"/>
        <w:gridCol w:w="1120"/>
        <w:gridCol w:w="1120"/>
        <w:gridCol w:w="1114"/>
      </w:tblGrid>
      <w:tr w:rsidR="003761C7" w:rsidRPr="000853B7" w14:paraId="240D81A5" w14:textId="77777777" w:rsidTr="00ED6F1C">
        <w:trPr>
          <w:trHeight w:val="400"/>
        </w:trPr>
        <w:tc>
          <w:tcPr>
            <w:tcW w:w="1409" w:type="pct"/>
            <w:vMerge w:val="restart"/>
            <w:tcBorders>
              <w:top w:val="single" w:sz="8" w:space="0" w:color="auto"/>
              <w:left w:val="single" w:sz="8" w:space="0" w:color="auto"/>
              <w:bottom w:val="single" w:sz="4" w:space="0" w:color="auto"/>
              <w:right w:val="single" w:sz="4" w:space="0" w:color="auto"/>
            </w:tcBorders>
            <w:shd w:val="clear" w:color="000000" w:fill="820023"/>
            <w:vAlign w:val="center"/>
            <w:hideMark/>
          </w:tcPr>
          <w:p w14:paraId="70757DD3" w14:textId="77777777" w:rsidR="003761C7" w:rsidRPr="000853B7" w:rsidRDefault="003761C7" w:rsidP="00ED6F1C">
            <w:pPr>
              <w:spacing w:after="0" w:line="240" w:lineRule="auto"/>
              <w:rPr>
                <w:rFonts w:eastAsia="Times New Roman" w:cs="Arial"/>
                <w:b/>
                <w:bCs/>
                <w:color w:val="FFFFFF"/>
                <w:sz w:val="16"/>
                <w:szCs w:val="16"/>
                <w:lang w:eastAsia="zh-CN"/>
              </w:rPr>
            </w:pPr>
            <w:r w:rsidRPr="000853B7">
              <w:rPr>
                <w:rFonts w:eastAsia="Times New Roman" w:cs="Arial"/>
                <w:b/>
                <w:bCs/>
                <w:color w:val="FFFFFF"/>
                <w:sz w:val="16"/>
                <w:szCs w:val="16"/>
                <w:lang w:eastAsia="zh-CN"/>
              </w:rPr>
              <w:t>Data Element</w:t>
            </w:r>
          </w:p>
        </w:tc>
        <w:tc>
          <w:tcPr>
            <w:tcW w:w="1796" w:type="pct"/>
            <w:gridSpan w:val="3"/>
            <w:tcBorders>
              <w:top w:val="single" w:sz="8" w:space="0" w:color="auto"/>
              <w:left w:val="nil"/>
              <w:bottom w:val="single" w:sz="4" w:space="0" w:color="auto"/>
              <w:right w:val="single" w:sz="4" w:space="0" w:color="000000"/>
            </w:tcBorders>
            <w:shd w:val="clear" w:color="000000" w:fill="820023"/>
            <w:vAlign w:val="center"/>
            <w:hideMark/>
          </w:tcPr>
          <w:p w14:paraId="6668F6D8" w14:textId="77777777" w:rsidR="003761C7" w:rsidRPr="000853B7" w:rsidRDefault="003761C7" w:rsidP="00ED6F1C">
            <w:pPr>
              <w:spacing w:after="0" w:line="240" w:lineRule="auto"/>
              <w:jc w:val="center"/>
              <w:rPr>
                <w:rFonts w:eastAsia="Times New Roman" w:cs="Arial"/>
                <w:b/>
                <w:bCs/>
                <w:color w:val="FFFFFF"/>
                <w:sz w:val="16"/>
                <w:szCs w:val="16"/>
                <w:lang w:eastAsia="zh-CN"/>
              </w:rPr>
            </w:pPr>
            <w:r w:rsidRPr="000853B7">
              <w:rPr>
                <w:rFonts w:eastAsia="Times New Roman" w:cs="Arial"/>
                <w:b/>
                <w:bCs/>
                <w:color w:val="FFFFFF"/>
                <w:sz w:val="16"/>
                <w:szCs w:val="16"/>
                <w:lang w:eastAsia="zh-CN"/>
              </w:rPr>
              <w:t xml:space="preserve">Test Site </w:t>
            </w:r>
            <w:r>
              <w:rPr>
                <w:rFonts w:eastAsia="Times New Roman" w:cs="Arial"/>
                <w:b/>
                <w:bCs/>
                <w:color w:val="FFFFFF"/>
                <w:sz w:val="16"/>
                <w:szCs w:val="16"/>
                <w:lang w:eastAsia="zh-CN"/>
              </w:rPr>
              <w:t>3</w:t>
            </w:r>
          </w:p>
        </w:tc>
        <w:tc>
          <w:tcPr>
            <w:tcW w:w="1796" w:type="pct"/>
            <w:gridSpan w:val="3"/>
            <w:tcBorders>
              <w:top w:val="single" w:sz="8" w:space="0" w:color="auto"/>
              <w:left w:val="nil"/>
              <w:bottom w:val="single" w:sz="4" w:space="0" w:color="auto"/>
              <w:right w:val="single" w:sz="4" w:space="0" w:color="000000"/>
            </w:tcBorders>
            <w:shd w:val="clear" w:color="000000" w:fill="820023"/>
            <w:vAlign w:val="center"/>
            <w:hideMark/>
          </w:tcPr>
          <w:p w14:paraId="63D2AB96" w14:textId="77777777" w:rsidR="003761C7" w:rsidRPr="000853B7" w:rsidRDefault="003761C7" w:rsidP="00ED6F1C">
            <w:pPr>
              <w:spacing w:after="0" w:line="240" w:lineRule="auto"/>
              <w:jc w:val="center"/>
              <w:rPr>
                <w:rFonts w:eastAsia="Times New Roman" w:cs="Arial"/>
                <w:b/>
                <w:bCs/>
                <w:color w:val="FFFFFF"/>
                <w:sz w:val="16"/>
                <w:szCs w:val="16"/>
                <w:lang w:eastAsia="zh-CN"/>
              </w:rPr>
            </w:pPr>
            <w:r w:rsidRPr="000853B7">
              <w:rPr>
                <w:rFonts w:eastAsia="Times New Roman" w:cs="Arial"/>
                <w:b/>
                <w:bCs/>
                <w:color w:val="FFFFFF"/>
                <w:sz w:val="16"/>
                <w:szCs w:val="16"/>
                <w:lang w:eastAsia="zh-CN"/>
              </w:rPr>
              <w:t xml:space="preserve">Test Site </w:t>
            </w:r>
            <w:r>
              <w:rPr>
                <w:rFonts w:eastAsia="Times New Roman" w:cs="Arial"/>
                <w:b/>
                <w:bCs/>
                <w:color w:val="FFFFFF"/>
                <w:sz w:val="16"/>
                <w:szCs w:val="16"/>
                <w:lang w:eastAsia="zh-CN"/>
              </w:rPr>
              <w:t>4</w:t>
            </w:r>
          </w:p>
        </w:tc>
      </w:tr>
      <w:tr w:rsidR="003761C7" w:rsidRPr="000853B7" w14:paraId="72F2E228" w14:textId="77777777" w:rsidTr="00ED6F1C">
        <w:trPr>
          <w:trHeight w:val="780"/>
        </w:trPr>
        <w:tc>
          <w:tcPr>
            <w:tcW w:w="1409" w:type="pct"/>
            <w:vMerge/>
            <w:tcBorders>
              <w:top w:val="single" w:sz="8" w:space="0" w:color="auto"/>
              <w:left w:val="single" w:sz="8" w:space="0" w:color="auto"/>
              <w:bottom w:val="single" w:sz="4" w:space="0" w:color="auto"/>
              <w:right w:val="single" w:sz="4" w:space="0" w:color="auto"/>
            </w:tcBorders>
            <w:vAlign w:val="center"/>
            <w:hideMark/>
          </w:tcPr>
          <w:p w14:paraId="35335CDA" w14:textId="77777777" w:rsidR="003761C7" w:rsidRPr="000853B7" w:rsidRDefault="003761C7" w:rsidP="00ED6F1C">
            <w:pPr>
              <w:spacing w:after="0" w:line="240" w:lineRule="auto"/>
              <w:rPr>
                <w:rFonts w:eastAsia="Times New Roman" w:cs="Arial"/>
                <w:b/>
                <w:bCs/>
                <w:color w:val="FFFFFF"/>
                <w:sz w:val="16"/>
                <w:szCs w:val="16"/>
                <w:lang w:eastAsia="zh-CN"/>
              </w:rPr>
            </w:pPr>
          </w:p>
        </w:tc>
        <w:tc>
          <w:tcPr>
            <w:tcW w:w="599" w:type="pct"/>
            <w:tcBorders>
              <w:top w:val="nil"/>
              <w:left w:val="nil"/>
              <w:bottom w:val="single" w:sz="4" w:space="0" w:color="auto"/>
              <w:right w:val="single" w:sz="4" w:space="0" w:color="auto"/>
            </w:tcBorders>
            <w:shd w:val="clear" w:color="000000" w:fill="EEECE1"/>
            <w:vAlign w:val="center"/>
            <w:hideMark/>
          </w:tcPr>
          <w:p w14:paraId="0E7DDCBB" w14:textId="787DE7A4"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 Cases Match</w:t>
            </w:r>
            <w:r w:rsidR="00CD4E92">
              <w:rPr>
                <w:rFonts w:eastAsia="Times New Roman" w:cs="Arial"/>
                <w:color w:val="000000"/>
                <w:sz w:val="16"/>
                <w:szCs w:val="16"/>
                <w:lang w:eastAsia="zh-CN"/>
              </w:rPr>
              <w:t xml:space="preserve">ed </w:t>
            </w:r>
            <w:r w:rsidRPr="000853B7">
              <w:rPr>
                <w:rFonts w:eastAsia="Times New Roman" w:cs="Arial"/>
                <w:color w:val="000000"/>
                <w:sz w:val="16"/>
                <w:szCs w:val="16"/>
                <w:lang w:eastAsia="zh-CN"/>
              </w:rPr>
              <w:t>in EHR (n)</w:t>
            </w:r>
          </w:p>
        </w:tc>
        <w:tc>
          <w:tcPr>
            <w:tcW w:w="599" w:type="pct"/>
            <w:tcBorders>
              <w:top w:val="nil"/>
              <w:left w:val="nil"/>
              <w:bottom w:val="single" w:sz="4" w:space="0" w:color="auto"/>
              <w:right w:val="single" w:sz="4" w:space="0" w:color="auto"/>
            </w:tcBorders>
            <w:shd w:val="clear" w:color="000000" w:fill="EEECE1"/>
            <w:vAlign w:val="center"/>
            <w:hideMark/>
          </w:tcPr>
          <w:p w14:paraId="0D89BAFE"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 Cases in Abstraction (n)</w:t>
            </w:r>
          </w:p>
        </w:tc>
        <w:tc>
          <w:tcPr>
            <w:tcW w:w="599" w:type="pct"/>
            <w:tcBorders>
              <w:top w:val="nil"/>
              <w:left w:val="nil"/>
              <w:bottom w:val="single" w:sz="4" w:space="0" w:color="auto"/>
              <w:right w:val="single" w:sz="4" w:space="0" w:color="auto"/>
            </w:tcBorders>
            <w:shd w:val="clear" w:color="000000" w:fill="EEECE1"/>
            <w:vAlign w:val="center"/>
            <w:hideMark/>
          </w:tcPr>
          <w:p w14:paraId="77D75991"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Percent Match (%)</w:t>
            </w:r>
          </w:p>
        </w:tc>
        <w:tc>
          <w:tcPr>
            <w:tcW w:w="599" w:type="pct"/>
            <w:tcBorders>
              <w:top w:val="nil"/>
              <w:left w:val="nil"/>
              <w:bottom w:val="single" w:sz="4" w:space="0" w:color="auto"/>
              <w:right w:val="single" w:sz="4" w:space="0" w:color="auto"/>
            </w:tcBorders>
            <w:shd w:val="clear" w:color="000000" w:fill="EEECE1"/>
            <w:vAlign w:val="center"/>
            <w:hideMark/>
          </w:tcPr>
          <w:p w14:paraId="1B9411D4" w14:textId="51D9941F"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 xml:space="preserve"># Cases </w:t>
            </w:r>
            <w:r w:rsidR="00CD4E92">
              <w:rPr>
                <w:rFonts w:eastAsia="Times New Roman" w:cs="Arial"/>
                <w:color w:val="000000"/>
                <w:sz w:val="16"/>
                <w:szCs w:val="16"/>
                <w:lang w:eastAsia="zh-CN"/>
              </w:rPr>
              <w:t>Matched</w:t>
            </w:r>
            <w:r w:rsidRPr="000853B7">
              <w:rPr>
                <w:rFonts w:eastAsia="Times New Roman" w:cs="Arial"/>
                <w:color w:val="000000"/>
                <w:sz w:val="16"/>
                <w:szCs w:val="16"/>
                <w:lang w:eastAsia="zh-CN"/>
              </w:rPr>
              <w:t xml:space="preserve"> in EHR (n)</w:t>
            </w:r>
          </w:p>
        </w:tc>
        <w:tc>
          <w:tcPr>
            <w:tcW w:w="599" w:type="pct"/>
            <w:tcBorders>
              <w:top w:val="nil"/>
              <w:left w:val="nil"/>
              <w:bottom w:val="single" w:sz="4" w:space="0" w:color="auto"/>
              <w:right w:val="single" w:sz="4" w:space="0" w:color="auto"/>
            </w:tcBorders>
            <w:shd w:val="clear" w:color="000000" w:fill="EEECE1"/>
            <w:vAlign w:val="center"/>
            <w:hideMark/>
          </w:tcPr>
          <w:p w14:paraId="1A7CB920"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 Cases in Abstraction (n)</w:t>
            </w:r>
          </w:p>
        </w:tc>
        <w:tc>
          <w:tcPr>
            <w:tcW w:w="599" w:type="pct"/>
            <w:tcBorders>
              <w:top w:val="nil"/>
              <w:left w:val="nil"/>
              <w:bottom w:val="single" w:sz="4" w:space="0" w:color="auto"/>
              <w:right w:val="single" w:sz="4" w:space="0" w:color="auto"/>
            </w:tcBorders>
            <w:shd w:val="clear" w:color="000000" w:fill="EEECE1"/>
            <w:vAlign w:val="center"/>
            <w:hideMark/>
          </w:tcPr>
          <w:p w14:paraId="3DD6C290"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Percent Match (%)</w:t>
            </w:r>
          </w:p>
        </w:tc>
      </w:tr>
      <w:tr w:rsidR="003761C7" w:rsidRPr="000853B7" w14:paraId="46B3C7FD" w14:textId="77777777" w:rsidTr="00ED6F1C">
        <w:trPr>
          <w:trHeight w:val="20"/>
        </w:trPr>
        <w:tc>
          <w:tcPr>
            <w:tcW w:w="1409" w:type="pct"/>
            <w:tcBorders>
              <w:top w:val="nil"/>
              <w:left w:val="single" w:sz="8" w:space="0" w:color="auto"/>
              <w:bottom w:val="single" w:sz="4" w:space="0" w:color="auto"/>
              <w:right w:val="single" w:sz="4" w:space="0" w:color="auto"/>
            </w:tcBorders>
            <w:shd w:val="clear" w:color="000000" w:fill="FFFFFF"/>
            <w:vAlign w:val="center"/>
            <w:hideMark/>
          </w:tcPr>
          <w:p w14:paraId="6ADAFC2F" w14:textId="77777777" w:rsidR="003761C7" w:rsidRPr="000853B7" w:rsidRDefault="003761C7" w:rsidP="00ED6F1C">
            <w:pPr>
              <w:spacing w:after="0" w:line="240" w:lineRule="auto"/>
              <w:rPr>
                <w:rFonts w:eastAsia="Times New Roman" w:cs="Arial"/>
                <w:color w:val="000000"/>
                <w:sz w:val="16"/>
                <w:szCs w:val="16"/>
                <w:lang w:eastAsia="zh-CN"/>
              </w:rPr>
            </w:pPr>
            <w:proofErr w:type="gramStart"/>
            <w:r w:rsidRPr="000853B7">
              <w:rPr>
                <w:rFonts w:eastAsia="Times New Roman" w:cs="Arial"/>
                <w:color w:val="000000"/>
                <w:sz w:val="16"/>
                <w:szCs w:val="16"/>
                <w:lang w:eastAsia="zh-CN"/>
              </w:rPr>
              <w:t>Patient</w:t>
            </w:r>
            <w:proofErr w:type="gramEnd"/>
            <w:r w:rsidRPr="000853B7">
              <w:rPr>
                <w:rFonts w:eastAsia="Times New Roman" w:cs="Arial"/>
                <w:color w:val="000000"/>
                <w:sz w:val="16"/>
                <w:szCs w:val="16"/>
                <w:lang w:eastAsia="zh-CN"/>
              </w:rPr>
              <w:t xml:space="preserve"> have an inpatient encounter with a discharge date between 1/1/19 and 12/31/19</w:t>
            </w:r>
          </w:p>
        </w:tc>
        <w:tc>
          <w:tcPr>
            <w:tcW w:w="599" w:type="pct"/>
            <w:tcBorders>
              <w:top w:val="nil"/>
              <w:left w:val="nil"/>
              <w:bottom w:val="single" w:sz="4" w:space="0" w:color="auto"/>
              <w:right w:val="single" w:sz="4" w:space="0" w:color="auto"/>
            </w:tcBorders>
            <w:shd w:val="clear" w:color="000000" w:fill="FFFFFF"/>
            <w:noWrap/>
            <w:vAlign w:val="center"/>
            <w:hideMark/>
          </w:tcPr>
          <w:p w14:paraId="6E098764"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7E9BEBF4"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3EB7EDBF"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312886D6"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7AC9A065"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241B4F09"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r>
      <w:tr w:rsidR="003761C7" w:rsidRPr="000853B7" w14:paraId="19978437" w14:textId="77777777" w:rsidTr="00ED6F1C">
        <w:trPr>
          <w:trHeight w:val="432"/>
        </w:trPr>
        <w:tc>
          <w:tcPr>
            <w:tcW w:w="1409" w:type="pct"/>
            <w:tcBorders>
              <w:top w:val="nil"/>
              <w:left w:val="single" w:sz="8" w:space="0" w:color="auto"/>
              <w:bottom w:val="single" w:sz="4" w:space="0" w:color="auto"/>
              <w:right w:val="single" w:sz="4" w:space="0" w:color="auto"/>
            </w:tcBorders>
            <w:shd w:val="clear" w:color="000000" w:fill="EFEDE1"/>
            <w:vAlign w:val="center"/>
            <w:hideMark/>
          </w:tcPr>
          <w:p w14:paraId="7A0C05D4" w14:textId="77777777" w:rsidR="003761C7" w:rsidRPr="000853B7" w:rsidRDefault="003761C7" w:rsidP="00ED6F1C">
            <w:pPr>
              <w:spacing w:after="0" w:line="240" w:lineRule="auto"/>
              <w:rPr>
                <w:rFonts w:eastAsia="Times New Roman" w:cs="Arial"/>
                <w:color w:val="000000"/>
                <w:sz w:val="16"/>
                <w:szCs w:val="16"/>
                <w:lang w:eastAsia="zh-CN"/>
              </w:rPr>
            </w:pPr>
            <w:r w:rsidRPr="000853B7">
              <w:rPr>
                <w:rFonts w:eastAsia="Times New Roman" w:cs="Arial"/>
                <w:color w:val="000000"/>
                <w:sz w:val="16"/>
                <w:szCs w:val="16"/>
                <w:lang w:eastAsia="zh-CN"/>
              </w:rPr>
              <w:t>Patient age ≥ 18 at the start of the encounter</w:t>
            </w:r>
          </w:p>
        </w:tc>
        <w:tc>
          <w:tcPr>
            <w:tcW w:w="599" w:type="pct"/>
            <w:tcBorders>
              <w:top w:val="nil"/>
              <w:left w:val="nil"/>
              <w:bottom w:val="single" w:sz="4" w:space="0" w:color="auto"/>
              <w:right w:val="single" w:sz="4" w:space="0" w:color="auto"/>
            </w:tcBorders>
            <w:shd w:val="clear" w:color="000000" w:fill="EFEDE1"/>
            <w:noWrap/>
            <w:vAlign w:val="center"/>
            <w:hideMark/>
          </w:tcPr>
          <w:p w14:paraId="3A489CD0"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EFEDE1"/>
            <w:noWrap/>
            <w:vAlign w:val="center"/>
            <w:hideMark/>
          </w:tcPr>
          <w:p w14:paraId="0EB4A8B7"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EFEDE1"/>
            <w:noWrap/>
            <w:vAlign w:val="center"/>
            <w:hideMark/>
          </w:tcPr>
          <w:p w14:paraId="43B91D17"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EFEDE1"/>
            <w:noWrap/>
            <w:vAlign w:val="center"/>
            <w:hideMark/>
          </w:tcPr>
          <w:p w14:paraId="2F9DE66E"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EFEDE1"/>
            <w:noWrap/>
            <w:vAlign w:val="center"/>
            <w:hideMark/>
          </w:tcPr>
          <w:p w14:paraId="579DD317"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EFEDE1"/>
            <w:noWrap/>
            <w:vAlign w:val="center"/>
            <w:hideMark/>
          </w:tcPr>
          <w:p w14:paraId="5CB7FDFC"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r>
      <w:tr w:rsidR="003761C7" w:rsidRPr="000853B7" w14:paraId="4EAD2FDE" w14:textId="77777777" w:rsidTr="00ED6F1C">
        <w:trPr>
          <w:trHeight w:val="432"/>
        </w:trPr>
        <w:tc>
          <w:tcPr>
            <w:tcW w:w="1409" w:type="pct"/>
            <w:tcBorders>
              <w:top w:val="nil"/>
              <w:left w:val="single" w:sz="8" w:space="0" w:color="auto"/>
              <w:bottom w:val="single" w:sz="4" w:space="0" w:color="auto"/>
              <w:right w:val="single" w:sz="4" w:space="0" w:color="auto"/>
            </w:tcBorders>
            <w:shd w:val="clear" w:color="000000" w:fill="FFFFFF"/>
            <w:vAlign w:val="center"/>
            <w:hideMark/>
          </w:tcPr>
          <w:p w14:paraId="64B7F963" w14:textId="77777777" w:rsidR="003761C7" w:rsidRPr="000853B7" w:rsidRDefault="003761C7" w:rsidP="00ED6F1C">
            <w:pPr>
              <w:spacing w:after="0" w:line="240" w:lineRule="auto"/>
              <w:rPr>
                <w:rFonts w:eastAsia="Times New Roman" w:cs="Arial"/>
                <w:color w:val="000000"/>
                <w:sz w:val="16"/>
                <w:szCs w:val="16"/>
                <w:lang w:eastAsia="zh-CN"/>
              </w:rPr>
            </w:pPr>
            <w:r w:rsidRPr="000853B7">
              <w:rPr>
                <w:rFonts w:eastAsia="Times New Roman" w:cs="Arial"/>
                <w:color w:val="000000"/>
                <w:sz w:val="16"/>
                <w:szCs w:val="16"/>
                <w:lang w:eastAsia="zh-CN"/>
              </w:rPr>
              <w:t>An opioid was administered to the patient during the encounter</w:t>
            </w:r>
          </w:p>
        </w:tc>
        <w:tc>
          <w:tcPr>
            <w:tcW w:w="599" w:type="pct"/>
            <w:tcBorders>
              <w:top w:val="nil"/>
              <w:left w:val="nil"/>
              <w:bottom w:val="single" w:sz="4" w:space="0" w:color="auto"/>
              <w:right w:val="single" w:sz="4" w:space="0" w:color="auto"/>
            </w:tcBorders>
            <w:shd w:val="clear" w:color="000000" w:fill="FFFFFF"/>
            <w:noWrap/>
            <w:vAlign w:val="center"/>
            <w:hideMark/>
          </w:tcPr>
          <w:p w14:paraId="00E728C7"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3F141DA7"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01C274D4"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1C0889D6"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0E9C9FA7"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29A58A08"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r>
      <w:tr w:rsidR="003761C7" w:rsidRPr="000853B7" w14:paraId="573EC983" w14:textId="77777777" w:rsidTr="00ED6F1C">
        <w:trPr>
          <w:trHeight w:val="20"/>
        </w:trPr>
        <w:tc>
          <w:tcPr>
            <w:tcW w:w="1409" w:type="pct"/>
            <w:tcBorders>
              <w:top w:val="nil"/>
              <w:left w:val="single" w:sz="8" w:space="0" w:color="auto"/>
              <w:bottom w:val="single" w:sz="4" w:space="0" w:color="auto"/>
              <w:right w:val="single" w:sz="4" w:space="0" w:color="auto"/>
            </w:tcBorders>
            <w:shd w:val="clear" w:color="000000" w:fill="EFEDE1"/>
            <w:vAlign w:val="center"/>
            <w:hideMark/>
          </w:tcPr>
          <w:p w14:paraId="6512451E" w14:textId="77777777" w:rsidR="003761C7" w:rsidRPr="000853B7" w:rsidRDefault="003761C7" w:rsidP="00ED6F1C">
            <w:pPr>
              <w:spacing w:after="0" w:line="240" w:lineRule="auto"/>
              <w:rPr>
                <w:rFonts w:eastAsia="Times New Roman" w:cs="Arial"/>
                <w:color w:val="000000"/>
                <w:sz w:val="16"/>
                <w:szCs w:val="16"/>
                <w:lang w:eastAsia="zh-CN"/>
              </w:rPr>
            </w:pPr>
            <w:r w:rsidRPr="000853B7">
              <w:rPr>
                <w:rFonts w:eastAsia="Times New Roman" w:cs="Arial"/>
                <w:color w:val="000000"/>
                <w:sz w:val="16"/>
                <w:szCs w:val="16"/>
                <w:lang w:eastAsia="zh-CN"/>
              </w:rPr>
              <w:t xml:space="preserve">An opioid antagonist </w:t>
            </w:r>
            <w:r>
              <w:rPr>
                <w:rFonts w:eastAsia="Times New Roman" w:cs="Arial"/>
                <w:color w:val="000000"/>
                <w:sz w:val="16"/>
                <w:szCs w:val="16"/>
                <w:lang w:eastAsia="zh-CN"/>
              </w:rPr>
              <w:t xml:space="preserve">(naloxone) </w:t>
            </w:r>
            <w:r w:rsidRPr="000853B7">
              <w:rPr>
                <w:rFonts w:eastAsia="Times New Roman" w:cs="Arial"/>
                <w:color w:val="000000"/>
                <w:sz w:val="16"/>
                <w:szCs w:val="16"/>
                <w:lang w:eastAsia="zh-CN"/>
              </w:rPr>
              <w:t>was administered to the patient during the encounter</w:t>
            </w:r>
          </w:p>
        </w:tc>
        <w:tc>
          <w:tcPr>
            <w:tcW w:w="599" w:type="pct"/>
            <w:tcBorders>
              <w:top w:val="nil"/>
              <w:left w:val="nil"/>
              <w:bottom w:val="single" w:sz="4" w:space="0" w:color="auto"/>
              <w:right w:val="single" w:sz="4" w:space="0" w:color="auto"/>
            </w:tcBorders>
            <w:shd w:val="clear" w:color="000000" w:fill="EFEDE1"/>
            <w:noWrap/>
            <w:vAlign w:val="center"/>
            <w:hideMark/>
          </w:tcPr>
          <w:p w14:paraId="08F27834" w14:textId="77777777" w:rsidR="003761C7" w:rsidRPr="000853B7" w:rsidRDefault="003761C7" w:rsidP="00ED6F1C">
            <w:pPr>
              <w:spacing w:after="0" w:line="240" w:lineRule="auto"/>
              <w:jc w:val="center"/>
              <w:rPr>
                <w:rFonts w:eastAsia="Times New Roman" w:cs="Arial"/>
                <w:color w:val="000000"/>
                <w:sz w:val="16"/>
                <w:szCs w:val="16"/>
                <w:lang w:eastAsia="zh-CN"/>
              </w:rPr>
            </w:pPr>
            <w:r>
              <w:rPr>
                <w:rFonts w:eastAsia="Times New Roman" w:cs="Arial"/>
                <w:color w:val="000000"/>
                <w:sz w:val="16"/>
                <w:szCs w:val="16"/>
                <w:lang w:eastAsia="zh-CN"/>
              </w:rPr>
              <w:t>8</w:t>
            </w:r>
          </w:p>
        </w:tc>
        <w:tc>
          <w:tcPr>
            <w:tcW w:w="599" w:type="pct"/>
            <w:tcBorders>
              <w:top w:val="nil"/>
              <w:left w:val="nil"/>
              <w:bottom w:val="single" w:sz="4" w:space="0" w:color="auto"/>
              <w:right w:val="single" w:sz="4" w:space="0" w:color="auto"/>
            </w:tcBorders>
            <w:shd w:val="clear" w:color="000000" w:fill="EFEDE1"/>
            <w:noWrap/>
            <w:vAlign w:val="center"/>
            <w:hideMark/>
          </w:tcPr>
          <w:p w14:paraId="58FA105F" w14:textId="77777777" w:rsidR="003761C7" w:rsidRPr="000853B7" w:rsidRDefault="003761C7" w:rsidP="00ED6F1C">
            <w:pPr>
              <w:spacing w:after="0" w:line="240" w:lineRule="auto"/>
              <w:jc w:val="center"/>
              <w:rPr>
                <w:rFonts w:eastAsia="Times New Roman" w:cs="Arial"/>
                <w:color w:val="000000"/>
                <w:sz w:val="16"/>
                <w:szCs w:val="16"/>
                <w:lang w:eastAsia="zh-CN"/>
              </w:rPr>
            </w:pPr>
            <w:r>
              <w:rPr>
                <w:rFonts w:eastAsia="Times New Roman" w:cs="Arial"/>
                <w:color w:val="000000"/>
                <w:sz w:val="16"/>
                <w:szCs w:val="16"/>
                <w:lang w:eastAsia="zh-CN"/>
              </w:rPr>
              <w:t>8</w:t>
            </w:r>
          </w:p>
        </w:tc>
        <w:tc>
          <w:tcPr>
            <w:tcW w:w="599" w:type="pct"/>
            <w:tcBorders>
              <w:top w:val="nil"/>
              <w:left w:val="nil"/>
              <w:bottom w:val="single" w:sz="4" w:space="0" w:color="auto"/>
              <w:right w:val="single" w:sz="4" w:space="0" w:color="auto"/>
            </w:tcBorders>
            <w:shd w:val="clear" w:color="000000" w:fill="EFEDE1"/>
            <w:noWrap/>
            <w:vAlign w:val="center"/>
            <w:hideMark/>
          </w:tcPr>
          <w:p w14:paraId="0C52F02B"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EFEDE1"/>
            <w:noWrap/>
            <w:vAlign w:val="center"/>
            <w:hideMark/>
          </w:tcPr>
          <w:p w14:paraId="64D46B6C" w14:textId="77777777" w:rsidR="003761C7" w:rsidRPr="000853B7" w:rsidRDefault="003761C7" w:rsidP="00ED6F1C">
            <w:pPr>
              <w:spacing w:after="0" w:line="240" w:lineRule="auto"/>
              <w:jc w:val="center"/>
              <w:rPr>
                <w:rFonts w:eastAsia="Times New Roman" w:cs="Arial"/>
                <w:color w:val="000000"/>
                <w:sz w:val="16"/>
                <w:szCs w:val="16"/>
                <w:lang w:eastAsia="zh-CN"/>
              </w:rPr>
            </w:pPr>
            <w:r>
              <w:rPr>
                <w:rFonts w:eastAsia="Times New Roman" w:cs="Arial"/>
                <w:color w:val="000000"/>
                <w:sz w:val="16"/>
                <w:szCs w:val="16"/>
                <w:lang w:eastAsia="zh-CN"/>
              </w:rPr>
              <w:t>51</w:t>
            </w:r>
          </w:p>
        </w:tc>
        <w:tc>
          <w:tcPr>
            <w:tcW w:w="599" w:type="pct"/>
            <w:tcBorders>
              <w:top w:val="nil"/>
              <w:left w:val="nil"/>
              <w:bottom w:val="single" w:sz="4" w:space="0" w:color="auto"/>
              <w:right w:val="single" w:sz="4" w:space="0" w:color="auto"/>
            </w:tcBorders>
            <w:shd w:val="clear" w:color="000000" w:fill="EFEDE1"/>
            <w:noWrap/>
            <w:vAlign w:val="center"/>
            <w:hideMark/>
          </w:tcPr>
          <w:p w14:paraId="442A0B37" w14:textId="77777777" w:rsidR="003761C7" w:rsidRPr="000853B7" w:rsidRDefault="003761C7" w:rsidP="00ED6F1C">
            <w:pPr>
              <w:spacing w:after="0" w:line="240" w:lineRule="auto"/>
              <w:jc w:val="center"/>
              <w:rPr>
                <w:rFonts w:eastAsia="Times New Roman" w:cs="Arial"/>
                <w:color w:val="000000"/>
                <w:sz w:val="16"/>
                <w:szCs w:val="16"/>
                <w:lang w:eastAsia="zh-CN"/>
              </w:rPr>
            </w:pPr>
            <w:r>
              <w:rPr>
                <w:rFonts w:eastAsia="Times New Roman" w:cs="Arial"/>
                <w:color w:val="000000"/>
                <w:sz w:val="16"/>
                <w:szCs w:val="16"/>
                <w:lang w:eastAsia="zh-CN"/>
              </w:rPr>
              <w:t>51</w:t>
            </w:r>
          </w:p>
        </w:tc>
        <w:tc>
          <w:tcPr>
            <w:tcW w:w="599" w:type="pct"/>
            <w:tcBorders>
              <w:top w:val="nil"/>
              <w:left w:val="nil"/>
              <w:bottom w:val="single" w:sz="4" w:space="0" w:color="auto"/>
              <w:right w:val="single" w:sz="4" w:space="0" w:color="auto"/>
            </w:tcBorders>
            <w:shd w:val="clear" w:color="000000" w:fill="EFEDE1"/>
            <w:noWrap/>
            <w:vAlign w:val="center"/>
            <w:hideMark/>
          </w:tcPr>
          <w:p w14:paraId="1BFD15EC"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r>
      <w:tr w:rsidR="003761C7" w:rsidRPr="000853B7" w14:paraId="5115F3A8" w14:textId="77777777" w:rsidTr="00F77307">
        <w:trPr>
          <w:trHeight w:val="20"/>
        </w:trPr>
        <w:tc>
          <w:tcPr>
            <w:tcW w:w="1409" w:type="pct"/>
            <w:tcBorders>
              <w:top w:val="nil"/>
              <w:left w:val="single" w:sz="8" w:space="0" w:color="auto"/>
              <w:bottom w:val="nil"/>
              <w:right w:val="single" w:sz="4" w:space="0" w:color="auto"/>
            </w:tcBorders>
            <w:shd w:val="clear" w:color="000000" w:fill="FFFFFF"/>
            <w:vAlign w:val="center"/>
            <w:hideMark/>
          </w:tcPr>
          <w:p w14:paraId="1EC58B12" w14:textId="77777777" w:rsidR="003761C7" w:rsidRPr="000853B7" w:rsidRDefault="003761C7" w:rsidP="00ED6F1C">
            <w:pPr>
              <w:spacing w:after="0" w:line="240" w:lineRule="auto"/>
              <w:rPr>
                <w:rFonts w:eastAsia="Times New Roman" w:cs="Arial"/>
                <w:color w:val="000000"/>
                <w:sz w:val="16"/>
                <w:szCs w:val="16"/>
                <w:lang w:eastAsia="zh-CN"/>
              </w:rPr>
            </w:pPr>
            <w:r w:rsidRPr="000853B7">
              <w:rPr>
                <w:rFonts w:eastAsia="Times New Roman" w:cs="Arial"/>
                <w:color w:val="000000"/>
                <w:sz w:val="16"/>
                <w:szCs w:val="16"/>
                <w:lang w:eastAsia="zh-CN"/>
              </w:rPr>
              <w:t xml:space="preserve">An opioid antagonist </w:t>
            </w:r>
            <w:r>
              <w:rPr>
                <w:rFonts w:eastAsia="Times New Roman" w:cs="Arial"/>
                <w:color w:val="000000"/>
                <w:sz w:val="16"/>
                <w:szCs w:val="16"/>
                <w:lang w:eastAsia="zh-CN"/>
              </w:rPr>
              <w:t xml:space="preserve">(naloxone) </w:t>
            </w:r>
            <w:r w:rsidRPr="000853B7">
              <w:rPr>
                <w:rFonts w:eastAsia="Times New Roman" w:cs="Arial"/>
                <w:color w:val="000000"/>
                <w:sz w:val="16"/>
                <w:szCs w:val="16"/>
                <w:lang w:eastAsia="zh-CN"/>
              </w:rPr>
              <w:t>was administered to the patient both within 12hrs of the opioid administration and outside of the operating room</w:t>
            </w:r>
          </w:p>
        </w:tc>
        <w:tc>
          <w:tcPr>
            <w:tcW w:w="599" w:type="pct"/>
            <w:tcBorders>
              <w:top w:val="nil"/>
              <w:left w:val="nil"/>
              <w:bottom w:val="nil"/>
              <w:right w:val="single" w:sz="4" w:space="0" w:color="auto"/>
            </w:tcBorders>
            <w:shd w:val="clear" w:color="000000" w:fill="FFFFFF"/>
            <w:noWrap/>
            <w:vAlign w:val="center"/>
            <w:hideMark/>
          </w:tcPr>
          <w:p w14:paraId="1B74FB45" w14:textId="77777777" w:rsidR="003761C7" w:rsidRPr="000853B7" w:rsidRDefault="003761C7" w:rsidP="00ED6F1C">
            <w:pPr>
              <w:spacing w:after="0" w:line="240" w:lineRule="auto"/>
              <w:jc w:val="center"/>
              <w:rPr>
                <w:rFonts w:eastAsia="Times New Roman" w:cs="Arial"/>
                <w:color w:val="000000"/>
                <w:sz w:val="16"/>
                <w:szCs w:val="16"/>
                <w:lang w:eastAsia="zh-CN"/>
              </w:rPr>
            </w:pPr>
            <w:r>
              <w:rPr>
                <w:rFonts w:eastAsia="Times New Roman" w:cs="Arial"/>
                <w:color w:val="000000"/>
                <w:sz w:val="16"/>
                <w:szCs w:val="16"/>
                <w:lang w:eastAsia="zh-CN"/>
              </w:rPr>
              <w:t>8</w:t>
            </w:r>
          </w:p>
        </w:tc>
        <w:tc>
          <w:tcPr>
            <w:tcW w:w="599" w:type="pct"/>
            <w:tcBorders>
              <w:top w:val="nil"/>
              <w:left w:val="nil"/>
              <w:bottom w:val="nil"/>
              <w:right w:val="single" w:sz="4" w:space="0" w:color="auto"/>
            </w:tcBorders>
            <w:shd w:val="clear" w:color="000000" w:fill="FFFFFF"/>
            <w:noWrap/>
            <w:vAlign w:val="center"/>
            <w:hideMark/>
          </w:tcPr>
          <w:p w14:paraId="71D855B6" w14:textId="77777777" w:rsidR="003761C7" w:rsidRPr="000853B7" w:rsidRDefault="003761C7" w:rsidP="00ED6F1C">
            <w:pPr>
              <w:spacing w:after="0" w:line="240" w:lineRule="auto"/>
              <w:jc w:val="center"/>
              <w:rPr>
                <w:rFonts w:eastAsia="Times New Roman" w:cs="Arial"/>
                <w:color w:val="000000"/>
                <w:sz w:val="16"/>
                <w:szCs w:val="16"/>
                <w:lang w:eastAsia="zh-CN"/>
              </w:rPr>
            </w:pPr>
            <w:r>
              <w:rPr>
                <w:rFonts w:eastAsia="Times New Roman" w:cs="Arial"/>
                <w:color w:val="000000"/>
                <w:sz w:val="16"/>
                <w:szCs w:val="16"/>
                <w:lang w:eastAsia="zh-CN"/>
              </w:rPr>
              <w:t>8</w:t>
            </w:r>
          </w:p>
        </w:tc>
        <w:tc>
          <w:tcPr>
            <w:tcW w:w="599" w:type="pct"/>
            <w:tcBorders>
              <w:top w:val="nil"/>
              <w:left w:val="nil"/>
              <w:bottom w:val="nil"/>
              <w:right w:val="single" w:sz="4" w:space="0" w:color="auto"/>
            </w:tcBorders>
            <w:shd w:val="clear" w:color="000000" w:fill="FFFFFF"/>
            <w:noWrap/>
            <w:vAlign w:val="center"/>
            <w:hideMark/>
          </w:tcPr>
          <w:p w14:paraId="135D2A8B"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nil"/>
              <w:right w:val="single" w:sz="4" w:space="0" w:color="auto"/>
            </w:tcBorders>
            <w:shd w:val="clear" w:color="000000" w:fill="FFFFFF"/>
            <w:noWrap/>
            <w:vAlign w:val="center"/>
            <w:hideMark/>
          </w:tcPr>
          <w:p w14:paraId="7835E10C" w14:textId="77777777" w:rsidR="003761C7" w:rsidRPr="000853B7" w:rsidRDefault="003761C7" w:rsidP="00ED6F1C">
            <w:pPr>
              <w:spacing w:after="0" w:line="240" w:lineRule="auto"/>
              <w:jc w:val="center"/>
              <w:rPr>
                <w:rFonts w:eastAsia="Times New Roman" w:cs="Arial"/>
                <w:color w:val="000000"/>
                <w:sz w:val="16"/>
                <w:szCs w:val="16"/>
                <w:lang w:eastAsia="zh-CN"/>
              </w:rPr>
            </w:pPr>
            <w:r>
              <w:rPr>
                <w:rFonts w:eastAsia="Times New Roman" w:cs="Arial"/>
                <w:color w:val="000000"/>
                <w:sz w:val="16"/>
                <w:szCs w:val="16"/>
                <w:lang w:eastAsia="zh-CN"/>
              </w:rPr>
              <w:t>51</w:t>
            </w:r>
          </w:p>
        </w:tc>
        <w:tc>
          <w:tcPr>
            <w:tcW w:w="599" w:type="pct"/>
            <w:tcBorders>
              <w:top w:val="nil"/>
              <w:left w:val="nil"/>
              <w:bottom w:val="nil"/>
              <w:right w:val="single" w:sz="4" w:space="0" w:color="auto"/>
            </w:tcBorders>
            <w:shd w:val="clear" w:color="000000" w:fill="FFFFFF"/>
            <w:noWrap/>
            <w:vAlign w:val="center"/>
            <w:hideMark/>
          </w:tcPr>
          <w:p w14:paraId="46077F4C" w14:textId="77777777" w:rsidR="003761C7" w:rsidRPr="000853B7" w:rsidRDefault="003761C7" w:rsidP="00ED6F1C">
            <w:pPr>
              <w:spacing w:after="0" w:line="240" w:lineRule="auto"/>
              <w:jc w:val="center"/>
              <w:rPr>
                <w:rFonts w:eastAsia="Times New Roman" w:cs="Arial"/>
                <w:color w:val="000000"/>
                <w:sz w:val="16"/>
                <w:szCs w:val="16"/>
                <w:lang w:eastAsia="zh-CN"/>
              </w:rPr>
            </w:pPr>
            <w:r>
              <w:rPr>
                <w:rFonts w:eastAsia="Times New Roman" w:cs="Arial"/>
                <w:color w:val="000000"/>
                <w:sz w:val="16"/>
                <w:szCs w:val="16"/>
                <w:lang w:eastAsia="zh-CN"/>
              </w:rPr>
              <w:t>51</w:t>
            </w:r>
          </w:p>
        </w:tc>
        <w:tc>
          <w:tcPr>
            <w:tcW w:w="599" w:type="pct"/>
            <w:tcBorders>
              <w:top w:val="nil"/>
              <w:left w:val="nil"/>
              <w:bottom w:val="nil"/>
              <w:right w:val="single" w:sz="4" w:space="0" w:color="auto"/>
            </w:tcBorders>
            <w:shd w:val="clear" w:color="000000" w:fill="FFFFFF"/>
            <w:noWrap/>
            <w:vAlign w:val="center"/>
            <w:hideMark/>
          </w:tcPr>
          <w:p w14:paraId="28AB5CDB" w14:textId="77777777" w:rsidR="003761C7" w:rsidRPr="000853B7" w:rsidRDefault="003761C7"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r>
      <w:tr w:rsidR="00ED5054" w:rsidRPr="000853B7" w14:paraId="550777CD" w14:textId="77777777" w:rsidTr="00ED6F1C">
        <w:trPr>
          <w:trHeight w:val="20"/>
        </w:trPr>
        <w:tc>
          <w:tcPr>
            <w:tcW w:w="1409" w:type="pct"/>
            <w:tcBorders>
              <w:top w:val="nil"/>
              <w:left w:val="single" w:sz="8" w:space="0" w:color="auto"/>
              <w:bottom w:val="single" w:sz="8" w:space="0" w:color="auto"/>
              <w:right w:val="single" w:sz="4" w:space="0" w:color="auto"/>
            </w:tcBorders>
            <w:shd w:val="clear" w:color="000000" w:fill="FFFFFF"/>
            <w:vAlign w:val="center"/>
          </w:tcPr>
          <w:p w14:paraId="5489B91D" w14:textId="1A8BC4FF" w:rsidR="00ED5054" w:rsidRPr="000853B7" w:rsidRDefault="00ED5054" w:rsidP="00ED6F1C">
            <w:pPr>
              <w:spacing w:after="0" w:line="240" w:lineRule="auto"/>
              <w:rPr>
                <w:rFonts w:eastAsia="Times New Roman" w:cs="Arial"/>
                <w:color w:val="000000"/>
                <w:sz w:val="16"/>
                <w:szCs w:val="16"/>
                <w:lang w:eastAsia="zh-CN"/>
              </w:rPr>
            </w:pPr>
          </w:p>
        </w:tc>
        <w:tc>
          <w:tcPr>
            <w:tcW w:w="599" w:type="pct"/>
            <w:tcBorders>
              <w:top w:val="nil"/>
              <w:left w:val="nil"/>
              <w:bottom w:val="single" w:sz="8" w:space="0" w:color="auto"/>
              <w:right w:val="single" w:sz="4" w:space="0" w:color="auto"/>
            </w:tcBorders>
            <w:shd w:val="clear" w:color="000000" w:fill="FFFFFF"/>
            <w:noWrap/>
            <w:vAlign w:val="center"/>
          </w:tcPr>
          <w:p w14:paraId="428F6906" w14:textId="77777777" w:rsidR="00ED5054" w:rsidRDefault="00ED5054" w:rsidP="00ED6F1C">
            <w:pPr>
              <w:spacing w:after="0" w:line="240" w:lineRule="auto"/>
              <w:jc w:val="center"/>
              <w:rPr>
                <w:rFonts w:eastAsia="Times New Roman" w:cs="Arial"/>
                <w:color w:val="000000"/>
                <w:sz w:val="16"/>
                <w:szCs w:val="16"/>
                <w:lang w:eastAsia="zh-CN"/>
              </w:rPr>
            </w:pPr>
          </w:p>
        </w:tc>
        <w:tc>
          <w:tcPr>
            <w:tcW w:w="599" w:type="pct"/>
            <w:tcBorders>
              <w:top w:val="nil"/>
              <w:left w:val="nil"/>
              <w:bottom w:val="single" w:sz="8" w:space="0" w:color="auto"/>
              <w:right w:val="single" w:sz="4" w:space="0" w:color="auto"/>
            </w:tcBorders>
            <w:shd w:val="clear" w:color="000000" w:fill="FFFFFF"/>
            <w:noWrap/>
            <w:vAlign w:val="center"/>
          </w:tcPr>
          <w:p w14:paraId="12BCDCB4" w14:textId="77777777" w:rsidR="00ED5054" w:rsidRDefault="00ED5054" w:rsidP="00ED6F1C">
            <w:pPr>
              <w:spacing w:after="0" w:line="240" w:lineRule="auto"/>
              <w:jc w:val="center"/>
              <w:rPr>
                <w:rFonts w:eastAsia="Times New Roman" w:cs="Arial"/>
                <w:color w:val="000000"/>
                <w:sz w:val="16"/>
                <w:szCs w:val="16"/>
                <w:lang w:eastAsia="zh-CN"/>
              </w:rPr>
            </w:pPr>
          </w:p>
        </w:tc>
        <w:tc>
          <w:tcPr>
            <w:tcW w:w="599" w:type="pct"/>
            <w:tcBorders>
              <w:top w:val="nil"/>
              <w:left w:val="nil"/>
              <w:bottom w:val="single" w:sz="8" w:space="0" w:color="auto"/>
              <w:right w:val="single" w:sz="4" w:space="0" w:color="auto"/>
            </w:tcBorders>
            <w:shd w:val="clear" w:color="000000" w:fill="FFFFFF"/>
            <w:noWrap/>
            <w:vAlign w:val="center"/>
          </w:tcPr>
          <w:p w14:paraId="726BB0D7" w14:textId="77777777" w:rsidR="00ED5054" w:rsidRPr="000853B7" w:rsidRDefault="00ED5054" w:rsidP="00ED6F1C">
            <w:pPr>
              <w:spacing w:after="0" w:line="240" w:lineRule="auto"/>
              <w:jc w:val="center"/>
              <w:rPr>
                <w:rFonts w:eastAsia="Times New Roman" w:cs="Arial"/>
                <w:color w:val="000000"/>
                <w:sz w:val="16"/>
                <w:szCs w:val="16"/>
                <w:lang w:eastAsia="zh-CN"/>
              </w:rPr>
            </w:pPr>
          </w:p>
        </w:tc>
        <w:tc>
          <w:tcPr>
            <w:tcW w:w="599" w:type="pct"/>
            <w:tcBorders>
              <w:top w:val="nil"/>
              <w:left w:val="nil"/>
              <w:bottom w:val="single" w:sz="8" w:space="0" w:color="auto"/>
              <w:right w:val="single" w:sz="4" w:space="0" w:color="auto"/>
            </w:tcBorders>
            <w:shd w:val="clear" w:color="000000" w:fill="FFFFFF"/>
            <w:noWrap/>
            <w:vAlign w:val="center"/>
          </w:tcPr>
          <w:p w14:paraId="286C24F0" w14:textId="77777777" w:rsidR="00ED5054" w:rsidRDefault="00ED5054" w:rsidP="00ED6F1C">
            <w:pPr>
              <w:spacing w:after="0" w:line="240" w:lineRule="auto"/>
              <w:jc w:val="center"/>
              <w:rPr>
                <w:rFonts w:eastAsia="Times New Roman" w:cs="Arial"/>
                <w:color w:val="000000"/>
                <w:sz w:val="16"/>
                <w:szCs w:val="16"/>
                <w:lang w:eastAsia="zh-CN"/>
              </w:rPr>
            </w:pPr>
          </w:p>
        </w:tc>
        <w:tc>
          <w:tcPr>
            <w:tcW w:w="599" w:type="pct"/>
            <w:tcBorders>
              <w:top w:val="nil"/>
              <w:left w:val="nil"/>
              <w:bottom w:val="single" w:sz="8" w:space="0" w:color="auto"/>
              <w:right w:val="single" w:sz="4" w:space="0" w:color="auto"/>
            </w:tcBorders>
            <w:shd w:val="clear" w:color="000000" w:fill="FFFFFF"/>
            <w:noWrap/>
            <w:vAlign w:val="center"/>
          </w:tcPr>
          <w:p w14:paraId="57D1D657" w14:textId="77777777" w:rsidR="00ED5054" w:rsidRDefault="00ED5054" w:rsidP="00ED6F1C">
            <w:pPr>
              <w:spacing w:after="0" w:line="240" w:lineRule="auto"/>
              <w:jc w:val="center"/>
              <w:rPr>
                <w:rFonts w:eastAsia="Times New Roman" w:cs="Arial"/>
                <w:color w:val="000000"/>
                <w:sz w:val="16"/>
                <w:szCs w:val="16"/>
                <w:lang w:eastAsia="zh-CN"/>
              </w:rPr>
            </w:pPr>
          </w:p>
        </w:tc>
        <w:tc>
          <w:tcPr>
            <w:tcW w:w="599" w:type="pct"/>
            <w:tcBorders>
              <w:top w:val="nil"/>
              <w:left w:val="nil"/>
              <w:bottom w:val="single" w:sz="8" w:space="0" w:color="auto"/>
              <w:right w:val="single" w:sz="4" w:space="0" w:color="auto"/>
            </w:tcBorders>
            <w:shd w:val="clear" w:color="000000" w:fill="FFFFFF"/>
            <w:noWrap/>
            <w:vAlign w:val="center"/>
          </w:tcPr>
          <w:p w14:paraId="2818A891" w14:textId="77777777" w:rsidR="00ED5054" w:rsidRPr="000853B7" w:rsidRDefault="00ED5054" w:rsidP="00ED6F1C">
            <w:pPr>
              <w:spacing w:after="0" w:line="240" w:lineRule="auto"/>
              <w:jc w:val="center"/>
              <w:rPr>
                <w:rFonts w:eastAsia="Times New Roman" w:cs="Arial"/>
                <w:color w:val="000000"/>
                <w:sz w:val="16"/>
                <w:szCs w:val="16"/>
                <w:lang w:eastAsia="zh-CN"/>
              </w:rPr>
            </w:pPr>
          </w:p>
        </w:tc>
      </w:tr>
    </w:tbl>
    <w:p w14:paraId="0B5DA071" w14:textId="6C17ADD4" w:rsidR="003761C7" w:rsidRDefault="003761C7" w:rsidP="003761C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0B0C25EC" w14:textId="5CF17C03" w:rsidR="0005571A" w:rsidRDefault="0005571A" w:rsidP="0005571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rPr>
      </w:pPr>
      <w:r w:rsidRPr="003761C7">
        <w:rPr>
          <w:rFonts w:cstheme="minorHAnsi"/>
          <w:b/>
        </w:rPr>
        <w:t xml:space="preserve">Table </w:t>
      </w:r>
      <w:r>
        <w:rPr>
          <w:rFonts w:cstheme="minorHAnsi"/>
          <w:b/>
        </w:rPr>
        <w:t>10</w:t>
      </w:r>
      <w:r>
        <w:rPr>
          <w:rFonts w:cstheme="minorHAnsi"/>
          <w:bCs/>
        </w:rPr>
        <w:t xml:space="preserve">. </w:t>
      </w:r>
      <w:r w:rsidRPr="003761C7">
        <w:rPr>
          <w:rFonts w:cstheme="minorHAnsi"/>
          <w:b/>
        </w:rPr>
        <w:t xml:space="preserve">Data Element Validity Results (Agreement Rate) </w:t>
      </w:r>
      <w:r w:rsidR="00ED5054">
        <w:rPr>
          <w:rFonts w:cstheme="minorHAnsi"/>
          <w:b/>
        </w:rPr>
        <w:t>f</w:t>
      </w:r>
      <w:r w:rsidRPr="003761C7">
        <w:rPr>
          <w:rFonts w:cstheme="minorHAnsi"/>
          <w:b/>
        </w:rPr>
        <w:t xml:space="preserve">or </w:t>
      </w:r>
      <w:r w:rsidR="00ED5054">
        <w:rPr>
          <w:rFonts w:cstheme="minorHAnsi"/>
          <w:b/>
        </w:rPr>
        <w:t>t</w:t>
      </w:r>
      <w:r w:rsidRPr="003761C7">
        <w:rPr>
          <w:rFonts w:cstheme="minorHAnsi"/>
          <w:b/>
        </w:rPr>
        <w:t xml:space="preserve">he Critical Data Elements (Sites </w:t>
      </w:r>
      <w:r>
        <w:rPr>
          <w:rFonts w:cstheme="minorHAnsi"/>
          <w:b/>
        </w:rPr>
        <w:t>5</w:t>
      </w:r>
      <w:r w:rsidRPr="003761C7">
        <w:rPr>
          <w:rFonts w:cstheme="minorHAnsi"/>
          <w:b/>
        </w:rPr>
        <w:t xml:space="preserve"> and </w:t>
      </w:r>
      <w:r>
        <w:rPr>
          <w:rFonts w:cstheme="minorHAnsi"/>
          <w:b/>
        </w:rPr>
        <w:t>6</w:t>
      </w:r>
      <w:r w:rsidRPr="003761C7">
        <w:rPr>
          <w:rFonts w:cstheme="minorHAnsi"/>
          <w:b/>
        </w:rPr>
        <w:t>)</w:t>
      </w:r>
    </w:p>
    <w:tbl>
      <w:tblPr>
        <w:tblW w:w="5000" w:type="pct"/>
        <w:tblLook w:val="04A0" w:firstRow="1" w:lastRow="0" w:firstColumn="1" w:lastColumn="0" w:noHBand="0" w:noVBand="1"/>
        <w:tblCaption w:val="Table 10. Data Element Validity Results (Agreement Rate) for the Clinical Data Elements (Sites 5 and 6)"/>
        <w:tblDescription w:val="Tables 10 displays the agreement rate between data electronically extracted from the sampled patients’ EHRs and data manually abstracted from their medical records, for beta implementation sites five and six for all critical data elements used in the measure."/>
      </w:tblPr>
      <w:tblGrid>
        <w:gridCol w:w="2631"/>
        <w:gridCol w:w="1119"/>
        <w:gridCol w:w="1119"/>
        <w:gridCol w:w="1120"/>
        <w:gridCol w:w="1120"/>
        <w:gridCol w:w="1120"/>
        <w:gridCol w:w="1116"/>
      </w:tblGrid>
      <w:tr w:rsidR="0005571A" w:rsidRPr="000853B7" w14:paraId="6478EA92" w14:textId="77777777" w:rsidTr="00ED6F1C">
        <w:trPr>
          <w:trHeight w:val="400"/>
        </w:trPr>
        <w:tc>
          <w:tcPr>
            <w:tcW w:w="1408" w:type="pct"/>
            <w:vMerge w:val="restart"/>
            <w:tcBorders>
              <w:top w:val="single" w:sz="8" w:space="0" w:color="auto"/>
              <w:left w:val="single" w:sz="8" w:space="0" w:color="auto"/>
              <w:bottom w:val="single" w:sz="4" w:space="0" w:color="auto"/>
              <w:right w:val="single" w:sz="4" w:space="0" w:color="auto"/>
            </w:tcBorders>
            <w:shd w:val="clear" w:color="000000" w:fill="820023"/>
            <w:vAlign w:val="center"/>
            <w:hideMark/>
          </w:tcPr>
          <w:p w14:paraId="451593A9" w14:textId="77777777" w:rsidR="0005571A" w:rsidRPr="000853B7" w:rsidRDefault="0005571A" w:rsidP="00ED6F1C">
            <w:pPr>
              <w:spacing w:after="0" w:line="240" w:lineRule="auto"/>
              <w:rPr>
                <w:rFonts w:eastAsia="Times New Roman" w:cs="Arial"/>
                <w:b/>
                <w:bCs/>
                <w:color w:val="FFFFFF"/>
                <w:sz w:val="16"/>
                <w:szCs w:val="16"/>
                <w:lang w:eastAsia="zh-CN"/>
              </w:rPr>
            </w:pPr>
            <w:r w:rsidRPr="000853B7">
              <w:rPr>
                <w:rFonts w:eastAsia="Times New Roman" w:cs="Arial"/>
                <w:b/>
                <w:bCs/>
                <w:color w:val="FFFFFF"/>
                <w:sz w:val="16"/>
                <w:szCs w:val="16"/>
                <w:lang w:eastAsia="zh-CN"/>
              </w:rPr>
              <w:t>Data Element</w:t>
            </w:r>
          </w:p>
        </w:tc>
        <w:tc>
          <w:tcPr>
            <w:tcW w:w="1797" w:type="pct"/>
            <w:gridSpan w:val="3"/>
            <w:tcBorders>
              <w:top w:val="single" w:sz="8" w:space="0" w:color="auto"/>
              <w:left w:val="nil"/>
              <w:bottom w:val="single" w:sz="4" w:space="0" w:color="auto"/>
              <w:right w:val="single" w:sz="4" w:space="0" w:color="000000"/>
            </w:tcBorders>
            <w:shd w:val="clear" w:color="000000" w:fill="820023"/>
            <w:vAlign w:val="center"/>
            <w:hideMark/>
          </w:tcPr>
          <w:p w14:paraId="67CE877E" w14:textId="77777777" w:rsidR="0005571A" w:rsidRPr="000853B7" w:rsidRDefault="0005571A" w:rsidP="00ED6F1C">
            <w:pPr>
              <w:spacing w:after="0" w:line="240" w:lineRule="auto"/>
              <w:jc w:val="center"/>
              <w:rPr>
                <w:rFonts w:eastAsia="Times New Roman" w:cs="Arial"/>
                <w:b/>
                <w:bCs/>
                <w:color w:val="FFFFFF"/>
                <w:sz w:val="16"/>
                <w:szCs w:val="16"/>
                <w:lang w:eastAsia="zh-CN"/>
              </w:rPr>
            </w:pPr>
            <w:r w:rsidRPr="000853B7">
              <w:rPr>
                <w:rFonts w:eastAsia="Times New Roman" w:cs="Arial"/>
                <w:b/>
                <w:bCs/>
                <w:color w:val="FFFFFF"/>
                <w:sz w:val="16"/>
                <w:szCs w:val="16"/>
                <w:lang w:eastAsia="zh-CN"/>
              </w:rPr>
              <w:t xml:space="preserve">Test Site </w:t>
            </w:r>
            <w:r>
              <w:rPr>
                <w:rFonts w:eastAsia="Times New Roman" w:cs="Arial"/>
                <w:b/>
                <w:bCs/>
                <w:color w:val="FFFFFF"/>
                <w:sz w:val="16"/>
                <w:szCs w:val="16"/>
                <w:lang w:eastAsia="zh-CN"/>
              </w:rPr>
              <w:t>5</w:t>
            </w:r>
          </w:p>
        </w:tc>
        <w:tc>
          <w:tcPr>
            <w:tcW w:w="1796" w:type="pct"/>
            <w:gridSpan w:val="3"/>
            <w:tcBorders>
              <w:top w:val="single" w:sz="8" w:space="0" w:color="auto"/>
              <w:left w:val="nil"/>
              <w:bottom w:val="single" w:sz="4" w:space="0" w:color="auto"/>
              <w:right w:val="single" w:sz="4" w:space="0" w:color="000000"/>
            </w:tcBorders>
            <w:shd w:val="clear" w:color="000000" w:fill="820023"/>
            <w:vAlign w:val="center"/>
            <w:hideMark/>
          </w:tcPr>
          <w:p w14:paraId="7930E973" w14:textId="77777777" w:rsidR="0005571A" w:rsidRPr="000853B7" w:rsidRDefault="0005571A" w:rsidP="00ED6F1C">
            <w:pPr>
              <w:spacing w:after="0" w:line="240" w:lineRule="auto"/>
              <w:jc w:val="center"/>
              <w:rPr>
                <w:rFonts w:eastAsia="Times New Roman" w:cs="Arial"/>
                <w:b/>
                <w:bCs/>
                <w:color w:val="FFFFFF"/>
                <w:sz w:val="16"/>
                <w:szCs w:val="16"/>
                <w:lang w:eastAsia="zh-CN"/>
              </w:rPr>
            </w:pPr>
            <w:r w:rsidRPr="000853B7">
              <w:rPr>
                <w:rFonts w:eastAsia="Times New Roman" w:cs="Arial"/>
                <w:b/>
                <w:bCs/>
                <w:color w:val="FFFFFF"/>
                <w:sz w:val="16"/>
                <w:szCs w:val="16"/>
                <w:lang w:eastAsia="zh-CN"/>
              </w:rPr>
              <w:t xml:space="preserve">Test Site </w:t>
            </w:r>
            <w:r>
              <w:rPr>
                <w:rFonts w:eastAsia="Times New Roman" w:cs="Arial"/>
                <w:b/>
                <w:bCs/>
                <w:color w:val="FFFFFF"/>
                <w:sz w:val="16"/>
                <w:szCs w:val="16"/>
                <w:lang w:eastAsia="zh-CN"/>
              </w:rPr>
              <w:t>6</w:t>
            </w:r>
          </w:p>
        </w:tc>
      </w:tr>
      <w:tr w:rsidR="0005571A" w:rsidRPr="000853B7" w14:paraId="31A99D67" w14:textId="77777777" w:rsidTr="00ED6F1C">
        <w:trPr>
          <w:trHeight w:val="780"/>
        </w:trPr>
        <w:tc>
          <w:tcPr>
            <w:tcW w:w="1408" w:type="pct"/>
            <w:vMerge/>
            <w:tcBorders>
              <w:top w:val="single" w:sz="8" w:space="0" w:color="auto"/>
              <w:left w:val="single" w:sz="8" w:space="0" w:color="auto"/>
              <w:bottom w:val="single" w:sz="4" w:space="0" w:color="auto"/>
              <w:right w:val="single" w:sz="4" w:space="0" w:color="auto"/>
            </w:tcBorders>
            <w:vAlign w:val="center"/>
            <w:hideMark/>
          </w:tcPr>
          <w:p w14:paraId="0DCBBE61" w14:textId="77777777" w:rsidR="0005571A" w:rsidRPr="000853B7" w:rsidRDefault="0005571A" w:rsidP="00ED6F1C">
            <w:pPr>
              <w:spacing w:after="0" w:line="240" w:lineRule="auto"/>
              <w:rPr>
                <w:rFonts w:eastAsia="Times New Roman" w:cs="Arial"/>
                <w:b/>
                <w:bCs/>
                <w:color w:val="FFFFFF"/>
                <w:sz w:val="16"/>
                <w:szCs w:val="16"/>
                <w:lang w:eastAsia="zh-CN"/>
              </w:rPr>
            </w:pPr>
          </w:p>
        </w:tc>
        <w:tc>
          <w:tcPr>
            <w:tcW w:w="599" w:type="pct"/>
            <w:tcBorders>
              <w:top w:val="nil"/>
              <w:left w:val="nil"/>
              <w:bottom w:val="single" w:sz="4" w:space="0" w:color="auto"/>
              <w:right w:val="single" w:sz="4" w:space="0" w:color="auto"/>
            </w:tcBorders>
            <w:shd w:val="clear" w:color="000000" w:fill="EEECE1"/>
            <w:vAlign w:val="center"/>
            <w:hideMark/>
          </w:tcPr>
          <w:p w14:paraId="5C5352D2"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 Cases Matched in EHR (n)</w:t>
            </w:r>
          </w:p>
        </w:tc>
        <w:tc>
          <w:tcPr>
            <w:tcW w:w="599" w:type="pct"/>
            <w:tcBorders>
              <w:top w:val="nil"/>
              <w:left w:val="nil"/>
              <w:bottom w:val="single" w:sz="4" w:space="0" w:color="auto"/>
              <w:right w:val="single" w:sz="4" w:space="0" w:color="auto"/>
            </w:tcBorders>
            <w:shd w:val="clear" w:color="000000" w:fill="EEECE1"/>
            <w:vAlign w:val="center"/>
            <w:hideMark/>
          </w:tcPr>
          <w:p w14:paraId="039D3C5A"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 Cases in Abstraction (n)</w:t>
            </w:r>
          </w:p>
        </w:tc>
        <w:tc>
          <w:tcPr>
            <w:tcW w:w="599" w:type="pct"/>
            <w:tcBorders>
              <w:top w:val="nil"/>
              <w:left w:val="nil"/>
              <w:bottom w:val="single" w:sz="4" w:space="0" w:color="auto"/>
              <w:right w:val="single" w:sz="4" w:space="0" w:color="auto"/>
            </w:tcBorders>
            <w:shd w:val="clear" w:color="000000" w:fill="EEECE1"/>
            <w:vAlign w:val="center"/>
            <w:hideMark/>
          </w:tcPr>
          <w:p w14:paraId="4220F80D"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Percent Match (%)</w:t>
            </w:r>
          </w:p>
        </w:tc>
        <w:tc>
          <w:tcPr>
            <w:tcW w:w="599" w:type="pct"/>
            <w:tcBorders>
              <w:top w:val="nil"/>
              <w:left w:val="nil"/>
              <w:bottom w:val="single" w:sz="4" w:space="0" w:color="auto"/>
              <w:right w:val="single" w:sz="4" w:space="0" w:color="auto"/>
            </w:tcBorders>
            <w:shd w:val="clear" w:color="000000" w:fill="EEECE1"/>
            <w:vAlign w:val="center"/>
            <w:hideMark/>
          </w:tcPr>
          <w:p w14:paraId="05D8DCC6"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 Cases Matched in EHR (n)</w:t>
            </w:r>
          </w:p>
        </w:tc>
        <w:tc>
          <w:tcPr>
            <w:tcW w:w="599" w:type="pct"/>
            <w:tcBorders>
              <w:top w:val="nil"/>
              <w:left w:val="nil"/>
              <w:bottom w:val="single" w:sz="4" w:space="0" w:color="auto"/>
              <w:right w:val="single" w:sz="4" w:space="0" w:color="auto"/>
            </w:tcBorders>
            <w:shd w:val="clear" w:color="000000" w:fill="EEECE1"/>
            <w:vAlign w:val="center"/>
            <w:hideMark/>
          </w:tcPr>
          <w:p w14:paraId="6B9A476F"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 Cases in Abstraction (n)</w:t>
            </w:r>
          </w:p>
        </w:tc>
        <w:tc>
          <w:tcPr>
            <w:tcW w:w="597" w:type="pct"/>
            <w:tcBorders>
              <w:top w:val="nil"/>
              <w:left w:val="nil"/>
              <w:bottom w:val="single" w:sz="4" w:space="0" w:color="auto"/>
              <w:right w:val="single" w:sz="4" w:space="0" w:color="auto"/>
            </w:tcBorders>
            <w:shd w:val="clear" w:color="000000" w:fill="EEECE1"/>
            <w:vAlign w:val="center"/>
            <w:hideMark/>
          </w:tcPr>
          <w:p w14:paraId="18B34D4F"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Percent Match (%)</w:t>
            </w:r>
          </w:p>
        </w:tc>
      </w:tr>
      <w:tr w:rsidR="0005571A" w:rsidRPr="000853B7" w14:paraId="1D8967E9" w14:textId="77777777" w:rsidTr="00ED6F1C">
        <w:trPr>
          <w:trHeight w:val="20"/>
        </w:trPr>
        <w:tc>
          <w:tcPr>
            <w:tcW w:w="1408" w:type="pct"/>
            <w:tcBorders>
              <w:top w:val="nil"/>
              <w:left w:val="single" w:sz="8" w:space="0" w:color="auto"/>
              <w:bottom w:val="single" w:sz="4" w:space="0" w:color="auto"/>
              <w:right w:val="single" w:sz="4" w:space="0" w:color="auto"/>
            </w:tcBorders>
            <w:shd w:val="clear" w:color="000000" w:fill="FFFFFF"/>
            <w:vAlign w:val="center"/>
            <w:hideMark/>
          </w:tcPr>
          <w:p w14:paraId="530839C1" w14:textId="77777777" w:rsidR="0005571A" w:rsidRPr="000853B7" w:rsidRDefault="0005571A" w:rsidP="00ED6F1C">
            <w:pPr>
              <w:spacing w:after="0" w:line="240" w:lineRule="auto"/>
              <w:rPr>
                <w:rFonts w:eastAsia="Times New Roman" w:cs="Arial"/>
                <w:color w:val="000000"/>
                <w:sz w:val="16"/>
                <w:szCs w:val="16"/>
                <w:lang w:eastAsia="zh-CN"/>
              </w:rPr>
            </w:pPr>
            <w:proofErr w:type="gramStart"/>
            <w:r w:rsidRPr="000853B7">
              <w:rPr>
                <w:rFonts w:eastAsia="Times New Roman" w:cs="Arial"/>
                <w:color w:val="000000"/>
                <w:sz w:val="16"/>
                <w:szCs w:val="16"/>
                <w:lang w:eastAsia="zh-CN"/>
              </w:rPr>
              <w:t>Patient</w:t>
            </w:r>
            <w:proofErr w:type="gramEnd"/>
            <w:r w:rsidRPr="000853B7">
              <w:rPr>
                <w:rFonts w:eastAsia="Times New Roman" w:cs="Arial"/>
                <w:color w:val="000000"/>
                <w:sz w:val="16"/>
                <w:szCs w:val="16"/>
                <w:lang w:eastAsia="zh-CN"/>
              </w:rPr>
              <w:t xml:space="preserve"> have an inpatient encounter with a discharge date between 1/1/19 and 12/31/19</w:t>
            </w:r>
          </w:p>
        </w:tc>
        <w:tc>
          <w:tcPr>
            <w:tcW w:w="599" w:type="pct"/>
            <w:tcBorders>
              <w:top w:val="nil"/>
              <w:left w:val="nil"/>
              <w:bottom w:val="single" w:sz="4" w:space="0" w:color="auto"/>
              <w:right w:val="single" w:sz="4" w:space="0" w:color="auto"/>
            </w:tcBorders>
            <w:shd w:val="clear" w:color="000000" w:fill="FFFFFF"/>
            <w:noWrap/>
            <w:vAlign w:val="center"/>
            <w:hideMark/>
          </w:tcPr>
          <w:p w14:paraId="7D9C89EF"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79649A72"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2385F4BD"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650AAABC"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6544D15A"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7" w:type="pct"/>
            <w:tcBorders>
              <w:top w:val="nil"/>
              <w:left w:val="nil"/>
              <w:bottom w:val="single" w:sz="4" w:space="0" w:color="auto"/>
              <w:right w:val="single" w:sz="4" w:space="0" w:color="auto"/>
            </w:tcBorders>
            <w:shd w:val="clear" w:color="000000" w:fill="FFFFFF"/>
            <w:noWrap/>
            <w:vAlign w:val="center"/>
            <w:hideMark/>
          </w:tcPr>
          <w:p w14:paraId="1C20487B"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r>
      <w:tr w:rsidR="0005571A" w:rsidRPr="000853B7" w14:paraId="4D8CC7D6" w14:textId="77777777" w:rsidTr="00ED6F1C">
        <w:trPr>
          <w:trHeight w:val="432"/>
        </w:trPr>
        <w:tc>
          <w:tcPr>
            <w:tcW w:w="1408" w:type="pct"/>
            <w:tcBorders>
              <w:top w:val="nil"/>
              <w:left w:val="single" w:sz="8" w:space="0" w:color="auto"/>
              <w:bottom w:val="single" w:sz="4" w:space="0" w:color="auto"/>
              <w:right w:val="single" w:sz="4" w:space="0" w:color="auto"/>
            </w:tcBorders>
            <w:shd w:val="clear" w:color="000000" w:fill="EFEDE1"/>
            <w:vAlign w:val="center"/>
            <w:hideMark/>
          </w:tcPr>
          <w:p w14:paraId="3B640539" w14:textId="77777777" w:rsidR="0005571A" w:rsidRPr="000853B7" w:rsidRDefault="0005571A" w:rsidP="00ED6F1C">
            <w:pPr>
              <w:spacing w:after="0" w:line="240" w:lineRule="auto"/>
              <w:rPr>
                <w:rFonts w:eastAsia="Times New Roman" w:cs="Arial"/>
                <w:color w:val="000000"/>
                <w:sz w:val="16"/>
                <w:szCs w:val="16"/>
                <w:lang w:eastAsia="zh-CN"/>
              </w:rPr>
            </w:pPr>
            <w:r w:rsidRPr="000853B7">
              <w:rPr>
                <w:rFonts w:eastAsia="Times New Roman" w:cs="Arial"/>
                <w:color w:val="000000"/>
                <w:sz w:val="16"/>
                <w:szCs w:val="16"/>
                <w:lang w:eastAsia="zh-CN"/>
              </w:rPr>
              <w:t>Patient age ≥ 18 at the start of the encounter</w:t>
            </w:r>
          </w:p>
        </w:tc>
        <w:tc>
          <w:tcPr>
            <w:tcW w:w="599" w:type="pct"/>
            <w:tcBorders>
              <w:top w:val="nil"/>
              <w:left w:val="nil"/>
              <w:bottom w:val="single" w:sz="4" w:space="0" w:color="auto"/>
              <w:right w:val="single" w:sz="4" w:space="0" w:color="auto"/>
            </w:tcBorders>
            <w:shd w:val="clear" w:color="000000" w:fill="EFEDE1"/>
            <w:noWrap/>
            <w:vAlign w:val="center"/>
            <w:hideMark/>
          </w:tcPr>
          <w:p w14:paraId="072942AA"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EFEDE1"/>
            <w:noWrap/>
            <w:vAlign w:val="center"/>
            <w:hideMark/>
          </w:tcPr>
          <w:p w14:paraId="54EF16E6"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EFEDE1"/>
            <w:noWrap/>
            <w:vAlign w:val="center"/>
            <w:hideMark/>
          </w:tcPr>
          <w:p w14:paraId="734E56A9"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EFEDE1"/>
            <w:noWrap/>
            <w:vAlign w:val="center"/>
            <w:hideMark/>
          </w:tcPr>
          <w:p w14:paraId="1F5F7AD2"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EFEDE1"/>
            <w:noWrap/>
            <w:vAlign w:val="center"/>
            <w:hideMark/>
          </w:tcPr>
          <w:p w14:paraId="2CF793A5"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7" w:type="pct"/>
            <w:tcBorders>
              <w:top w:val="nil"/>
              <w:left w:val="nil"/>
              <w:bottom w:val="single" w:sz="4" w:space="0" w:color="auto"/>
              <w:right w:val="single" w:sz="4" w:space="0" w:color="auto"/>
            </w:tcBorders>
            <w:shd w:val="clear" w:color="000000" w:fill="EFEDE1"/>
            <w:noWrap/>
            <w:vAlign w:val="center"/>
            <w:hideMark/>
          </w:tcPr>
          <w:p w14:paraId="30E7F41D"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r>
      <w:tr w:rsidR="0005571A" w:rsidRPr="000853B7" w14:paraId="46BA20C2" w14:textId="77777777" w:rsidTr="00ED6F1C">
        <w:trPr>
          <w:trHeight w:val="432"/>
        </w:trPr>
        <w:tc>
          <w:tcPr>
            <w:tcW w:w="1408" w:type="pct"/>
            <w:tcBorders>
              <w:top w:val="nil"/>
              <w:left w:val="single" w:sz="8" w:space="0" w:color="auto"/>
              <w:bottom w:val="single" w:sz="4" w:space="0" w:color="auto"/>
              <w:right w:val="single" w:sz="4" w:space="0" w:color="auto"/>
            </w:tcBorders>
            <w:shd w:val="clear" w:color="000000" w:fill="FFFFFF"/>
            <w:vAlign w:val="center"/>
            <w:hideMark/>
          </w:tcPr>
          <w:p w14:paraId="2CDB4BA3" w14:textId="77777777" w:rsidR="0005571A" w:rsidRPr="000853B7" w:rsidRDefault="0005571A" w:rsidP="00ED6F1C">
            <w:pPr>
              <w:spacing w:after="0" w:line="240" w:lineRule="auto"/>
              <w:rPr>
                <w:rFonts w:eastAsia="Times New Roman" w:cs="Arial"/>
                <w:color w:val="000000"/>
                <w:sz w:val="16"/>
                <w:szCs w:val="16"/>
                <w:lang w:eastAsia="zh-CN"/>
              </w:rPr>
            </w:pPr>
            <w:r w:rsidRPr="000853B7">
              <w:rPr>
                <w:rFonts w:eastAsia="Times New Roman" w:cs="Arial"/>
                <w:color w:val="000000"/>
                <w:sz w:val="16"/>
                <w:szCs w:val="16"/>
                <w:lang w:eastAsia="zh-CN"/>
              </w:rPr>
              <w:t>An opioid was administered to the patient during the encounter</w:t>
            </w:r>
          </w:p>
        </w:tc>
        <w:tc>
          <w:tcPr>
            <w:tcW w:w="599" w:type="pct"/>
            <w:tcBorders>
              <w:top w:val="nil"/>
              <w:left w:val="nil"/>
              <w:bottom w:val="single" w:sz="4" w:space="0" w:color="auto"/>
              <w:right w:val="single" w:sz="4" w:space="0" w:color="auto"/>
            </w:tcBorders>
            <w:shd w:val="clear" w:color="000000" w:fill="FFFFFF"/>
            <w:noWrap/>
            <w:vAlign w:val="center"/>
            <w:hideMark/>
          </w:tcPr>
          <w:p w14:paraId="73F17F75"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12B3A424"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10ACBDA4"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4DF3F7C5"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9" w:type="pct"/>
            <w:tcBorders>
              <w:top w:val="nil"/>
              <w:left w:val="nil"/>
              <w:bottom w:val="single" w:sz="4" w:space="0" w:color="auto"/>
              <w:right w:val="single" w:sz="4" w:space="0" w:color="auto"/>
            </w:tcBorders>
            <w:shd w:val="clear" w:color="000000" w:fill="FFFFFF"/>
            <w:noWrap/>
            <w:vAlign w:val="center"/>
            <w:hideMark/>
          </w:tcPr>
          <w:p w14:paraId="23752D70"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c>
          <w:tcPr>
            <w:tcW w:w="597" w:type="pct"/>
            <w:tcBorders>
              <w:top w:val="nil"/>
              <w:left w:val="nil"/>
              <w:bottom w:val="single" w:sz="4" w:space="0" w:color="auto"/>
              <w:right w:val="single" w:sz="4" w:space="0" w:color="auto"/>
            </w:tcBorders>
            <w:shd w:val="clear" w:color="000000" w:fill="FFFFFF"/>
            <w:noWrap/>
            <w:vAlign w:val="center"/>
            <w:hideMark/>
          </w:tcPr>
          <w:p w14:paraId="615CF89A"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eastAsia="Times New Roman" w:cs="Arial"/>
                <w:color w:val="000000"/>
                <w:sz w:val="16"/>
                <w:szCs w:val="16"/>
                <w:lang w:eastAsia="zh-CN"/>
              </w:rPr>
              <w:t>100%</w:t>
            </w:r>
          </w:p>
        </w:tc>
      </w:tr>
      <w:tr w:rsidR="0005571A" w:rsidRPr="000853B7" w14:paraId="311AD400" w14:textId="77777777" w:rsidTr="00ED6F1C">
        <w:trPr>
          <w:trHeight w:val="20"/>
        </w:trPr>
        <w:tc>
          <w:tcPr>
            <w:tcW w:w="1408" w:type="pct"/>
            <w:tcBorders>
              <w:top w:val="nil"/>
              <w:left w:val="single" w:sz="8" w:space="0" w:color="auto"/>
              <w:bottom w:val="single" w:sz="4" w:space="0" w:color="auto"/>
              <w:right w:val="single" w:sz="4" w:space="0" w:color="auto"/>
            </w:tcBorders>
            <w:shd w:val="clear" w:color="000000" w:fill="EFEDE1"/>
            <w:vAlign w:val="center"/>
            <w:hideMark/>
          </w:tcPr>
          <w:p w14:paraId="6D879322" w14:textId="77777777" w:rsidR="0005571A" w:rsidRPr="000853B7" w:rsidRDefault="0005571A" w:rsidP="00ED6F1C">
            <w:pPr>
              <w:spacing w:after="0" w:line="240" w:lineRule="auto"/>
              <w:rPr>
                <w:rFonts w:eastAsia="Times New Roman" w:cs="Arial"/>
                <w:color w:val="000000"/>
                <w:sz w:val="16"/>
                <w:szCs w:val="16"/>
                <w:lang w:eastAsia="zh-CN"/>
              </w:rPr>
            </w:pPr>
            <w:r w:rsidRPr="000853B7">
              <w:rPr>
                <w:rFonts w:eastAsia="Times New Roman" w:cs="Arial"/>
                <w:color w:val="000000"/>
                <w:sz w:val="16"/>
                <w:szCs w:val="16"/>
                <w:lang w:eastAsia="zh-CN"/>
              </w:rPr>
              <w:t xml:space="preserve">An opioid antagonist </w:t>
            </w:r>
            <w:r>
              <w:rPr>
                <w:rFonts w:eastAsia="Times New Roman" w:cs="Arial"/>
                <w:color w:val="000000"/>
                <w:sz w:val="16"/>
                <w:szCs w:val="16"/>
                <w:lang w:eastAsia="zh-CN"/>
              </w:rPr>
              <w:t xml:space="preserve">(naloxone) </w:t>
            </w:r>
            <w:r w:rsidRPr="000853B7">
              <w:rPr>
                <w:rFonts w:eastAsia="Times New Roman" w:cs="Arial"/>
                <w:color w:val="000000"/>
                <w:sz w:val="16"/>
                <w:szCs w:val="16"/>
                <w:lang w:eastAsia="zh-CN"/>
              </w:rPr>
              <w:t>was administered to the patient during the encounter</w:t>
            </w:r>
          </w:p>
        </w:tc>
        <w:tc>
          <w:tcPr>
            <w:tcW w:w="599" w:type="pct"/>
            <w:tcBorders>
              <w:top w:val="nil"/>
              <w:left w:val="nil"/>
              <w:bottom w:val="single" w:sz="4" w:space="0" w:color="auto"/>
              <w:right w:val="single" w:sz="4" w:space="0" w:color="auto"/>
            </w:tcBorders>
            <w:shd w:val="clear" w:color="000000" w:fill="EFEDE1"/>
            <w:noWrap/>
            <w:vAlign w:val="center"/>
            <w:hideMark/>
          </w:tcPr>
          <w:p w14:paraId="05246555"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cs="Arial"/>
                <w:color w:val="000000"/>
                <w:sz w:val="16"/>
                <w:szCs w:val="16"/>
              </w:rPr>
              <w:t>44</w:t>
            </w:r>
          </w:p>
        </w:tc>
        <w:tc>
          <w:tcPr>
            <w:tcW w:w="599" w:type="pct"/>
            <w:tcBorders>
              <w:top w:val="nil"/>
              <w:left w:val="nil"/>
              <w:bottom w:val="single" w:sz="4" w:space="0" w:color="auto"/>
              <w:right w:val="single" w:sz="4" w:space="0" w:color="auto"/>
            </w:tcBorders>
            <w:shd w:val="clear" w:color="000000" w:fill="EFEDE1"/>
            <w:noWrap/>
            <w:vAlign w:val="center"/>
            <w:hideMark/>
          </w:tcPr>
          <w:p w14:paraId="60502998"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cs="Arial"/>
                <w:color w:val="000000"/>
                <w:sz w:val="16"/>
                <w:szCs w:val="16"/>
              </w:rPr>
              <w:t>45</w:t>
            </w:r>
          </w:p>
        </w:tc>
        <w:tc>
          <w:tcPr>
            <w:tcW w:w="599" w:type="pct"/>
            <w:tcBorders>
              <w:top w:val="nil"/>
              <w:left w:val="nil"/>
              <w:bottom w:val="single" w:sz="4" w:space="0" w:color="auto"/>
              <w:right w:val="single" w:sz="4" w:space="0" w:color="auto"/>
            </w:tcBorders>
            <w:shd w:val="clear" w:color="000000" w:fill="EFEDE1"/>
            <w:noWrap/>
            <w:vAlign w:val="center"/>
            <w:hideMark/>
          </w:tcPr>
          <w:p w14:paraId="7E58A380"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cs="Arial"/>
                <w:color w:val="000000"/>
                <w:sz w:val="16"/>
                <w:szCs w:val="16"/>
              </w:rPr>
              <w:t>98%</w:t>
            </w:r>
          </w:p>
        </w:tc>
        <w:tc>
          <w:tcPr>
            <w:tcW w:w="599" w:type="pct"/>
            <w:tcBorders>
              <w:top w:val="nil"/>
              <w:left w:val="nil"/>
              <w:bottom w:val="single" w:sz="4" w:space="0" w:color="auto"/>
              <w:right w:val="single" w:sz="4" w:space="0" w:color="auto"/>
            </w:tcBorders>
            <w:shd w:val="clear" w:color="000000" w:fill="EFEDE1"/>
            <w:noWrap/>
            <w:vAlign w:val="center"/>
            <w:hideMark/>
          </w:tcPr>
          <w:p w14:paraId="29856C4C"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cs="Arial"/>
                <w:color w:val="000000"/>
                <w:sz w:val="16"/>
                <w:szCs w:val="16"/>
              </w:rPr>
              <w:t>50</w:t>
            </w:r>
          </w:p>
        </w:tc>
        <w:tc>
          <w:tcPr>
            <w:tcW w:w="599" w:type="pct"/>
            <w:tcBorders>
              <w:top w:val="nil"/>
              <w:left w:val="nil"/>
              <w:bottom w:val="single" w:sz="4" w:space="0" w:color="auto"/>
              <w:right w:val="single" w:sz="4" w:space="0" w:color="auto"/>
            </w:tcBorders>
            <w:shd w:val="clear" w:color="000000" w:fill="EFEDE1"/>
            <w:noWrap/>
            <w:vAlign w:val="center"/>
            <w:hideMark/>
          </w:tcPr>
          <w:p w14:paraId="7E9870C1"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cs="Arial"/>
                <w:color w:val="000000"/>
                <w:sz w:val="16"/>
                <w:szCs w:val="16"/>
              </w:rPr>
              <w:t>50</w:t>
            </w:r>
          </w:p>
        </w:tc>
        <w:tc>
          <w:tcPr>
            <w:tcW w:w="597" w:type="pct"/>
            <w:tcBorders>
              <w:top w:val="nil"/>
              <w:left w:val="nil"/>
              <w:bottom w:val="single" w:sz="4" w:space="0" w:color="auto"/>
              <w:right w:val="single" w:sz="4" w:space="0" w:color="auto"/>
            </w:tcBorders>
            <w:shd w:val="clear" w:color="000000" w:fill="EFEDE1"/>
            <w:noWrap/>
            <w:vAlign w:val="center"/>
            <w:hideMark/>
          </w:tcPr>
          <w:p w14:paraId="392A9174"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cs="Arial"/>
                <w:color w:val="000000"/>
                <w:sz w:val="16"/>
                <w:szCs w:val="16"/>
              </w:rPr>
              <w:t>100%</w:t>
            </w:r>
          </w:p>
        </w:tc>
      </w:tr>
      <w:tr w:rsidR="0005571A" w:rsidRPr="000853B7" w14:paraId="503B1AD9" w14:textId="77777777" w:rsidTr="00ED6F1C">
        <w:trPr>
          <w:trHeight w:val="20"/>
        </w:trPr>
        <w:tc>
          <w:tcPr>
            <w:tcW w:w="1408" w:type="pct"/>
            <w:tcBorders>
              <w:top w:val="nil"/>
              <w:left w:val="single" w:sz="8" w:space="0" w:color="auto"/>
              <w:bottom w:val="single" w:sz="8" w:space="0" w:color="auto"/>
              <w:right w:val="single" w:sz="4" w:space="0" w:color="auto"/>
            </w:tcBorders>
            <w:shd w:val="clear" w:color="000000" w:fill="FFFFFF"/>
            <w:vAlign w:val="center"/>
            <w:hideMark/>
          </w:tcPr>
          <w:p w14:paraId="6D43DB10" w14:textId="77777777" w:rsidR="0005571A" w:rsidRPr="000853B7" w:rsidRDefault="0005571A" w:rsidP="00ED6F1C">
            <w:pPr>
              <w:spacing w:after="0" w:line="240" w:lineRule="auto"/>
              <w:rPr>
                <w:rFonts w:eastAsia="Times New Roman" w:cs="Arial"/>
                <w:color w:val="000000"/>
                <w:sz w:val="16"/>
                <w:szCs w:val="16"/>
                <w:lang w:eastAsia="zh-CN"/>
              </w:rPr>
            </w:pPr>
            <w:r w:rsidRPr="000853B7">
              <w:rPr>
                <w:rFonts w:eastAsia="Times New Roman" w:cs="Arial"/>
                <w:color w:val="000000"/>
                <w:sz w:val="16"/>
                <w:szCs w:val="16"/>
                <w:lang w:eastAsia="zh-CN"/>
              </w:rPr>
              <w:t xml:space="preserve">An opioid antagonist </w:t>
            </w:r>
            <w:r>
              <w:rPr>
                <w:rFonts w:eastAsia="Times New Roman" w:cs="Arial"/>
                <w:color w:val="000000"/>
                <w:sz w:val="16"/>
                <w:szCs w:val="16"/>
                <w:lang w:eastAsia="zh-CN"/>
              </w:rPr>
              <w:t xml:space="preserve">(naloxone) </w:t>
            </w:r>
            <w:r w:rsidRPr="000853B7">
              <w:rPr>
                <w:rFonts w:eastAsia="Times New Roman" w:cs="Arial"/>
                <w:color w:val="000000"/>
                <w:sz w:val="16"/>
                <w:szCs w:val="16"/>
                <w:lang w:eastAsia="zh-CN"/>
              </w:rPr>
              <w:t>was administered to the patient both within 12hrs of the opioid administration and outside of the operating room</w:t>
            </w:r>
          </w:p>
        </w:tc>
        <w:tc>
          <w:tcPr>
            <w:tcW w:w="599" w:type="pct"/>
            <w:tcBorders>
              <w:top w:val="nil"/>
              <w:left w:val="nil"/>
              <w:bottom w:val="single" w:sz="8" w:space="0" w:color="auto"/>
              <w:right w:val="single" w:sz="4" w:space="0" w:color="auto"/>
            </w:tcBorders>
            <w:shd w:val="clear" w:color="000000" w:fill="FFFFFF"/>
            <w:noWrap/>
            <w:vAlign w:val="center"/>
            <w:hideMark/>
          </w:tcPr>
          <w:p w14:paraId="5F37F790"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cs="Arial"/>
                <w:color w:val="000000"/>
                <w:sz w:val="16"/>
                <w:szCs w:val="16"/>
              </w:rPr>
              <w:t>44</w:t>
            </w:r>
          </w:p>
        </w:tc>
        <w:tc>
          <w:tcPr>
            <w:tcW w:w="599" w:type="pct"/>
            <w:tcBorders>
              <w:top w:val="nil"/>
              <w:left w:val="nil"/>
              <w:bottom w:val="single" w:sz="8" w:space="0" w:color="auto"/>
              <w:right w:val="single" w:sz="4" w:space="0" w:color="auto"/>
            </w:tcBorders>
            <w:shd w:val="clear" w:color="000000" w:fill="FFFFFF"/>
            <w:noWrap/>
            <w:vAlign w:val="center"/>
            <w:hideMark/>
          </w:tcPr>
          <w:p w14:paraId="012127CF"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cs="Arial"/>
                <w:color w:val="000000"/>
                <w:sz w:val="16"/>
                <w:szCs w:val="16"/>
              </w:rPr>
              <w:t>45</w:t>
            </w:r>
          </w:p>
        </w:tc>
        <w:tc>
          <w:tcPr>
            <w:tcW w:w="599" w:type="pct"/>
            <w:tcBorders>
              <w:top w:val="nil"/>
              <w:left w:val="nil"/>
              <w:bottom w:val="single" w:sz="8" w:space="0" w:color="auto"/>
              <w:right w:val="single" w:sz="4" w:space="0" w:color="auto"/>
            </w:tcBorders>
            <w:shd w:val="clear" w:color="000000" w:fill="FFFFFF"/>
            <w:noWrap/>
            <w:vAlign w:val="center"/>
            <w:hideMark/>
          </w:tcPr>
          <w:p w14:paraId="7000D12A"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cs="Arial"/>
                <w:color w:val="000000"/>
                <w:sz w:val="16"/>
                <w:szCs w:val="16"/>
              </w:rPr>
              <w:t>98%</w:t>
            </w:r>
          </w:p>
        </w:tc>
        <w:tc>
          <w:tcPr>
            <w:tcW w:w="599" w:type="pct"/>
            <w:tcBorders>
              <w:top w:val="nil"/>
              <w:left w:val="nil"/>
              <w:bottom w:val="single" w:sz="8" w:space="0" w:color="auto"/>
              <w:right w:val="single" w:sz="4" w:space="0" w:color="auto"/>
            </w:tcBorders>
            <w:shd w:val="clear" w:color="000000" w:fill="FFFFFF"/>
            <w:noWrap/>
            <w:vAlign w:val="center"/>
            <w:hideMark/>
          </w:tcPr>
          <w:p w14:paraId="6A653576"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cs="Arial"/>
                <w:color w:val="000000"/>
                <w:sz w:val="16"/>
                <w:szCs w:val="16"/>
              </w:rPr>
              <w:t>50</w:t>
            </w:r>
          </w:p>
        </w:tc>
        <w:tc>
          <w:tcPr>
            <w:tcW w:w="599" w:type="pct"/>
            <w:tcBorders>
              <w:top w:val="nil"/>
              <w:left w:val="nil"/>
              <w:bottom w:val="single" w:sz="8" w:space="0" w:color="auto"/>
              <w:right w:val="single" w:sz="4" w:space="0" w:color="auto"/>
            </w:tcBorders>
            <w:shd w:val="clear" w:color="000000" w:fill="FFFFFF"/>
            <w:noWrap/>
            <w:vAlign w:val="center"/>
            <w:hideMark/>
          </w:tcPr>
          <w:p w14:paraId="47C0E953"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cs="Arial"/>
                <w:color w:val="000000"/>
                <w:sz w:val="16"/>
                <w:szCs w:val="16"/>
              </w:rPr>
              <w:t>50</w:t>
            </w:r>
          </w:p>
        </w:tc>
        <w:tc>
          <w:tcPr>
            <w:tcW w:w="597" w:type="pct"/>
            <w:tcBorders>
              <w:top w:val="nil"/>
              <w:left w:val="nil"/>
              <w:bottom w:val="single" w:sz="8" w:space="0" w:color="auto"/>
              <w:right w:val="single" w:sz="4" w:space="0" w:color="auto"/>
            </w:tcBorders>
            <w:shd w:val="clear" w:color="000000" w:fill="FFFFFF"/>
            <w:noWrap/>
            <w:vAlign w:val="center"/>
            <w:hideMark/>
          </w:tcPr>
          <w:p w14:paraId="4EC3FFDA" w14:textId="77777777" w:rsidR="0005571A" w:rsidRPr="000853B7" w:rsidRDefault="0005571A" w:rsidP="00ED6F1C">
            <w:pPr>
              <w:spacing w:after="0" w:line="240" w:lineRule="auto"/>
              <w:jc w:val="center"/>
              <w:rPr>
                <w:rFonts w:eastAsia="Times New Roman" w:cs="Arial"/>
                <w:color w:val="000000"/>
                <w:sz w:val="16"/>
                <w:szCs w:val="16"/>
                <w:lang w:eastAsia="zh-CN"/>
              </w:rPr>
            </w:pPr>
            <w:r w:rsidRPr="000853B7">
              <w:rPr>
                <w:rFonts w:cs="Arial"/>
                <w:color w:val="000000"/>
                <w:sz w:val="16"/>
                <w:szCs w:val="16"/>
              </w:rPr>
              <w:t>100%</w:t>
            </w:r>
          </w:p>
        </w:tc>
      </w:tr>
    </w:tbl>
    <w:p w14:paraId="63749886" w14:textId="691AA842" w:rsidR="0005571A" w:rsidRDefault="0005571A" w:rsidP="003761C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5C6E9F49" w14:textId="1A6CC447" w:rsidR="00DE609D" w:rsidRDefault="00DE609D" w:rsidP="00DE60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DE609D">
        <w:rPr>
          <w:rFonts w:cstheme="minorHAnsi"/>
          <w:bCs/>
        </w:rPr>
        <w:t xml:space="preserve">Across </w:t>
      </w:r>
      <w:r>
        <w:rPr>
          <w:rFonts w:cstheme="minorHAnsi"/>
          <w:bCs/>
        </w:rPr>
        <w:t xml:space="preserve">the </w:t>
      </w:r>
      <w:r w:rsidRPr="00DE609D">
        <w:rPr>
          <w:rFonts w:cstheme="minorHAnsi"/>
          <w:bCs/>
        </w:rPr>
        <w:t xml:space="preserve">six </w:t>
      </w:r>
      <w:r>
        <w:rPr>
          <w:rFonts w:cstheme="minorHAnsi"/>
          <w:bCs/>
        </w:rPr>
        <w:t>implementation test</w:t>
      </w:r>
      <w:r w:rsidRPr="00DE609D">
        <w:rPr>
          <w:rFonts w:cstheme="minorHAnsi"/>
          <w:bCs/>
        </w:rPr>
        <w:t xml:space="preserve"> sites, all but two data elements showed a</w:t>
      </w:r>
      <w:r w:rsidR="00ED5054">
        <w:rPr>
          <w:rFonts w:cstheme="minorHAnsi"/>
          <w:bCs/>
        </w:rPr>
        <w:t>n</w:t>
      </w:r>
      <w:r w:rsidRPr="00DE609D">
        <w:rPr>
          <w:rFonts w:cstheme="minorHAnsi"/>
          <w:bCs/>
        </w:rPr>
        <w:t xml:space="preserve"> </w:t>
      </w:r>
      <w:r w:rsidR="00AE348F">
        <w:rPr>
          <w:rFonts w:cstheme="minorHAnsi"/>
          <w:bCs/>
        </w:rPr>
        <w:t>agreement</w:t>
      </w:r>
      <w:r w:rsidRPr="00DE609D">
        <w:rPr>
          <w:rFonts w:cstheme="minorHAnsi"/>
          <w:bCs/>
        </w:rPr>
        <w:t xml:space="preserve"> rate of 100%, indicating that valid and accurate data were extracted from patient</w:t>
      </w:r>
      <w:r w:rsidR="00AE348F">
        <w:rPr>
          <w:rFonts w:cstheme="minorHAnsi"/>
          <w:bCs/>
        </w:rPr>
        <w:t>s’</w:t>
      </w:r>
      <w:r w:rsidRPr="00DE609D">
        <w:rPr>
          <w:rFonts w:cstheme="minorHAnsi"/>
          <w:bCs/>
        </w:rPr>
        <w:t xml:space="preserve"> EHRs.  The misaligned case in test site 5 was due to the clinical abstractor review determining the encounter to be a numerator event, yet </w:t>
      </w:r>
      <w:r w:rsidR="00AE348F">
        <w:rPr>
          <w:rFonts w:cstheme="minorHAnsi"/>
          <w:bCs/>
        </w:rPr>
        <w:t xml:space="preserve">EHR </w:t>
      </w:r>
      <w:r w:rsidRPr="00DE609D">
        <w:rPr>
          <w:rFonts w:cstheme="minorHAnsi"/>
          <w:bCs/>
        </w:rPr>
        <w:t xml:space="preserve">data suggested it to be in the measure denominator only.  In this particular situation, the facility uses a paper-based anesthesia record when documenting </w:t>
      </w:r>
      <w:r>
        <w:rPr>
          <w:rFonts w:cstheme="minorHAnsi"/>
          <w:bCs/>
        </w:rPr>
        <w:t>operation room (</w:t>
      </w:r>
      <w:r w:rsidRPr="00DE609D">
        <w:rPr>
          <w:rFonts w:cstheme="minorHAnsi"/>
          <w:bCs/>
        </w:rPr>
        <w:t>OR</w:t>
      </w:r>
      <w:r>
        <w:rPr>
          <w:rFonts w:cstheme="minorHAnsi"/>
          <w:bCs/>
        </w:rPr>
        <w:t>)</w:t>
      </w:r>
      <w:r w:rsidRPr="00DE609D">
        <w:rPr>
          <w:rFonts w:cstheme="minorHAnsi"/>
          <w:bCs/>
        </w:rPr>
        <w:t>-specific medication administration.  During the encounter in question, the patient received an opioid inside of the OR and later an opioid outside of the OR suite.  Naloxone was administered within 12 hours of the OR administered opioid (numerator qualifying event) but prior to the second opioid administration.   Because the opioid in</w:t>
      </w:r>
      <w:r w:rsidR="00A44CBC">
        <w:rPr>
          <w:rFonts w:cstheme="minorHAnsi"/>
          <w:bCs/>
        </w:rPr>
        <w:t>side of</w:t>
      </w:r>
      <w:r w:rsidRPr="00DE609D">
        <w:rPr>
          <w:rFonts w:cstheme="minorHAnsi"/>
          <w:bCs/>
        </w:rPr>
        <w:t xml:space="preserve"> the OR was not electronically retrievable, the quality reporting engine was only able to capture the encounter in the measure denominator.  That is, an opioid was received during the encounter but not within the 12 hours prior to the naloxone administration.  </w:t>
      </w:r>
    </w:p>
    <w:p w14:paraId="5B79BE43" w14:textId="77777777" w:rsidR="00DE609D" w:rsidRPr="00DE609D" w:rsidRDefault="00DE609D" w:rsidP="00DE60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3EB5E643" w14:textId="6B145495" w:rsidR="00DE609D" w:rsidRPr="003761C7" w:rsidRDefault="00A44CBC" w:rsidP="00DE60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Pr>
          <w:rFonts w:cstheme="minorHAnsi"/>
          <w:bCs/>
        </w:rPr>
        <w:t xml:space="preserve">One may </w:t>
      </w:r>
      <w:r w:rsidR="00ED5054">
        <w:rPr>
          <w:rFonts w:cstheme="minorHAnsi"/>
          <w:bCs/>
        </w:rPr>
        <w:t xml:space="preserve">have </w:t>
      </w:r>
      <w:r>
        <w:rPr>
          <w:rFonts w:cstheme="minorHAnsi"/>
          <w:bCs/>
        </w:rPr>
        <w:t xml:space="preserve">concern that </w:t>
      </w:r>
      <w:r w:rsidR="00ED5054">
        <w:rPr>
          <w:rFonts w:cstheme="minorHAnsi"/>
          <w:bCs/>
        </w:rPr>
        <w:t>this clinical workflow</w:t>
      </w:r>
      <w:r w:rsidR="00DE609D" w:rsidRPr="00DE609D">
        <w:rPr>
          <w:rFonts w:cstheme="minorHAnsi"/>
          <w:bCs/>
        </w:rPr>
        <w:t xml:space="preserve"> </w:t>
      </w:r>
      <w:r w:rsidR="00DE609D">
        <w:rPr>
          <w:rFonts w:cstheme="minorHAnsi"/>
          <w:bCs/>
        </w:rPr>
        <w:t xml:space="preserve">may cause the measure </w:t>
      </w:r>
      <w:r>
        <w:rPr>
          <w:rFonts w:cstheme="minorHAnsi"/>
          <w:bCs/>
        </w:rPr>
        <w:t>to</w:t>
      </w:r>
      <w:r w:rsidR="00DE609D">
        <w:rPr>
          <w:rFonts w:cstheme="minorHAnsi"/>
          <w:bCs/>
        </w:rPr>
        <w:t xml:space="preserve"> suffer from</w:t>
      </w:r>
      <w:r w:rsidR="00DE609D" w:rsidRPr="00DE609D">
        <w:rPr>
          <w:rFonts w:cstheme="minorHAnsi"/>
          <w:bCs/>
        </w:rPr>
        <w:t xml:space="preserve"> false negatives.  While we cannot </w:t>
      </w:r>
      <w:r w:rsidR="00AF5DAF">
        <w:rPr>
          <w:rFonts w:cstheme="minorHAnsi"/>
          <w:bCs/>
        </w:rPr>
        <w:t>eliminate</w:t>
      </w:r>
      <w:r w:rsidR="00DE609D" w:rsidRPr="00DE609D">
        <w:rPr>
          <w:rFonts w:cstheme="minorHAnsi"/>
          <w:bCs/>
        </w:rPr>
        <w:t xml:space="preserve"> that the measure is immune to false negatives, </w:t>
      </w:r>
      <w:r w:rsidR="00AF5DAF">
        <w:rPr>
          <w:rFonts w:cstheme="minorHAnsi"/>
          <w:bCs/>
        </w:rPr>
        <w:t>we found</w:t>
      </w:r>
      <w:r w:rsidR="00DE609D" w:rsidRPr="00DE609D">
        <w:rPr>
          <w:rFonts w:cstheme="minorHAnsi"/>
          <w:bCs/>
        </w:rPr>
        <w:t xml:space="preserve"> supportive evidence </w:t>
      </w:r>
      <w:r w:rsidR="00AF5DAF">
        <w:rPr>
          <w:rFonts w:cstheme="minorHAnsi"/>
          <w:bCs/>
        </w:rPr>
        <w:t xml:space="preserve">indicating </w:t>
      </w:r>
      <w:r w:rsidR="00DE609D" w:rsidRPr="00DE609D">
        <w:rPr>
          <w:rFonts w:cstheme="minorHAnsi"/>
          <w:bCs/>
        </w:rPr>
        <w:t xml:space="preserve">that the concern is not grave.  </w:t>
      </w:r>
      <w:r w:rsidR="00AF5DAF">
        <w:rPr>
          <w:rFonts w:cstheme="minorHAnsi"/>
          <w:bCs/>
        </w:rPr>
        <w:t>In particular, d</w:t>
      </w:r>
      <w:r w:rsidR="00DE609D" w:rsidRPr="00DE609D">
        <w:rPr>
          <w:rFonts w:cstheme="minorHAnsi"/>
          <w:bCs/>
        </w:rPr>
        <w:t xml:space="preserve">uring the manual abstraction process, we </w:t>
      </w:r>
      <w:r w:rsidR="00AF5DAF">
        <w:rPr>
          <w:rFonts w:cstheme="minorHAnsi"/>
          <w:bCs/>
        </w:rPr>
        <w:t>learned</w:t>
      </w:r>
      <w:r w:rsidR="00DE609D" w:rsidRPr="00DE609D">
        <w:rPr>
          <w:rFonts w:cstheme="minorHAnsi"/>
          <w:bCs/>
        </w:rPr>
        <w:t xml:space="preserve"> that test sites 4, 5, and 6 (all part of a single hospital system) share the same medication documentation pattern inside of </w:t>
      </w:r>
      <w:r w:rsidR="00DE609D">
        <w:rPr>
          <w:rFonts w:cstheme="minorHAnsi"/>
          <w:bCs/>
        </w:rPr>
        <w:t xml:space="preserve">the </w:t>
      </w:r>
      <w:r w:rsidR="00DE609D" w:rsidRPr="00DE609D">
        <w:rPr>
          <w:rFonts w:cstheme="minorHAnsi"/>
          <w:bCs/>
        </w:rPr>
        <w:t xml:space="preserve">OR, and that is </w:t>
      </w:r>
      <w:r w:rsidR="00DE609D">
        <w:rPr>
          <w:rFonts w:cstheme="minorHAnsi"/>
          <w:bCs/>
        </w:rPr>
        <w:t xml:space="preserve">all </w:t>
      </w:r>
      <w:r w:rsidR="00DE609D" w:rsidRPr="00DE609D">
        <w:rPr>
          <w:rFonts w:cstheme="minorHAnsi"/>
          <w:bCs/>
        </w:rPr>
        <w:t>OR-specific medication administration</w:t>
      </w:r>
      <w:r w:rsidR="00DE609D">
        <w:rPr>
          <w:rFonts w:cstheme="minorHAnsi"/>
          <w:bCs/>
        </w:rPr>
        <w:t>s</w:t>
      </w:r>
      <w:r w:rsidR="00DE609D" w:rsidRPr="00DE609D">
        <w:rPr>
          <w:rFonts w:cstheme="minorHAnsi"/>
          <w:bCs/>
        </w:rPr>
        <w:t xml:space="preserve"> are documented in paper-based anesthesia records.  Across the 155 (49 + 56 + 50) denominator-only cases from test sites 4 to 6, we only </w:t>
      </w:r>
      <w:r w:rsidR="00AF5DAF">
        <w:rPr>
          <w:rFonts w:cstheme="minorHAnsi"/>
          <w:bCs/>
        </w:rPr>
        <w:t xml:space="preserve">saw </w:t>
      </w:r>
      <w:r w:rsidR="00DE609D" w:rsidRPr="00DE609D">
        <w:rPr>
          <w:rFonts w:cstheme="minorHAnsi"/>
          <w:bCs/>
        </w:rPr>
        <w:t>one false negative.  Th</w:t>
      </w:r>
      <w:r w:rsidR="00AF5DAF">
        <w:rPr>
          <w:rFonts w:cstheme="minorHAnsi"/>
          <w:bCs/>
        </w:rPr>
        <w:t>e low rate of false negative (0.6%)</w:t>
      </w:r>
      <w:r w:rsidR="00DE609D" w:rsidRPr="00DE609D">
        <w:rPr>
          <w:rFonts w:cstheme="minorHAnsi"/>
          <w:bCs/>
        </w:rPr>
        <w:t xml:space="preserve"> provides some degree of confidence that the issue is not widely seen in the harm event th</w:t>
      </w:r>
      <w:r w:rsidR="00AF5DAF">
        <w:rPr>
          <w:rFonts w:cstheme="minorHAnsi"/>
          <w:bCs/>
        </w:rPr>
        <w:t>e current</w:t>
      </w:r>
      <w:r w:rsidR="00DE609D" w:rsidRPr="00DE609D">
        <w:rPr>
          <w:rFonts w:cstheme="minorHAnsi"/>
          <w:bCs/>
        </w:rPr>
        <w:t xml:space="preserve"> measure seeks to identify.  Moreover, for hospitals (such as test sites 1 to 3) that utilize </w:t>
      </w:r>
      <w:r w:rsidR="00DE609D" w:rsidRPr="00737602">
        <w:t>electronic medication administration record</w:t>
      </w:r>
      <w:r w:rsidR="00DE609D">
        <w:t>s</w:t>
      </w:r>
      <w:r w:rsidR="00DE609D" w:rsidRPr="00737602">
        <w:t xml:space="preserve"> </w:t>
      </w:r>
      <w:r w:rsidR="00DE609D">
        <w:t>(</w:t>
      </w:r>
      <w:proofErr w:type="spellStart"/>
      <w:r w:rsidR="00DE609D" w:rsidRPr="00DE609D">
        <w:rPr>
          <w:rFonts w:cstheme="minorHAnsi"/>
          <w:bCs/>
        </w:rPr>
        <w:t>eMARs</w:t>
      </w:r>
      <w:proofErr w:type="spellEnd"/>
      <w:r w:rsidR="00DE609D">
        <w:rPr>
          <w:rFonts w:cstheme="minorHAnsi"/>
          <w:bCs/>
        </w:rPr>
        <w:t>)</w:t>
      </w:r>
      <w:r w:rsidR="00DE609D" w:rsidRPr="00DE609D">
        <w:rPr>
          <w:rFonts w:cstheme="minorHAnsi"/>
          <w:bCs/>
        </w:rPr>
        <w:t xml:space="preserve"> throughout, such false negative is eliminated.</w:t>
      </w:r>
    </w:p>
    <w:p w14:paraId="19E9E12B" w14:textId="17F10951" w:rsidR="00DE609D" w:rsidRDefault="00DE609D" w:rsidP="00DE60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u w:val="single"/>
        </w:rPr>
      </w:pPr>
    </w:p>
    <w:p w14:paraId="14FF1529" w14:textId="6F26E516" w:rsidR="00DE609D" w:rsidRDefault="00DE609D" w:rsidP="00DE60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DE609D">
        <w:rPr>
          <w:rFonts w:cstheme="minorHAnsi"/>
          <w:bCs/>
        </w:rPr>
        <w:t xml:space="preserve">To examine </w:t>
      </w:r>
      <w:r w:rsidR="00CB3192">
        <w:rPr>
          <w:rFonts w:cstheme="minorHAnsi"/>
          <w:bCs/>
        </w:rPr>
        <w:t>if</w:t>
      </w:r>
      <w:r w:rsidR="00E3552B">
        <w:rPr>
          <w:rFonts w:cstheme="minorHAnsi"/>
          <w:bCs/>
        </w:rPr>
        <w:t xml:space="preserve"> the</w:t>
      </w:r>
      <w:r w:rsidRPr="00DE609D">
        <w:rPr>
          <w:rFonts w:cstheme="minorHAnsi"/>
          <w:bCs/>
        </w:rPr>
        <w:t xml:space="preserve"> numerator cases identified by the quality reporting engine are true positives, </w:t>
      </w:r>
      <w:r w:rsidR="00DD709E">
        <w:rPr>
          <w:rFonts w:cstheme="minorHAnsi"/>
          <w:bCs/>
        </w:rPr>
        <w:t>clinical abstractors pulled additional information regarding</w:t>
      </w:r>
      <w:r w:rsidR="00CD4E92">
        <w:rPr>
          <w:rFonts w:cstheme="minorHAnsi"/>
          <w:bCs/>
        </w:rPr>
        <w:t xml:space="preserve"> the</w:t>
      </w:r>
      <w:r w:rsidR="00DD709E">
        <w:rPr>
          <w:rFonts w:cstheme="minorHAnsi"/>
          <w:bCs/>
        </w:rPr>
        <w:t xml:space="preserve"> </w:t>
      </w:r>
      <w:r w:rsidR="00DD709E" w:rsidRPr="00DE609D">
        <w:rPr>
          <w:rFonts w:cstheme="minorHAnsi"/>
          <w:bCs/>
        </w:rPr>
        <w:t>indication for and subsequent reaction to the naloxone administration</w:t>
      </w:r>
      <w:r w:rsidR="00DD709E">
        <w:rPr>
          <w:rFonts w:cstheme="minorHAnsi"/>
          <w:bCs/>
        </w:rPr>
        <w:t xml:space="preserve"> from the </w:t>
      </w:r>
      <w:r w:rsidR="00E3552B">
        <w:rPr>
          <w:rFonts w:cstheme="minorHAnsi"/>
          <w:bCs/>
        </w:rPr>
        <w:t xml:space="preserve">nurse notes </w:t>
      </w:r>
      <w:r w:rsidR="00DD709E">
        <w:rPr>
          <w:rFonts w:cstheme="minorHAnsi"/>
          <w:bCs/>
        </w:rPr>
        <w:t>and physician orders</w:t>
      </w:r>
      <w:r w:rsidR="00CD4E92">
        <w:rPr>
          <w:rFonts w:cstheme="minorHAnsi"/>
          <w:bCs/>
        </w:rPr>
        <w:t>.</w:t>
      </w:r>
      <w:r w:rsidR="00DD709E">
        <w:rPr>
          <w:rFonts w:cstheme="minorHAnsi"/>
          <w:bCs/>
        </w:rPr>
        <w:t xml:space="preserve"> </w:t>
      </w:r>
      <w:r w:rsidRPr="00DE609D">
        <w:rPr>
          <w:rFonts w:cstheme="minorHAnsi"/>
          <w:bCs/>
        </w:rPr>
        <w:t xml:space="preserve">We </w:t>
      </w:r>
      <w:r w:rsidR="00E3552B">
        <w:rPr>
          <w:rFonts w:cstheme="minorHAnsi"/>
          <w:bCs/>
        </w:rPr>
        <w:t>grouped</w:t>
      </w:r>
      <w:r w:rsidRPr="00DE609D">
        <w:rPr>
          <w:rFonts w:cstheme="minorHAnsi"/>
          <w:bCs/>
        </w:rPr>
        <w:t xml:space="preserve"> patient responses to naloxone administration </w:t>
      </w:r>
      <w:r w:rsidR="00E3552B">
        <w:rPr>
          <w:rFonts w:cstheme="minorHAnsi"/>
          <w:bCs/>
        </w:rPr>
        <w:t>as follows:</w:t>
      </w:r>
      <w:r w:rsidRPr="00DE609D">
        <w:rPr>
          <w:rFonts w:cstheme="minorHAnsi"/>
          <w:bCs/>
        </w:rPr>
        <w:t xml:space="preserve"> 1) patient showed clear signs of reaction after the naloxone administration</w:t>
      </w:r>
      <w:r w:rsidR="00E3552B">
        <w:rPr>
          <w:rFonts w:cstheme="minorHAnsi"/>
          <w:bCs/>
        </w:rPr>
        <w:t>;</w:t>
      </w:r>
      <w:r w:rsidRPr="00DE609D">
        <w:rPr>
          <w:rFonts w:cstheme="minorHAnsi"/>
          <w:bCs/>
        </w:rPr>
        <w:t xml:space="preserve"> 2) patient showed little signs of reaction</w:t>
      </w:r>
      <w:r w:rsidR="00E3552B">
        <w:rPr>
          <w:rFonts w:cstheme="minorHAnsi"/>
          <w:bCs/>
        </w:rPr>
        <w:t>;</w:t>
      </w:r>
      <w:r w:rsidRPr="00DE609D">
        <w:rPr>
          <w:rFonts w:cstheme="minorHAnsi"/>
          <w:bCs/>
        </w:rPr>
        <w:t xml:space="preserve"> and 3) patient responses were not documented.  </w:t>
      </w:r>
      <w:r w:rsidR="00E3552B">
        <w:rPr>
          <w:rFonts w:cstheme="minorHAnsi"/>
          <w:bCs/>
        </w:rPr>
        <w:t>The</w:t>
      </w:r>
      <w:r w:rsidRPr="00DE609D">
        <w:rPr>
          <w:rFonts w:cstheme="minorHAnsi"/>
          <w:bCs/>
        </w:rPr>
        <w:t xml:space="preserve"> </w:t>
      </w:r>
      <w:r w:rsidR="00E3552B">
        <w:rPr>
          <w:rFonts w:cstheme="minorHAnsi"/>
          <w:bCs/>
        </w:rPr>
        <w:t>first group</w:t>
      </w:r>
      <w:r w:rsidRPr="00DE609D">
        <w:rPr>
          <w:rFonts w:cstheme="minorHAnsi"/>
          <w:bCs/>
        </w:rPr>
        <w:t xml:space="preserve"> encompasses scenarios ranging from “patients became less drowsy” to “patients woke up immediately after naloxone administration.”  </w:t>
      </w:r>
      <w:r w:rsidR="00E3552B">
        <w:rPr>
          <w:rFonts w:cstheme="minorHAnsi"/>
          <w:bCs/>
        </w:rPr>
        <w:t>Group 2</w:t>
      </w:r>
      <w:r w:rsidRPr="00DE609D">
        <w:rPr>
          <w:rFonts w:cstheme="minorHAnsi"/>
          <w:bCs/>
        </w:rPr>
        <w:t xml:space="preserve"> includes scenarios such as “patient mentation changed slightly after naloxone administration” and “patients had little improvement after naloxone administration.”  </w:t>
      </w:r>
      <w:r>
        <w:rPr>
          <w:rFonts w:cstheme="minorHAnsi"/>
          <w:bCs/>
        </w:rPr>
        <w:t>Figure 3 (attached in the intent-to-submit form)</w:t>
      </w:r>
      <w:r w:rsidRPr="00DE609D">
        <w:rPr>
          <w:rFonts w:cstheme="minorHAnsi"/>
          <w:bCs/>
        </w:rPr>
        <w:t xml:space="preserve"> plots the </w:t>
      </w:r>
      <w:r w:rsidRPr="00DE609D">
        <w:rPr>
          <w:rFonts w:cstheme="minorHAnsi"/>
          <w:bCs/>
        </w:rPr>
        <w:lastRenderedPageBreak/>
        <w:t xml:space="preserve">response distribution by test site and </w:t>
      </w:r>
      <w:r>
        <w:rPr>
          <w:rFonts w:cstheme="minorHAnsi"/>
          <w:bCs/>
        </w:rPr>
        <w:t>Figure 4</w:t>
      </w:r>
      <w:r w:rsidRPr="00DE609D">
        <w:rPr>
          <w:rFonts w:cstheme="minorHAnsi"/>
          <w:bCs/>
        </w:rPr>
        <w:t xml:space="preserve"> </w:t>
      </w:r>
      <w:r>
        <w:rPr>
          <w:rFonts w:cstheme="minorHAnsi"/>
          <w:bCs/>
        </w:rPr>
        <w:t>(attached in the intent-to-submit form)</w:t>
      </w:r>
      <w:r w:rsidRPr="00DE609D">
        <w:rPr>
          <w:rFonts w:cstheme="minorHAnsi"/>
          <w:bCs/>
        </w:rPr>
        <w:t xml:space="preserve"> shows the response distribution </w:t>
      </w:r>
      <w:r w:rsidR="00E3552B">
        <w:rPr>
          <w:rFonts w:cstheme="minorHAnsi"/>
          <w:bCs/>
        </w:rPr>
        <w:t>after we</w:t>
      </w:r>
      <w:r w:rsidRPr="00DE609D">
        <w:rPr>
          <w:rFonts w:cstheme="minorHAnsi"/>
          <w:bCs/>
        </w:rPr>
        <w:t xml:space="preserve"> pool </w:t>
      </w:r>
      <w:r w:rsidR="00E3552B">
        <w:rPr>
          <w:rFonts w:cstheme="minorHAnsi"/>
          <w:bCs/>
        </w:rPr>
        <w:t xml:space="preserve">the </w:t>
      </w:r>
      <w:r w:rsidRPr="00DE609D">
        <w:rPr>
          <w:rFonts w:cstheme="minorHAnsi"/>
          <w:bCs/>
        </w:rPr>
        <w:t>data from all test sites.</w:t>
      </w:r>
    </w:p>
    <w:p w14:paraId="52042859" w14:textId="048CB4F4" w:rsidR="00DE609D" w:rsidRDefault="00DE609D" w:rsidP="00DE60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4B5A8D11" w14:textId="2FE61B50" w:rsidR="00DE609D" w:rsidRPr="00DE609D" w:rsidRDefault="00DE609D" w:rsidP="00DE60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rPr>
      </w:pPr>
      <w:r w:rsidRPr="00DE609D">
        <w:rPr>
          <w:rFonts w:cstheme="minorHAnsi"/>
          <w:b/>
        </w:rPr>
        <w:t xml:space="preserve">Figure 3. Patient Responses </w:t>
      </w:r>
      <w:r w:rsidR="00A51C85">
        <w:rPr>
          <w:rFonts w:cstheme="minorHAnsi"/>
          <w:b/>
        </w:rPr>
        <w:t>t</w:t>
      </w:r>
      <w:r w:rsidRPr="00DE609D">
        <w:rPr>
          <w:rFonts w:cstheme="minorHAnsi"/>
          <w:b/>
        </w:rPr>
        <w:t xml:space="preserve">o Naloxone Administration </w:t>
      </w:r>
      <w:r w:rsidR="00A51C85">
        <w:rPr>
          <w:rFonts w:cstheme="minorHAnsi"/>
          <w:b/>
        </w:rPr>
        <w:t>b</w:t>
      </w:r>
      <w:r w:rsidRPr="00DE609D">
        <w:rPr>
          <w:rFonts w:cstheme="minorHAnsi"/>
          <w:b/>
        </w:rPr>
        <w:t>y Test Site</w:t>
      </w:r>
    </w:p>
    <w:p w14:paraId="2ADA343D" w14:textId="77777777" w:rsidR="00DE609D" w:rsidRDefault="00DE609D" w:rsidP="00DE609D">
      <w:pPr>
        <w:spacing w:after="0"/>
        <w:rPr>
          <w:noProof/>
        </w:rPr>
      </w:pPr>
      <w:r w:rsidRPr="00C11855">
        <w:rPr>
          <w:noProof/>
        </w:rPr>
        <w:drawing>
          <wp:inline distT="0" distB="0" distL="0" distR="0" wp14:anchorId="4D2CC923" wp14:editId="747FD890">
            <wp:extent cx="2743198" cy="1680586"/>
            <wp:effectExtent l="0" t="0" r="635" b="0"/>
            <wp:docPr id="28" name="Picture 28" descr="Figure 3 plots the distribution of patient's responses to naloxone administration within each of the six beta implementation test sit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Figure 3 plots the distribution of patient's responses to naloxone administration within each of the six beta implementation test sites. "/>
                    <pic:cNvPicPr/>
                  </pic:nvPicPr>
                  <pic:blipFill>
                    <a:blip r:embed="rId16">
                      <a:extLst>
                        <a:ext uri="{28A0092B-C50C-407E-A947-70E740481C1C}">
                          <a14:useLocalDpi xmlns:a14="http://schemas.microsoft.com/office/drawing/2010/main"/>
                        </a:ext>
                      </a:extLst>
                    </a:blip>
                    <a:stretch>
                      <a:fillRect/>
                    </a:stretch>
                  </pic:blipFill>
                  <pic:spPr>
                    <a:xfrm>
                      <a:off x="0" y="0"/>
                      <a:ext cx="2743198" cy="1680586"/>
                    </a:xfrm>
                    <a:prstGeom prst="rect">
                      <a:avLst/>
                    </a:prstGeom>
                  </pic:spPr>
                </pic:pic>
              </a:graphicData>
            </a:graphic>
          </wp:inline>
        </w:drawing>
      </w:r>
      <w:r w:rsidRPr="00C11855">
        <w:rPr>
          <w:noProof/>
        </w:rPr>
        <w:t xml:space="preserve"> </w:t>
      </w:r>
      <w:r w:rsidRPr="00C11855">
        <w:rPr>
          <w:noProof/>
        </w:rPr>
        <w:drawing>
          <wp:inline distT="0" distB="0" distL="0" distR="0" wp14:anchorId="42A801AB" wp14:editId="4254D3D0">
            <wp:extent cx="2743200" cy="1685216"/>
            <wp:effectExtent l="0" t="0" r="0" b="444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17">
                      <a:extLst>
                        <a:ext uri="{28A0092B-C50C-407E-A947-70E740481C1C}">
                          <a14:useLocalDpi xmlns:a14="http://schemas.microsoft.com/office/drawing/2010/main"/>
                        </a:ext>
                      </a:extLst>
                    </a:blip>
                    <a:stretch>
                      <a:fillRect/>
                    </a:stretch>
                  </pic:blipFill>
                  <pic:spPr>
                    <a:xfrm>
                      <a:off x="0" y="0"/>
                      <a:ext cx="2743200" cy="1685216"/>
                    </a:xfrm>
                    <a:prstGeom prst="rect">
                      <a:avLst/>
                    </a:prstGeom>
                  </pic:spPr>
                </pic:pic>
              </a:graphicData>
            </a:graphic>
          </wp:inline>
        </w:drawing>
      </w:r>
    </w:p>
    <w:p w14:paraId="1012BFD6" w14:textId="77777777" w:rsidR="00DE609D" w:rsidRDefault="00DE609D" w:rsidP="00DE609D">
      <w:pPr>
        <w:spacing w:after="0"/>
        <w:rPr>
          <w:noProof/>
        </w:rPr>
      </w:pPr>
      <w:r w:rsidRPr="00C11855">
        <w:rPr>
          <w:noProof/>
        </w:rPr>
        <w:drawing>
          <wp:inline distT="0" distB="0" distL="0" distR="0" wp14:anchorId="4B4EB278" wp14:editId="2521929E">
            <wp:extent cx="2743200" cy="1685216"/>
            <wp:effectExtent l="0" t="0" r="0" b="444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18">
                      <a:extLst>
                        <a:ext uri="{28A0092B-C50C-407E-A947-70E740481C1C}">
                          <a14:useLocalDpi xmlns:a14="http://schemas.microsoft.com/office/drawing/2010/main"/>
                        </a:ext>
                      </a:extLst>
                    </a:blip>
                    <a:stretch>
                      <a:fillRect/>
                    </a:stretch>
                  </pic:blipFill>
                  <pic:spPr>
                    <a:xfrm>
                      <a:off x="0" y="0"/>
                      <a:ext cx="2743200" cy="1685216"/>
                    </a:xfrm>
                    <a:prstGeom prst="rect">
                      <a:avLst/>
                    </a:prstGeom>
                  </pic:spPr>
                </pic:pic>
              </a:graphicData>
            </a:graphic>
          </wp:inline>
        </w:drawing>
      </w:r>
      <w:r w:rsidRPr="00C11855">
        <w:rPr>
          <w:noProof/>
        </w:rPr>
        <w:t xml:space="preserve"> </w:t>
      </w:r>
      <w:r w:rsidRPr="00C11855">
        <w:rPr>
          <w:noProof/>
        </w:rPr>
        <w:drawing>
          <wp:inline distT="0" distB="0" distL="0" distR="0" wp14:anchorId="140275E4" wp14:editId="3D717209">
            <wp:extent cx="2743200" cy="1680586"/>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9">
                      <a:extLst>
                        <a:ext uri="{28A0092B-C50C-407E-A947-70E740481C1C}">
                          <a14:useLocalDpi xmlns:a14="http://schemas.microsoft.com/office/drawing/2010/main"/>
                        </a:ext>
                      </a:extLst>
                    </a:blip>
                    <a:stretch>
                      <a:fillRect/>
                    </a:stretch>
                  </pic:blipFill>
                  <pic:spPr>
                    <a:xfrm>
                      <a:off x="0" y="0"/>
                      <a:ext cx="2743200" cy="1680586"/>
                    </a:xfrm>
                    <a:prstGeom prst="rect">
                      <a:avLst/>
                    </a:prstGeom>
                  </pic:spPr>
                </pic:pic>
              </a:graphicData>
            </a:graphic>
          </wp:inline>
        </w:drawing>
      </w:r>
    </w:p>
    <w:p w14:paraId="3A5626A5" w14:textId="77777777" w:rsidR="00DE609D" w:rsidRDefault="00DE609D" w:rsidP="00DE609D">
      <w:pPr>
        <w:spacing w:after="0"/>
      </w:pPr>
      <w:r w:rsidRPr="00C11855">
        <w:rPr>
          <w:noProof/>
        </w:rPr>
        <w:drawing>
          <wp:inline distT="0" distB="0" distL="0" distR="0" wp14:anchorId="4430A4AD" wp14:editId="192A5FC9">
            <wp:extent cx="2743200" cy="1685216"/>
            <wp:effectExtent l="0" t="0" r="0" b="444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20">
                      <a:extLst>
                        <a:ext uri="{28A0092B-C50C-407E-A947-70E740481C1C}">
                          <a14:useLocalDpi xmlns:a14="http://schemas.microsoft.com/office/drawing/2010/main"/>
                        </a:ext>
                      </a:extLst>
                    </a:blip>
                    <a:stretch>
                      <a:fillRect/>
                    </a:stretch>
                  </pic:blipFill>
                  <pic:spPr>
                    <a:xfrm>
                      <a:off x="0" y="0"/>
                      <a:ext cx="2743200" cy="1685216"/>
                    </a:xfrm>
                    <a:prstGeom prst="rect">
                      <a:avLst/>
                    </a:prstGeom>
                  </pic:spPr>
                </pic:pic>
              </a:graphicData>
            </a:graphic>
          </wp:inline>
        </w:drawing>
      </w:r>
      <w:r w:rsidRPr="00C11855">
        <w:rPr>
          <w:noProof/>
        </w:rPr>
        <w:t xml:space="preserve"> </w:t>
      </w:r>
      <w:r w:rsidRPr="00C11855">
        <w:rPr>
          <w:noProof/>
        </w:rPr>
        <w:drawing>
          <wp:inline distT="0" distB="0" distL="0" distR="0" wp14:anchorId="09A95AD2" wp14:editId="410DD1A0">
            <wp:extent cx="2735664" cy="1680587"/>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21">
                      <a:extLst>
                        <a:ext uri="{28A0092B-C50C-407E-A947-70E740481C1C}">
                          <a14:useLocalDpi xmlns:a14="http://schemas.microsoft.com/office/drawing/2010/main"/>
                        </a:ext>
                      </a:extLst>
                    </a:blip>
                    <a:stretch>
                      <a:fillRect/>
                    </a:stretch>
                  </pic:blipFill>
                  <pic:spPr>
                    <a:xfrm>
                      <a:off x="0" y="0"/>
                      <a:ext cx="2735664" cy="1680587"/>
                    </a:xfrm>
                    <a:prstGeom prst="rect">
                      <a:avLst/>
                    </a:prstGeom>
                  </pic:spPr>
                </pic:pic>
              </a:graphicData>
            </a:graphic>
          </wp:inline>
        </w:drawing>
      </w:r>
    </w:p>
    <w:p w14:paraId="161560BC" w14:textId="77777777" w:rsidR="00DE609D" w:rsidRPr="00C11855" w:rsidRDefault="00DE609D" w:rsidP="00DE609D">
      <w:pPr>
        <w:ind w:right="630"/>
        <w:rPr>
          <w:sz w:val="16"/>
          <w:szCs w:val="16"/>
        </w:rPr>
      </w:pPr>
      <w:r w:rsidRPr="00C11855">
        <w:rPr>
          <w:sz w:val="16"/>
          <w:szCs w:val="16"/>
        </w:rPr>
        <w:t>Notes: value 1 indicates patients showed clear signs of reactions after naloxone administration, value 2 indicates patients showed little signs of reactions, and value 3 indicates that patient responses were not documented.</w:t>
      </w:r>
    </w:p>
    <w:p w14:paraId="1C5DC407" w14:textId="5436033A" w:rsidR="00DE609D" w:rsidRDefault="00DE609D" w:rsidP="00DE60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3726BB3C" w14:textId="29B29C16" w:rsidR="00DE609D" w:rsidRPr="00DE609D" w:rsidRDefault="00DE609D" w:rsidP="00F77307">
      <w:pPr>
        <w:keepNext/>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rPr>
      </w:pPr>
      <w:r w:rsidRPr="00DE609D">
        <w:rPr>
          <w:rFonts w:cstheme="minorHAnsi"/>
          <w:b/>
        </w:rPr>
        <w:lastRenderedPageBreak/>
        <w:t xml:space="preserve">Figure 4. Patient Responses </w:t>
      </w:r>
      <w:r w:rsidR="00A51C85">
        <w:rPr>
          <w:rFonts w:cstheme="minorHAnsi"/>
          <w:b/>
        </w:rPr>
        <w:t>t</w:t>
      </w:r>
      <w:r w:rsidRPr="00DE609D">
        <w:rPr>
          <w:rFonts w:cstheme="minorHAnsi"/>
          <w:b/>
        </w:rPr>
        <w:t>o Naloxone Administration Across Six Test Sites</w:t>
      </w:r>
    </w:p>
    <w:p w14:paraId="53036761" w14:textId="77777777" w:rsidR="00DE609D" w:rsidRDefault="00DE609D" w:rsidP="00427DD1">
      <w:pPr>
        <w:spacing w:after="0"/>
        <w:jc w:val="center"/>
      </w:pPr>
      <w:r w:rsidRPr="009532E2">
        <w:rPr>
          <w:noProof/>
        </w:rPr>
        <w:drawing>
          <wp:inline distT="0" distB="0" distL="0" distR="0" wp14:anchorId="0D6052F8" wp14:editId="17260F17">
            <wp:extent cx="3657600" cy="2246955"/>
            <wp:effectExtent l="0" t="0" r="0" b="1270"/>
            <wp:docPr id="27" name="Picture 27" descr="Figure 4 shows the distribution of patient responses to naloxone administration after we pool the data from all test si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Figure 4 shows the distribution of patient responses to naloxone administration after we pool the data from all test sites."/>
                    <pic:cNvPicPr/>
                  </pic:nvPicPr>
                  <pic:blipFill>
                    <a:blip r:embed="rId22"/>
                    <a:stretch>
                      <a:fillRect/>
                    </a:stretch>
                  </pic:blipFill>
                  <pic:spPr>
                    <a:xfrm>
                      <a:off x="0" y="0"/>
                      <a:ext cx="3657600" cy="2246955"/>
                    </a:xfrm>
                    <a:prstGeom prst="rect">
                      <a:avLst/>
                    </a:prstGeom>
                  </pic:spPr>
                </pic:pic>
              </a:graphicData>
            </a:graphic>
          </wp:inline>
        </w:drawing>
      </w:r>
    </w:p>
    <w:p w14:paraId="44A1C71C" w14:textId="77777777" w:rsidR="00DE609D" w:rsidRDefault="00DE609D" w:rsidP="00DE609D">
      <w:pPr>
        <w:ind w:left="1800" w:right="1800"/>
      </w:pPr>
      <w:r w:rsidRPr="00C11855">
        <w:rPr>
          <w:sz w:val="16"/>
          <w:szCs w:val="16"/>
        </w:rPr>
        <w:t>Notes: value 1 indicates patients showed clear signs of reactions after naloxone administration, value 2 indicates patients showed little signs of reactions, and value 3 indicates that patient responses were not documented.</w:t>
      </w:r>
    </w:p>
    <w:p w14:paraId="6CE54D49" w14:textId="54E2C3CE" w:rsidR="00DE609D" w:rsidRDefault="00DE609D" w:rsidP="00DE60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683B2B95" w14:textId="7CBF4CA7" w:rsidR="00DE609D" w:rsidRDefault="00DE609D" w:rsidP="00DE60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DE609D">
        <w:rPr>
          <w:rFonts w:cstheme="minorHAnsi"/>
          <w:bCs/>
        </w:rPr>
        <w:t xml:space="preserve">By excluding “no responses were documented” from the group, 76% of the reviewed numerator cases had nurse notes indicating that patients showed clear signs of reaction after the naloxone.  The most frequently documented response was that “patients became more awake.”  This qualitative piece of evidence solidifies </w:t>
      </w:r>
      <w:r w:rsidR="00427DD1">
        <w:rPr>
          <w:rFonts w:cstheme="minorHAnsi"/>
          <w:bCs/>
        </w:rPr>
        <w:t>our</w:t>
      </w:r>
      <w:r w:rsidRPr="00DE609D">
        <w:rPr>
          <w:rFonts w:cstheme="minorHAnsi"/>
          <w:bCs/>
        </w:rPr>
        <w:t xml:space="preserve"> evaluation of measure logic and suggests that the measure can correctly predict a true positive (excessive opioid administration or ORAE).</w:t>
      </w:r>
    </w:p>
    <w:p w14:paraId="2760133B" w14:textId="77777777" w:rsidR="00DE609D" w:rsidRPr="00DE609D" w:rsidRDefault="00DE609D" w:rsidP="00DE60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4103ED0A" w14:textId="6FAD5AF8" w:rsidR="00DE609D" w:rsidRDefault="00DE609D" w:rsidP="00DE60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DE609D">
        <w:rPr>
          <w:rFonts w:cstheme="minorHAnsi"/>
          <w:bCs/>
        </w:rPr>
        <w:t xml:space="preserve">The remaining 24%, where patients showed little signs of reaction after the naloxone administration, may still cause concerns for false positives.  We caution that patients showing no immediate responses may be due to the </w:t>
      </w:r>
      <w:r w:rsidR="00427DD1">
        <w:rPr>
          <w:rFonts w:cstheme="minorHAnsi"/>
          <w:bCs/>
        </w:rPr>
        <w:t>inadequate</w:t>
      </w:r>
      <w:r w:rsidRPr="00DE609D">
        <w:rPr>
          <w:rFonts w:cstheme="minorHAnsi"/>
          <w:bCs/>
        </w:rPr>
        <w:t xml:space="preserve"> dosage of naloxone, as there were a few instances identified during the manual abstraction where patients became responsive only after the second naloxone.  </w:t>
      </w:r>
    </w:p>
    <w:p w14:paraId="2BEEB28E" w14:textId="77777777" w:rsidR="00DE609D" w:rsidRPr="00DE609D" w:rsidRDefault="00DE609D" w:rsidP="00DE60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1A7E8C3B" w14:textId="726BECE0" w:rsidR="00DE609D" w:rsidRDefault="00DE609D" w:rsidP="00DE60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DE609D">
        <w:rPr>
          <w:rFonts w:cstheme="minorHAnsi"/>
          <w:bCs/>
        </w:rPr>
        <w:t xml:space="preserve">We </w:t>
      </w:r>
      <w:r w:rsidR="00FA13FD">
        <w:rPr>
          <w:rFonts w:cstheme="minorHAnsi"/>
          <w:bCs/>
        </w:rPr>
        <w:t xml:space="preserve">also </w:t>
      </w:r>
      <w:r w:rsidRPr="00DE609D">
        <w:rPr>
          <w:rFonts w:cstheme="minorHAnsi"/>
          <w:bCs/>
        </w:rPr>
        <w:t xml:space="preserve">found that some test sites have used, though not consistently, the </w:t>
      </w:r>
      <w:proofErr w:type="spellStart"/>
      <w:r w:rsidRPr="00DE609D">
        <w:rPr>
          <w:rFonts w:cstheme="minorHAnsi"/>
          <w:bCs/>
        </w:rPr>
        <w:t>Pasero</w:t>
      </w:r>
      <w:proofErr w:type="spellEnd"/>
      <w:r w:rsidRPr="00DE609D">
        <w:rPr>
          <w:rFonts w:cstheme="minorHAnsi"/>
          <w:bCs/>
        </w:rPr>
        <w:t xml:space="preserve"> Opioid-induced Sedation Scale (POSS) in recording the appropriateness of opioid dosage.  POSS typically consists of 5 scales:</w:t>
      </w:r>
    </w:p>
    <w:tbl>
      <w:tblPr>
        <w:tblStyle w:val="IMPAQTanTable"/>
        <w:tblW w:w="0" w:type="auto"/>
        <w:tblInd w:w="-113" w:type="dxa"/>
        <w:tblLook w:val="04A0" w:firstRow="1" w:lastRow="0" w:firstColumn="1" w:lastColumn="0" w:noHBand="0" w:noVBand="1"/>
        <w:tblCaption w:val="Pasero Opioid-induced Sedation Scale (POSS) "/>
        <w:tblDescription w:val="The Pasero Opioid-induced Sedation Scale (POSS) reviews each of the 5 ratings as well as interpretation of what criteria each patient should meet to be classified into each individual rating. "/>
      </w:tblPr>
      <w:tblGrid>
        <w:gridCol w:w="2965"/>
        <w:gridCol w:w="5665"/>
      </w:tblGrid>
      <w:tr w:rsidR="00D72B72" w:rsidRPr="00D72B72" w14:paraId="297043BC" w14:textId="77777777" w:rsidTr="00F77307">
        <w:trPr>
          <w:cnfStyle w:val="100000000000" w:firstRow="1" w:lastRow="0" w:firstColumn="0" w:lastColumn="0" w:oddVBand="0" w:evenVBand="0" w:oddHBand="0" w:evenHBand="0" w:firstRowFirstColumn="0" w:firstRowLastColumn="0" w:lastRowFirstColumn="0" w:lastRowLastColumn="0"/>
          <w:trHeight w:val="432"/>
          <w:tblHeader/>
        </w:trPr>
        <w:tc>
          <w:tcPr>
            <w:tcW w:w="0" w:type="dxa"/>
          </w:tcPr>
          <w:p w14:paraId="2C3DA515" w14:textId="77777777" w:rsidR="00D72B72" w:rsidRPr="00D72B72" w:rsidRDefault="00D72B72" w:rsidP="00ED6F1C">
            <w:pPr>
              <w:ind w:left="360" w:hanging="360"/>
              <w:rPr>
                <w:rFonts w:asciiTheme="minorHAnsi" w:hAnsiTheme="minorHAnsi"/>
              </w:rPr>
            </w:pPr>
            <w:r w:rsidRPr="00D72B72">
              <w:rPr>
                <w:rFonts w:asciiTheme="minorHAnsi" w:hAnsiTheme="minorHAnsi"/>
              </w:rPr>
              <w:t>POSS</w:t>
            </w:r>
          </w:p>
        </w:tc>
        <w:tc>
          <w:tcPr>
            <w:tcW w:w="0" w:type="dxa"/>
          </w:tcPr>
          <w:p w14:paraId="53F2ECB8" w14:textId="77777777" w:rsidR="00D72B72" w:rsidRPr="00D72B72" w:rsidRDefault="00D72B72" w:rsidP="00ED6F1C">
            <w:pPr>
              <w:ind w:left="360" w:hanging="360"/>
              <w:rPr>
                <w:rFonts w:asciiTheme="minorHAnsi" w:hAnsiTheme="minorHAnsi"/>
              </w:rPr>
            </w:pPr>
            <w:r w:rsidRPr="00D72B72">
              <w:rPr>
                <w:rFonts w:asciiTheme="minorHAnsi" w:hAnsiTheme="minorHAnsi"/>
              </w:rPr>
              <w:t>Interpretation</w:t>
            </w:r>
          </w:p>
        </w:tc>
      </w:tr>
      <w:tr w:rsidR="00D72B72" w:rsidRPr="00D72B72" w14:paraId="2800D838" w14:textId="77777777" w:rsidTr="00DA6F37">
        <w:trPr>
          <w:cnfStyle w:val="000000100000" w:firstRow="0" w:lastRow="0" w:firstColumn="0" w:lastColumn="0" w:oddVBand="0" w:evenVBand="0" w:oddHBand="1" w:evenHBand="0" w:firstRowFirstColumn="0" w:firstRowLastColumn="0" w:lastRowFirstColumn="0" w:lastRowLastColumn="0"/>
        </w:trPr>
        <w:tc>
          <w:tcPr>
            <w:tcW w:w="2965" w:type="dxa"/>
          </w:tcPr>
          <w:p w14:paraId="52E3448F" w14:textId="77777777" w:rsidR="00D72B72" w:rsidRPr="00D72B72" w:rsidRDefault="00D72B72" w:rsidP="00ED6F1C">
            <w:pPr>
              <w:ind w:left="360" w:hanging="360"/>
              <w:rPr>
                <w:rFonts w:asciiTheme="minorHAnsi" w:hAnsiTheme="minorHAnsi"/>
              </w:rPr>
            </w:pPr>
            <w:r w:rsidRPr="00D72B72">
              <w:rPr>
                <w:rFonts w:asciiTheme="minorHAnsi" w:hAnsiTheme="minorHAnsi"/>
              </w:rPr>
              <w:t xml:space="preserve">S = Sleep, easy to arouse </w:t>
            </w:r>
          </w:p>
        </w:tc>
        <w:tc>
          <w:tcPr>
            <w:tcW w:w="5665" w:type="dxa"/>
          </w:tcPr>
          <w:p w14:paraId="73CA03CD" w14:textId="77777777" w:rsidR="00D72B72" w:rsidRPr="00D72B72" w:rsidRDefault="00D72B72" w:rsidP="00ED6F1C">
            <w:pPr>
              <w:rPr>
                <w:rFonts w:asciiTheme="minorHAnsi" w:hAnsiTheme="minorHAnsi"/>
              </w:rPr>
            </w:pPr>
            <w:r w:rsidRPr="00D72B72">
              <w:rPr>
                <w:rFonts w:asciiTheme="minorHAnsi" w:hAnsiTheme="minorHAnsi"/>
              </w:rPr>
              <w:t>Acceptable; no action necessary; may increase opioid dose if needed</w:t>
            </w:r>
          </w:p>
        </w:tc>
      </w:tr>
      <w:tr w:rsidR="00D72B72" w:rsidRPr="00D72B72" w14:paraId="6E4992FC" w14:textId="77777777" w:rsidTr="00DA6F37">
        <w:trPr>
          <w:cnfStyle w:val="000000010000" w:firstRow="0" w:lastRow="0" w:firstColumn="0" w:lastColumn="0" w:oddVBand="0" w:evenVBand="0" w:oddHBand="0" w:evenHBand="1" w:firstRowFirstColumn="0" w:firstRowLastColumn="0" w:lastRowFirstColumn="0" w:lastRowLastColumn="0"/>
        </w:trPr>
        <w:tc>
          <w:tcPr>
            <w:tcW w:w="2965" w:type="dxa"/>
          </w:tcPr>
          <w:p w14:paraId="4373A2DA" w14:textId="77777777" w:rsidR="00D72B72" w:rsidRPr="00D72B72" w:rsidRDefault="00D72B72" w:rsidP="00ED6F1C">
            <w:pPr>
              <w:ind w:left="360" w:hanging="360"/>
              <w:rPr>
                <w:rFonts w:asciiTheme="minorHAnsi" w:hAnsiTheme="minorHAnsi"/>
              </w:rPr>
            </w:pPr>
            <w:r w:rsidRPr="00D72B72">
              <w:rPr>
                <w:rFonts w:asciiTheme="minorHAnsi" w:hAnsiTheme="minorHAnsi"/>
              </w:rPr>
              <w:t xml:space="preserve">1 = Awake and alert </w:t>
            </w:r>
          </w:p>
        </w:tc>
        <w:tc>
          <w:tcPr>
            <w:tcW w:w="5665" w:type="dxa"/>
          </w:tcPr>
          <w:p w14:paraId="463B5C1D" w14:textId="77777777" w:rsidR="00D72B72" w:rsidRPr="00D72B72" w:rsidRDefault="00D72B72" w:rsidP="00ED6F1C">
            <w:pPr>
              <w:rPr>
                <w:rFonts w:asciiTheme="minorHAnsi" w:hAnsiTheme="minorHAnsi"/>
              </w:rPr>
            </w:pPr>
            <w:r w:rsidRPr="00D72B72">
              <w:rPr>
                <w:rFonts w:asciiTheme="minorHAnsi" w:hAnsiTheme="minorHAnsi"/>
              </w:rPr>
              <w:t>Acceptable; no action necessary; may increase opioid dose if needed</w:t>
            </w:r>
          </w:p>
        </w:tc>
      </w:tr>
      <w:tr w:rsidR="00D72B72" w:rsidRPr="00D72B72" w14:paraId="152E7466" w14:textId="77777777" w:rsidTr="00DA6F37">
        <w:trPr>
          <w:cnfStyle w:val="000000100000" w:firstRow="0" w:lastRow="0" w:firstColumn="0" w:lastColumn="0" w:oddVBand="0" w:evenVBand="0" w:oddHBand="1" w:evenHBand="0" w:firstRowFirstColumn="0" w:firstRowLastColumn="0" w:lastRowFirstColumn="0" w:lastRowLastColumn="0"/>
        </w:trPr>
        <w:tc>
          <w:tcPr>
            <w:tcW w:w="2965" w:type="dxa"/>
          </w:tcPr>
          <w:p w14:paraId="1798AE35" w14:textId="77777777" w:rsidR="00D72B72" w:rsidRPr="00D72B72" w:rsidRDefault="00D72B72" w:rsidP="00ED6F1C">
            <w:pPr>
              <w:ind w:left="360" w:hanging="360"/>
              <w:rPr>
                <w:rFonts w:asciiTheme="minorHAnsi" w:hAnsiTheme="minorHAnsi"/>
              </w:rPr>
            </w:pPr>
            <w:r w:rsidRPr="00D72B72">
              <w:rPr>
                <w:rFonts w:asciiTheme="minorHAnsi" w:hAnsiTheme="minorHAnsi"/>
              </w:rPr>
              <w:t xml:space="preserve">2 = Slightly drowsy, easily aroused </w:t>
            </w:r>
          </w:p>
        </w:tc>
        <w:tc>
          <w:tcPr>
            <w:tcW w:w="5665" w:type="dxa"/>
          </w:tcPr>
          <w:p w14:paraId="575FE704" w14:textId="77777777" w:rsidR="00D72B72" w:rsidRPr="00D72B72" w:rsidRDefault="00D72B72" w:rsidP="00ED6F1C">
            <w:pPr>
              <w:rPr>
                <w:rFonts w:asciiTheme="minorHAnsi" w:hAnsiTheme="minorHAnsi"/>
              </w:rPr>
            </w:pPr>
            <w:r w:rsidRPr="00D72B72">
              <w:rPr>
                <w:rFonts w:asciiTheme="minorHAnsi" w:hAnsiTheme="minorHAnsi"/>
              </w:rPr>
              <w:t>Acceptable; no action necessary; may increase opioid dose if needed</w:t>
            </w:r>
          </w:p>
        </w:tc>
      </w:tr>
      <w:tr w:rsidR="00D72B72" w:rsidRPr="00D72B72" w14:paraId="028116E3" w14:textId="77777777" w:rsidTr="00DA6F37">
        <w:trPr>
          <w:cnfStyle w:val="000000010000" w:firstRow="0" w:lastRow="0" w:firstColumn="0" w:lastColumn="0" w:oddVBand="0" w:evenVBand="0" w:oddHBand="0" w:evenHBand="1" w:firstRowFirstColumn="0" w:firstRowLastColumn="0" w:lastRowFirstColumn="0" w:lastRowLastColumn="0"/>
        </w:trPr>
        <w:tc>
          <w:tcPr>
            <w:tcW w:w="2965" w:type="dxa"/>
          </w:tcPr>
          <w:p w14:paraId="32342EC5" w14:textId="77777777" w:rsidR="00D72B72" w:rsidRPr="00D72B72" w:rsidRDefault="00D72B72" w:rsidP="00ED6F1C">
            <w:pPr>
              <w:ind w:left="360" w:hanging="360"/>
              <w:rPr>
                <w:rFonts w:asciiTheme="minorHAnsi" w:hAnsiTheme="minorHAnsi"/>
              </w:rPr>
            </w:pPr>
            <w:r w:rsidRPr="00D72B72">
              <w:rPr>
                <w:rFonts w:asciiTheme="minorHAnsi" w:hAnsiTheme="minorHAnsi"/>
              </w:rPr>
              <w:t xml:space="preserve">3 = Frequently drowsy, arousable, drifts off to sleep during conversation </w:t>
            </w:r>
          </w:p>
        </w:tc>
        <w:tc>
          <w:tcPr>
            <w:tcW w:w="5665" w:type="dxa"/>
          </w:tcPr>
          <w:p w14:paraId="16F2FA82" w14:textId="77777777" w:rsidR="00D72B72" w:rsidRPr="00D72B72" w:rsidRDefault="00D72B72" w:rsidP="00ED6F1C">
            <w:pPr>
              <w:rPr>
                <w:rFonts w:asciiTheme="minorHAnsi" w:hAnsiTheme="minorHAnsi"/>
              </w:rPr>
            </w:pPr>
            <w:r w:rsidRPr="00D72B72">
              <w:rPr>
                <w:rFonts w:asciiTheme="minorHAnsi" w:hAnsiTheme="minorHAnsi"/>
              </w:rPr>
              <w:t>Unacceptable; monitor respiratory status and sedation level closely until sedation level is stable at less than 3 and respiratory status is satisfactory; decrease opioid dose 25% to 50% or notify prescriber or anesthesiologist for orders; consider administering a non-sedating, opioid-sparing nonopioid, such as acetaminophen or a NSAID, if not contraindicated.</w:t>
            </w:r>
          </w:p>
        </w:tc>
      </w:tr>
      <w:tr w:rsidR="00D72B72" w:rsidRPr="00D72B72" w14:paraId="7FD7B222" w14:textId="77777777" w:rsidTr="00DA6F37">
        <w:trPr>
          <w:cnfStyle w:val="000000100000" w:firstRow="0" w:lastRow="0" w:firstColumn="0" w:lastColumn="0" w:oddVBand="0" w:evenVBand="0" w:oddHBand="1" w:evenHBand="0" w:firstRowFirstColumn="0" w:firstRowLastColumn="0" w:lastRowFirstColumn="0" w:lastRowLastColumn="0"/>
        </w:trPr>
        <w:tc>
          <w:tcPr>
            <w:tcW w:w="2965" w:type="dxa"/>
          </w:tcPr>
          <w:p w14:paraId="2D57A4C9" w14:textId="77777777" w:rsidR="00D72B72" w:rsidRPr="00D72B72" w:rsidRDefault="00D72B72" w:rsidP="00ED6F1C">
            <w:pPr>
              <w:ind w:left="422" w:hanging="422"/>
              <w:rPr>
                <w:rFonts w:asciiTheme="minorHAnsi" w:hAnsiTheme="minorHAnsi"/>
              </w:rPr>
            </w:pPr>
            <w:r w:rsidRPr="00D72B72">
              <w:rPr>
                <w:rFonts w:asciiTheme="minorHAnsi" w:hAnsiTheme="minorHAnsi"/>
              </w:rPr>
              <w:lastRenderedPageBreak/>
              <w:t xml:space="preserve">4 = Somnolent, minimal or no response to verbal and physical stimulation </w:t>
            </w:r>
          </w:p>
        </w:tc>
        <w:tc>
          <w:tcPr>
            <w:tcW w:w="5665" w:type="dxa"/>
          </w:tcPr>
          <w:p w14:paraId="16596DD8" w14:textId="77777777" w:rsidR="00D72B72" w:rsidRPr="00D72B72" w:rsidRDefault="00D72B72" w:rsidP="00ED6F1C">
            <w:pPr>
              <w:rPr>
                <w:rFonts w:asciiTheme="minorHAnsi" w:hAnsiTheme="minorHAnsi"/>
              </w:rPr>
            </w:pPr>
            <w:r w:rsidRPr="00D72B72">
              <w:rPr>
                <w:rFonts w:asciiTheme="minorHAnsi" w:hAnsiTheme="minorHAnsi"/>
              </w:rPr>
              <w:t>Unacceptable; stop opioid; consider administering naloxone; notify prescriber2 or anesthesiologist; monitor respiratory status and sedation level closely until sedation level is stable at less than 3 and respiratory status is satisfactory.</w:t>
            </w:r>
          </w:p>
        </w:tc>
      </w:tr>
    </w:tbl>
    <w:p w14:paraId="694F8F69" w14:textId="199EE68D" w:rsidR="00D72B72" w:rsidRDefault="00D72B72" w:rsidP="00DE60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D72B72">
        <w:rPr>
          <w:rFonts w:cstheme="minorHAnsi"/>
          <w:bCs/>
        </w:rPr>
        <w:t xml:space="preserve">Of the </w:t>
      </w:r>
      <w:r w:rsidR="00FA13FD" w:rsidRPr="00D72B72">
        <w:rPr>
          <w:rFonts w:cstheme="minorHAnsi"/>
          <w:bCs/>
        </w:rPr>
        <w:t xml:space="preserve">identified </w:t>
      </w:r>
      <w:r w:rsidRPr="00D72B72">
        <w:rPr>
          <w:rFonts w:cstheme="minorHAnsi"/>
          <w:bCs/>
        </w:rPr>
        <w:t>numerator cases where POSS were used, most showed a</w:t>
      </w:r>
      <w:r w:rsidR="008D2634">
        <w:rPr>
          <w:rFonts w:cstheme="minorHAnsi"/>
          <w:bCs/>
        </w:rPr>
        <w:t xml:space="preserve">n initial </w:t>
      </w:r>
      <w:r w:rsidRPr="00D72B72">
        <w:rPr>
          <w:rFonts w:cstheme="minorHAnsi"/>
          <w:bCs/>
        </w:rPr>
        <w:t>POSS of 3 or 4.  After the naloxone</w:t>
      </w:r>
      <w:r w:rsidR="004401D8">
        <w:rPr>
          <w:rFonts w:cstheme="minorHAnsi"/>
          <w:bCs/>
        </w:rPr>
        <w:t xml:space="preserve"> administration</w:t>
      </w:r>
      <w:r w:rsidRPr="00D72B72">
        <w:rPr>
          <w:rFonts w:cstheme="minorHAnsi"/>
          <w:bCs/>
        </w:rPr>
        <w:t xml:space="preserve">, </w:t>
      </w:r>
      <w:r w:rsidR="004401D8">
        <w:rPr>
          <w:rFonts w:cstheme="minorHAnsi"/>
          <w:bCs/>
        </w:rPr>
        <w:t>patients’</w:t>
      </w:r>
      <w:r w:rsidRPr="00D72B72">
        <w:rPr>
          <w:rFonts w:cstheme="minorHAnsi"/>
          <w:bCs/>
        </w:rPr>
        <w:t xml:space="preserve"> POSS decreased to 1 or 2.  We believe that leveraging POSS in classifying measure numerator event can further increase the accuracy in predicting true positives (ORAEs).  But we </w:t>
      </w:r>
      <w:r w:rsidR="004401D8">
        <w:rPr>
          <w:rFonts w:cstheme="minorHAnsi"/>
          <w:bCs/>
        </w:rPr>
        <w:t>underscore</w:t>
      </w:r>
      <w:r w:rsidRPr="00D72B72">
        <w:rPr>
          <w:rFonts w:cstheme="minorHAnsi"/>
          <w:bCs/>
        </w:rPr>
        <w:t xml:space="preserve"> that the use of POSS is not universal across </w:t>
      </w:r>
      <w:r w:rsidR="004401D8">
        <w:rPr>
          <w:rFonts w:cstheme="minorHAnsi"/>
          <w:bCs/>
        </w:rPr>
        <w:t xml:space="preserve">the six </w:t>
      </w:r>
      <w:r w:rsidRPr="00D72B72">
        <w:rPr>
          <w:rFonts w:cstheme="minorHAnsi"/>
          <w:bCs/>
        </w:rPr>
        <w:t xml:space="preserve">test sites.  Moreover, among those who </w:t>
      </w:r>
      <w:r w:rsidR="004401D8">
        <w:rPr>
          <w:rFonts w:cstheme="minorHAnsi"/>
          <w:bCs/>
        </w:rPr>
        <w:t>use</w:t>
      </w:r>
      <w:r w:rsidRPr="00D72B72">
        <w:rPr>
          <w:rFonts w:cstheme="minorHAnsi"/>
          <w:bCs/>
        </w:rPr>
        <w:t xml:space="preserve"> POSS, the </w:t>
      </w:r>
      <w:r w:rsidR="004401D8">
        <w:rPr>
          <w:rFonts w:cstheme="minorHAnsi"/>
          <w:bCs/>
        </w:rPr>
        <w:t>utilization</w:t>
      </w:r>
      <w:r w:rsidRPr="00D72B72">
        <w:rPr>
          <w:rFonts w:cstheme="minorHAnsi"/>
          <w:bCs/>
        </w:rPr>
        <w:t xml:space="preserve"> is </w:t>
      </w:r>
      <w:r w:rsidR="008D2634">
        <w:rPr>
          <w:rFonts w:cstheme="minorHAnsi"/>
          <w:bCs/>
        </w:rPr>
        <w:t>in</w:t>
      </w:r>
      <w:r w:rsidRPr="00D72B72">
        <w:rPr>
          <w:rFonts w:cstheme="minorHAnsi"/>
          <w:bCs/>
        </w:rPr>
        <w:t>consistent.</w:t>
      </w:r>
    </w:p>
    <w:p w14:paraId="36C7D00A" w14:textId="77777777" w:rsidR="00DA6F37" w:rsidRPr="00DE609D" w:rsidRDefault="00DA6F37" w:rsidP="00DE60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05ED068F" w14:textId="2A84D5B1" w:rsidR="00A17817" w:rsidRPr="003F7B30" w:rsidRDefault="008E0880" w:rsidP="00DA6F3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u w:val="single"/>
        </w:rPr>
      </w:pPr>
      <w:r w:rsidRPr="00DA6F37">
        <w:rPr>
          <w:rFonts w:cstheme="minorHAnsi"/>
          <w:bCs/>
          <w:u w:val="single"/>
        </w:rPr>
        <w:t xml:space="preserve">Measure Score </w:t>
      </w:r>
      <w:r w:rsidR="00A17817" w:rsidRPr="00DA6F37">
        <w:rPr>
          <w:rFonts w:cstheme="minorHAnsi"/>
          <w:bCs/>
          <w:u w:val="single"/>
        </w:rPr>
        <w:t>Validity</w:t>
      </w:r>
    </w:p>
    <w:p w14:paraId="623B7C20" w14:textId="7047754C" w:rsidR="00DA6F37" w:rsidRDefault="00DA6F37" w:rsidP="00DA6F3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rPr>
      </w:pPr>
      <w:bookmarkStart w:id="19" w:name="_Hlk536108214"/>
      <w:r w:rsidRPr="008D185E">
        <w:rPr>
          <w:rFonts w:cstheme="minorHAnsi"/>
          <w:b/>
          <w:bCs/>
        </w:rPr>
        <w:t>Tables 11-1</w:t>
      </w:r>
      <w:r w:rsidR="002D1674" w:rsidRPr="008D185E">
        <w:rPr>
          <w:rFonts w:cstheme="minorHAnsi"/>
          <w:b/>
          <w:bCs/>
        </w:rPr>
        <w:t>4</w:t>
      </w:r>
      <w:r w:rsidRPr="00DA6F37">
        <w:rPr>
          <w:rFonts w:cstheme="minorHAnsi"/>
        </w:rPr>
        <w:t xml:space="preserve"> show the measure score level validity, evaluated by PPV, sensitivity, NPV, and specificity.  As mentioned </w:t>
      </w:r>
      <w:r>
        <w:rPr>
          <w:rFonts w:cstheme="minorHAnsi"/>
        </w:rPr>
        <w:t xml:space="preserve">in section </w:t>
      </w:r>
      <w:r w:rsidRPr="00DA6F37">
        <w:rPr>
          <w:rFonts w:cstheme="minorHAnsi"/>
        </w:rPr>
        <w:t xml:space="preserve">2b1.2, we define PPV as the probability that an EHR-reported ORAE is a valid ORAE based on the clinical review of patients’ </w:t>
      </w:r>
      <w:r w:rsidR="00F77307">
        <w:rPr>
          <w:rFonts w:cstheme="minorHAnsi"/>
        </w:rPr>
        <w:t>medical record</w:t>
      </w:r>
      <w:r w:rsidR="00080A53">
        <w:rPr>
          <w:rFonts w:cstheme="minorHAnsi"/>
        </w:rPr>
        <w:t>s</w:t>
      </w:r>
      <w:r w:rsidRPr="00DA6F37">
        <w:rPr>
          <w:rFonts w:cstheme="minorHAnsi"/>
        </w:rPr>
        <w:t xml:space="preserve">.  We define sensitivity as the probability that a patient had an ORAE based on the </w:t>
      </w:r>
      <w:r w:rsidR="00F77307">
        <w:rPr>
          <w:rFonts w:cstheme="minorHAnsi"/>
        </w:rPr>
        <w:t>medical record</w:t>
      </w:r>
      <w:r w:rsidRPr="00DA6F37">
        <w:rPr>
          <w:rFonts w:cstheme="minorHAnsi"/>
        </w:rPr>
        <w:t xml:space="preserve"> was correctly classified by the EHR as having an ORAE.  We define NPV and specificity accordingly.  Each component of the measure was validated by the clinical abstractors, and we evaluated the overall agreement between data in the EHR and data in the </w:t>
      </w:r>
      <w:r w:rsidR="00F77307">
        <w:rPr>
          <w:rFonts w:cstheme="minorHAnsi"/>
        </w:rPr>
        <w:t>medical record</w:t>
      </w:r>
      <w:r w:rsidRPr="00DA6F37">
        <w:rPr>
          <w:rFonts w:cstheme="minorHAnsi"/>
        </w:rPr>
        <w:t>.</w:t>
      </w:r>
    </w:p>
    <w:p w14:paraId="3B3AD7D9" w14:textId="77777777" w:rsidR="00DA6F37" w:rsidRPr="00DA6F37" w:rsidRDefault="00DA6F37" w:rsidP="00DA6F3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rPr>
      </w:pPr>
    </w:p>
    <w:p w14:paraId="42A3895C" w14:textId="2BA4A2B5" w:rsidR="00860D4B" w:rsidRDefault="00DA6F37" w:rsidP="00DA6F3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rPr>
      </w:pPr>
      <w:r w:rsidRPr="00DA6F37">
        <w:rPr>
          <w:rFonts w:cstheme="minorHAnsi"/>
        </w:rPr>
        <w:t>Denominator PPV, assess</w:t>
      </w:r>
      <w:r w:rsidR="00B123C6">
        <w:rPr>
          <w:rFonts w:cstheme="minorHAnsi"/>
        </w:rPr>
        <w:t>ing</w:t>
      </w:r>
      <w:r w:rsidRPr="00DA6F37">
        <w:rPr>
          <w:rFonts w:cstheme="minorHAnsi"/>
        </w:rPr>
        <w:t xml:space="preserve"> the percent of patient encounters that correctly belong to the measure denominator, is 100% for all test sites except test site </w:t>
      </w:r>
      <w:r>
        <w:rPr>
          <w:rFonts w:cstheme="minorHAnsi"/>
        </w:rPr>
        <w:t>5</w:t>
      </w:r>
      <w:r w:rsidRPr="00DA6F37">
        <w:rPr>
          <w:rFonts w:cstheme="minorHAnsi"/>
        </w:rPr>
        <w:t xml:space="preserve">, where the denominator PPV is 98%.  Numerator PPV is 100% for all six test sites.  Sensitivity is 100% in all but one test site and specificity </w:t>
      </w:r>
      <w:proofErr w:type="gramStart"/>
      <w:r w:rsidRPr="00DA6F37">
        <w:rPr>
          <w:rFonts w:cstheme="minorHAnsi"/>
        </w:rPr>
        <w:t>is</w:t>
      </w:r>
      <w:proofErr w:type="gramEnd"/>
      <w:r w:rsidRPr="00DA6F37">
        <w:rPr>
          <w:rFonts w:cstheme="minorHAnsi"/>
        </w:rPr>
        <w:t xml:space="preserve"> 100% </w:t>
      </w:r>
      <w:r w:rsidR="00B123C6">
        <w:rPr>
          <w:rFonts w:cstheme="minorHAnsi"/>
        </w:rPr>
        <w:t>in</w:t>
      </w:r>
      <w:r w:rsidRPr="00DA6F37">
        <w:rPr>
          <w:rFonts w:cstheme="minorHAnsi"/>
        </w:rPr>
        <w:t xml:space="preserve"> all sites.</w:t>
      </w:r>
    </w:p>
    <w:p w14:paraId="3084DF99" w14:textId="7482BFC7" w:rsidR="00DA6F37" w:rsidRDefault="00DA6F37" w:rsidP="00DA6F3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rPr>
      </w:pPr>
    </w:p>
    <w:p w14:paraId="57043545" w14:textId="006BD515" w:rsidR="00DA6F37" w:rsidRPr="002D1674" w:rsidRDefault="002D1674" w:rsidP="00DA6F3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bCs/>
        </w:rPr>
      </w:pPr>
      <w:r w:rsidRPr="002D1674">
        <w:rPr>
          <w:rFonts w:cstheme="minorHAnsi"/>
          <w:b/>
          <w:bCs/>
        </w:rPr>
        <w:t xml:space="preserve">Table 11. Measure Score Validity (PPV) </w:t>
      </w:r>
      <w:r w:rsidR="008D2634">
        <w:rPr>
          <w:rFonts w:cstheme="minorHAnsi"/>
          <w:b/>
          <w:bCs/>
        </w:rPr>
        <w:t>f</w:t>
      </w:r>
      <w:r w:rsidRPr="002D1674">
        <w:rPr>
          <w:rFonts w:cstheme="minorHAnsi"/>
          <w:b/>
          <w:bCs/>
        </w:rPr>
        <w:t>or the Sampled Patient Encounters (Sites 1-3)</w:t>
      </w:r>
    </w:p>
    <w:tbl>
      <w:tblPr>
        <w:tblW w:w="5000" w:type="pct"/>
        <w:tblLook w:val="04A0" w:firstRow="1" w:lastRow="0" w:firstColumn="1" w:lastColumn="0" w:noHBand="0" w:noVBand="1"/>
        <w:tblCaption w:val="Table 11. Measure Score Validity (PPV) for the Sampled Patient Encounters (Sites 1-3)"/>
        <w:tblDescription w:val="Table 11 shows how the measure score level validity, evaluated by positive predictive value (PPV) for beta implementation test sites one, two and three. "/>
      </w:tblPr>
      <w:tblGrid>
        <w:gridCol w:w="1874"/>
        <w:gridCol w:w="968"/>
        <w:gridCol w:w="759"/>
        <w:gridCol w:w="761"/>
        <w:gridCol w:w="968"/>
        <w:gridCol w:w="759"/>
        <w:gridCol w:w="761"/>
        <w:gridCol w:w="968"/>
        <w:gridCol w:w="760"/>
        <w:gridCol w:w="762"/>
      </w:tblGrid>
      <w:tr w:rsidR="002D1674" w:rsidRPr="00132355" w14:paraId="1227F245" w14:textId="77777777" w:rsidTr="00ED6F1C">
        <w:trPr>
          <w:trHeight w:val="460"/>
        </w:trPr>
        <w:tc>
          <w:tcPr>
            <w:tcW w:w="1037" w:type="pct"/>
            <w:vMerge w:val="restart"/>
            <w:tcBorders>
              <w:top w:val="single" w:sz="8" w:space="0" w:color="auto"/>
              <w:left w:val="single" w:sz="8" w:space="0" w:color="auto"/>
              <w:bottom w:val="single" w:sz="4" w:space="0" w:color="auto"/>
              <w:right w:val="single" w:sz="4" w:space="0" w:color="auto"/>
            </w:tcBorders>
            <w:shd w:val="clear" w:color="000000" w:fill="820122"/>
            <w:vAlign w:val="center"/>
            <w:hideMark/>
          </w:tcPr>
          <w:p w14:paraId="0B209651" w14:textId="77777777" w:rsidR="002D1674" w:rsidRPr="00132355" w:rsidRDefault="002D1674" w:rsidP="00ED6F1C">
            <w:pPr>
              <w:spacing w:after="0" w:line="240" w:lineRule="auto"/>
              <w:rPr>
                <w:rFonts w:eastAsia="Times New Roman" w:cs="Arial"/>
                <w:b/>
                <w:bCs/>
                <w:color w:val="FFFFFF"/>
                <w:sz w:val="16"/>
                <w:szCs w:val="16"/>
                <w:lang w:eastAsia="zh-CN"/>
              </w:rPr>
            </w:pPr>
            <w:r w:rsidRPr="00132355">
              <w:rPr>
                <w:rFonts w:eastAsia="Times New Roman" w:cs="Arial"/>
                <w:b/>
                <w:bCs/>
                <w:color w:val="FFFFFF"/>
                <w:sz w:val="16"/>
                <w:szCs w:val="16"/>
                <w:lang w:eastAsia="zh-CN"/>
              </w:rPr>
              <w:t>Measure Component</w:t>
            </w:r>
          </w:p>
        </w:tc>
        <w:tc>
          <w:tcPr>
            <w:tcW w:w="1321" w:type="pct"/>
            <w:gridSpan w:val="3"/>
            <w:tcBorders>
              <w:top w:val="single" w:sz="8" w:space="0" w:color="auto"/>
              <w:left w:val="nil"/>
              <w:bottom w:val="single" w:sz="4" w:space="0" w:color="auto"/>
              <w:right w:val="single" w:sz="4" w:space="0" w:color="auto"/>
            </w:tcBorders>
            <w:shd w:val="clear" w:color="000000" w:fill="820122"/>
            <w:vAlign w:val="center"/>
            <w:hideMark/>
          </w:tcPr>
          <w:p w14:paraId="7C335739" w14:textId="77777777" w:rsidR="002D1674" w:rsidRPr="00132355" w:rsidRDefault="002D1674" w:rsidP="00ED6F1C">
            <w:pPr>
              <w:spacing w:after="0" w:line="240" w:lineRule="auto"/>
              <w:jc w:val="center"/>
              <w:rPr>
                <w:rFonts w:eastAsia="Times New Roman" w:cs="Arial"/>
                <w:b/>
                <w:bCs/>
                <w:color w:val="FFFFFF"/>
                <w:sz w:val="16"/>
                <w:szCs w:val="16"/>
                <w:lang w:eastAsia="zh-CN"/>
              </w:rPr>
            </w:pPr>
            <w:r w:rsidRPr="00132355">
              <w:rPr>
                <w:rFonts w:eastAsia="Times New Roman" w:cs="Arial"/>
                <w:b/>
                <w:bCs/>
                <w:color w:val="FFFFFF"/>
                <w:sz w:val="16"/>
                <w:szCs w:val="16"/>
                <w:lang w:eastAsia="zh-CN"/>
              </w:rPr>
              <w:t>Test Site 1</w:t>
            </w:r>
          </w:p>
        </w:tc>
        <w:tc>
          <w:tcPr>
            <w:tcW w:w="1321" w:type="pct"/>
            <w:gridSpan w:val="3"/>
            <w:tcBorders>
              <w:top w:val="single" w:sz="8" w:space="0" w:color="auto"/>
              <w:left w:val="nil"/>
              <w:bottom w:val="single" w:sz="4" w:space="0" w:color="auto"/>
              <w:right w:val="single" w:sz="4" w:space="0" w:color="auto"/>
            </w:tcBorders>
            <w:shd w:val="clear" w:color="000000" w:fill="820122"/>
            <w:vAlign w:val="center"/>
            <w:hideMark/>
          </w:tcPr>
          <w:p w14:paraId="58A60F94" w14:textId="77777777" w:rsidR="002D1674" w:rsidRPr="00132355" w:rsidRDefault="002D1674" w:rsidP="00ED6F1C">
            <w:pPr>
              <w:spacing w:after="0" w:line="240" w:lineRule="auto"/>
              <w:jc w:val="center"/>
              <w:rPr>
                <w:rFonts w:eastAsia="Times New Roman" w:cs="Arial"/>
                <w:b/>
                <w:bCs/>
                <w:color w:val="FFFFFF"/>
                <w:sz w:val="16"/>
                <w:szCs w:val="16"/>
                <w:lang w:eastAsia="zh-CN"/>
              </w:rPr>
            </w:pPr>
            <w:r w:rsidRPr="00132355">
              <w:rPr>
                <w:rFonts w:eastAsia="Times New Roman" w:cs="Arial"/>
                <w:b/>
                <w:bCs/>
                <w:color w:val="FFFFFF"/>
                <w:sz w:val="16"/>
                <w:szCs w:val="16"/>
                <w:lang w:eastAsia="zh-CN"/>
              </w:rPr>
              <w:t>Test Site 2</w:t>
            </w:r>
          </w:p>
        </w:tc>
        <w:tc>
          <w:tcPr>
            <w:tcW w:w="1321" w:type="pct"/>
            <w:gridSpan w:val="3"/>
            <w:tcBorders>
              <w:top w:val="single" w:sz="8" w:space="0" w:color="auto"/>
              <w:left w:val="nil"/>
              <w:bottom w:val="single" w:sz="4" w:space="0" w:color="auto"/>
              <w:right w:val="single" w:sz="8" w:space="0" w:color="000000"/>
            </w:tcBorders>
            <w:shd w:val="clear" w:color="000000" w:fill="820122"/>
            <w:vAlign w:val="center"/>
            <w:hideMark/>
          </w:tcPr>
          <w:p w14:paraId="75B093ED" w14:textId="77777777" w:rsidR="002D1674" w:rsidRPr="00132355" w:rsidRDefault="002D1674" w:rsidP="00ED6F1C">
            <w:pPr>
              <w:spacing w:after="0" w:line="240" w:lineRule="auto"/>
              <w:jc w:val="center"/>
              <w:rPr>
                <w:rFonts w:eastAsia="Times New Roman" w:cs="Arial"/>
                <w:b/>
                <w:bCs/>
                <w:color w:val="FFFFFF"/>
                <w:sz w:val="16"/>
                <w:szCs w:val="16"/>
                <w:lang w:eastAsia="zh-CN"/>
              </w:rPr>
            </w:pPr>
            <w:r w:rsidRPr="00132355">
              <w:rPr>
                <w:rFonts w:eastAsia="Times New Roman" w:cs="Arial"/>
                <w:b/>
                <w:bCs/>
                <w:color w:val="FFFFFF"/>
                <w:sz w:val="16"/>
                <w:szCs w:val="16"/>
                <w:lang w:eastAsia="zh-CN"/>
              </w:rPr>
              <w:t>Test Site 3</w:t>
            </w:r>
          </w:p>
        </w:tc>
      </w:tr>
      <w:tr w:rsidR="002D1674" w:rsidRPr="00132355" w14:paraId="1D099DFC" w14:textId="77777777" w:rsidTr="00ED6F1C">
        <w:trPr>
          <w:trHeight w:val="840"/>
        </w:trPr>
        <w:tc>
          <w:tcPr>
            <w:tcW w:w="1037" w:type="pct"/>
            <w:vMerge/>
            <w:tcBorders>
              <w:top w:val="single" w:sz="8" w:space="0" w:color="auto"/>
              <w:left w:val="single" w:sz="8" w:space="0" w:color="auto"/>
              <w:bottom w:val="single" w:sz="4" w:space="0" w:color="auto"/>
              <w:right w:val="single" w:sz="4" w:space="0" w:color="auto"/>
            </w:tcBorders>
            <w:vAlign w:val="center"/>
            <w:hideMark/>
          </w:tcPr>
          <w:p w14:paraId="21860E9F" w14:textId="77777777" w:rsidR="002D1674" w:rsidRPr="00132355" w:rsidRDefault="002D1674" w:rsidP="00ED6F1C">
            <w:pPr>
              <w:spacing w:after="0" w:line="240" w:lineRule="auto"/>
              <w:rPr>
                <w:rFonts w:eastAsia="Times New Roman" w:cs="Arial"/>
                <w:b/>
                <w:bCs/>
                <w:color w:val="FFFFFF"/>
                <w:sz w:val="16"/>
                <w:szCs w:val="16"/>
                <w:lang w:eastAsia="zh-CN"/>
              </w:rPr>
            </w:pPr>
          </w:p>
        </w:tc>
        <w:tc>
          <w:tcPr>
            <w:tcW w:w="440" w:type="pct"/>
            <w:tcBorders>
              <w:top w:val="nil"/>
              <w:left w:val="nil"/>
              <w:bottom w:val="single" w:sz="4" w:space="0" w:color="auto"/>
              <w:right w:val="single" w:sz="4" w:space="0" w:color="auto"/>
            </w:tcBorders>
            <w:shd w:val="clear" w:color="000000" w:fill="EFEDE1"/>
            <w:vAlign w:val="center"/>
            <w:hideMark/>
          </w:tcPr>
          <w:p w14:paraId="2EEB9D2A" w14:textId="77777777" w:rsidR="002D1674" w:rsidRPr="00132355" w:rsidRDefault="002D1674" w:rsidP="00ED6F1C">
            <w:pPr>
              <w:spacing w:after="0" w:line="240" w:lineRule="auto"/>
              <w:jc w:val="center"/>
              <w:rPr>
                <w:rFonts w:eastAsia="Times New Roman" w:cs="Arial"/>
                <w:sz w:val="16"/>
                <w:szCs w:val="16"/>
                <w:lang w:eastAsia="zh-CN"/>
              </w:rPr>
            </w:pPr>
            <w:r w:rsidRPr="00132355">
              <w:rPr>
                <w:rFonts w:eastAsia="Times New Roman" w:cs="Arial"/>
                <w:sz w:val="16"/>
                <w:szCs w:val="16"/>
                <w:lang w:eastAsia="zh-CN"/>
              </w:rPr>
              <w:t>Positive in Chart Abstraction</w:t>
            </w:r>
          </w:p>
        </w:tc>
        <w:tc>
          <w:tcPr>
            <w:tcW w:w="440" w:type="pct"/>
            <w:tcBorders>
              <w:top w:val="nil"/>
              <w:left w:val="nil"/>
              <w:bottom w:val="single" w:sz="4" w:space="0" w:color="auto"/>
              <w:right w:val="single" w:sz="4" w:space="0" w:color="auto"/>
            </w:tcBorders>
            <w:shd w:val="clear" w:color="000000" w:fill="EFEDE1"/>
            <w:vAlign w:val="center"/>
            <w:hideMark/>
          </w:tcPr>
          <w:p w14:paraId="1FF91EF7" w14:textId="77777777" w:rsidR="002D1674" w:rsidRPr="00132355" w:rsidRDefault="002D1674" w:rsidP="00ED6F1C">
            <w:pPr>
              <w:spacing w:after="0" w:line="240" w:lineRule="auto"/>
              <w:jc w:val="center"/>
              <w:rPr>
                <w:rFonts w:eastAsia="Times New Roman" w:cs="Arial"/>
                <w:sz w:val="16"/>
                <w:szCs w:val="16"/>
                <w:lang w:eastAsia="zh-CN"/>
              </w:rPr>
            </w:pPr>
            <w:r w:rsidRPr="00132355">
              <w:rPr>
                <w:rFonts w:eastAsia="Times New Roman" w:cs="Arial"/>
                <w:sz w:val="16"/>
                <w:szCs w:val="16"/>
                <w:lang w:eastAsia="zh-CN"/>
              </w:rPr>
              <w:t>Positive in EHR Data</w:t>
            </w:r>
          </w:p>
        </w:tc>
        <w:tc>
          <w:tcPr>
            <w:tcW w:w="440" w:type="pct"/>
            <w:tcBorders>
              <w:top w:val="nil"/>
              <w:left w:val="nil"/>
              <w:bottom w:val="single" w:sz="4" w:space="0" w:color="auto"/>
              <w:right w:val="single" w:sz="4" w:space="0" w:color="auto"/>
            </w:tcBorders>
            <w:shd w:val="clear" w:color="000000" w:fill="EFEDE1"/>
            <w:vAlign w:val="center"/>
            <w:hideMark/>
          </w:tcPr>
          <w:p w14:paraId="3325A0E1" w14:textId="77777777" w:rsidR="002D1674" w:rsidRPr="00132355" w:rsidRDefault="002D1674" w:rsidP="00ED6F1C">
            <w:pPr>
              <w:spacing w:after="0" w:line="240" w:lineRule="auto"/>
              <w:jc w:val="center"/>
              <w:rPr>
                <w:rFonts w:eastAsia="Times New Roman" w:cs="Arial"/>
                <w:sz w:val="16"/>
                <w:szCs w:val="16"/>
                <w:lang w:eastAsia="zh-CN"/>
              </w:rPr>
            </w:pPr>
            <w:r w:rsidRPr="00132355">
              <w:rPr>
                <w:rFonts w:eastAsia="Times New Roman" w:cs="Arial"/>
                <w:sz w:val="16"/>
                <w:szCs w:val="16"/>
                <w:lang w:eastAsia="zh-CN"/>
              </w:rPr>
              <w:t>PPV</w:t>
            </w:r>
          </w:p>
        </w:tc>
        <w:tc>
          <w:tcPr>
            <w:tcW w:w="440" w:type="pct"/>
            <w:tcBorders>
              <w:top w:val="nil"/>
              <w:left w:val="nil"/>
              <w:bottom w:val="single" w:sz="4" w:space="0" w:color="auto"/>
              <w:right w:val="single" w:sz="4" w:space="0" w:color="auto"/>
            </w:tcBorders>
            <w:shd w:val="clear" w:color="000000" w:fill="EFEDE1"/>
            <w:vAlign w:val="center"/>
            <w:hideMark/>
          </w:tcPr>
          <w:p w14:paraId="4599A597" w14:textId="77777777" w:rsidR="002D1674" w:rsidRPr="00132355" w:rsidRDefault="002D1674" w:rsidP="00ED6F1C">
            <w:pPr>
              <w:spacing w:after="0" w:line="240" w:lineRule="auto"/>
              <w:jc w:val="center"/>
              <w:rPr>
                <w:rFonts w:eastAsia="Times New Roman" w:cs="Arial"/>
                <w:sz w:val="16"/>
                <w:szCs w:val="16"/>
                <w:lang w:eastAsia="zh-CN"/>
              </w:rPr>
            </w:pPr>
            <w:r w:rsidRPr="00132355">
              <w:rPr>
                <w:rFonts w:eastAsia="Times New Roman" w:cs="Arial"/>
                <w:sz w:val="16"/>
                <w:szCs w:val="16"/>
                <w:lang w:eastAsia="zh-CN"/>
              </w:rPr>
              <w:t>Positive in Chart Abstraction</w:t>
            </w:r>
          </w:p>
        </w:tc>
        <w:tc>
          <w:tcPr>
            <w:tcW w:w="440" w:type="pct"/>
            <w:tcBorders>
              <w:top w:val="nil"/>
              <w:left w:val="nil"/>
              <w:bottom w:val="single" w:sz="4" w:space="0" w:color="auto"/>
              <w:right w:val="single" w:sz="4" w:space="0" w:color="auto"/>
            </w:tcBorders>
            <w:shd w:val="clear" w:color="000000" w:fill="EFEDE1"/>
            <w:vAlign w:val="center"/>
            <w:hideMark/>
          </w:tcPr>
          <w:p w14:paraId="32726121" w14:textId="77777777" w:rsidR="002D1674" w:rsidRPr="00132355" w:rsidRDefault="002D1674" w:rsidP="00ED6F1C">
            <w:pPr>
              <w:spacing w:after="0" w:line="240" w:lineRule="auto"/>
              <w:jc w:val="center"/>
              <w:rPr>
                <w:rFonts w:eastAsia="Times New Roman" w:cs="Arial"/>
                <w:sz w:val="16"/>
                <w:szCs w:val="16"/>
                <w:lang w:eastAsia="zh-CN"/>
              </w:rPr>
            </w:pPr>
            <w:r w:rsidRPr="00132355">
              <w:rPr>
                <w:rFonts w:eastAsia="Times New Roman" w:cs="Arial"/>
                <w:sz w:val="16"/>
                <w:szCs w:val="16"/>
                <w:lang w:eastAsia="zh-CN"/>
              </w:rPr>
              <w:t>Positive in EHR Data</w:t>
            </w:r>
          </w:p>
        </w:tc>
        <w:tc>
          <w:tcPr>
            <w:tcW w:w="440" w:type="pct"/>
            <w:tcBorders>
              <w:top w:val="nil"/>
              <w:left w:val="nil"/>
              <w:bottom w:val="single" w:sz="4" w:space="0" w:color="auto"/>
              <w:right w:val="single" w:sz="4" w:space="0" w:color="auto"/>
            </w:tcBorders>
            <w:shd w:val="clear" w:color="000000" w:fill="EFEDE1"/>
            <w:vAlign w:val="center"/>
            <w:hideMark/>
          </w:tcPr>
          <w:p w14:paraId="69050F92" w14:textId="77777777" w:rsidR="002D1674" w:rsidRPr="00132355" w:rsidRDefault="002D1674" w:rsidP="00ED6F1C">
            <w:pPr>
              <w:spacing w:after="0" w:line="240" w:lineRule="auto"/>
              <w:jc w:val="center"/>
              <w:rPr>
                <w:rFonts w:eastAsia="Times New Roman" w:cs="Arial"/>
                <w:sz w:val="16"/>
                <w:szCs w:val="16"/>
                <w:lang w:eastAsia="zh-CN"/>
              </w:rPr>
            </w:pPr>
            <w:r w:rsidRPr="00132355">
              <w:rPr>
                <w:rFonts w:eastAsia="Times New Roman" w:cs="Arial"/>
                <w:sz w:val="16"/>
                <w:szCs w:val="16"/>
                <w:lang w:eastAsia="zh-CN"/>
              </w:rPr>
              <w:t>PPV</w:t>
            </w:r>
          </w:p>
        </w:tc>
        <w:tc>
          <w:tcPr>
            <w:tcW w:w="440" w:type="pct"/>
            <w:tcBorders>
              <w:top w:val="nil"/>
              <w:left w:val="nil"/>
              <w:bottom w:val="single" w:sz="4" w:space="0" w:color="auto"/>
              <w:right w:val="single" w:sz="4" w:space="0" w:color="auto"/>
            </w:tcBorders>
            <w:shd w:val="clear" w:color="000000" w:fill="EFEDE1"/>
            <w:vAlign w:val="center"/>
            <w:hideMark/>
          </w:tcPr>
          <w:p w14:paraId="0233330D" w14:textId="77777777" w:rsidR="002D1674" w:rsidRPr="00132355" w:rsidRDefault="002D1674" w:rsidP="00ED6F1C">
            <w:pPr>
              <w:spacing w:after="0" w:line="240" w:lineRule="auto"/>
              <w:jc w:val="center"/>
              <w:rPr>
                <w:rFonts w:eastAsia="Times New Roman" w:cs="Arial"/>
                <w:sz w:val="16"/>
                <w:szCs w:val="16"/>
                <w:lang w:eastAsia="zh-CN"/>
              </w:rPr>
            </w:pPr>
            <w:r w:rsidRPr="00132355">
              <w:rPr>
                <w:rFonts w:eastAsia="Times New Roman" w:cs="Arial"/>
                <w:sz w:val="16"/>
                <w:szCs w:val="16"/>
                <w:lang w:eastAsia="zh-CN"/>
              </w:rPr>
              <w:t>Positive in Chart Abstraction</w:t>
            </w:r>
          </w:p>
        </w:tc>
        <w:tc>
          <w:tcPr>
            <w:tcW w:w="440" w:type="pct"/>
            <w:tcBorders>
              <w:top w:val="nil"/>
              <w:left w:val="nil"/>
              <w:bottom w:val="single" w:sz="4" w:space="0" w:color="auto"/>
              <w:right w:val="single" w:sz="4" w:space="0" w:color="auto"/>
            </w:tcBorders>
            <w:shd w:val="clear" w:color="000000" w:fill="EFEDE1"/>
            <w:vAlign w:val="center"/>
            <w:hideMark/>
          </w:tcPr>
          <w:p w14:paraId="013A397E" w14:textId="77777777" w:rsidR="002D1674" w:rsidRPr="00132355" w:rsidRDefault="002D1674" w:rsidP="00ED6F1C">
            <w:pPr>
              <w:spacing w:after="0" w:line="240" w:lineRule="auto"/>
              <w:jc w:val="center"/>
              <w:rPr>
                <w:rFonts w:eastAsia="Times New Roman" w:cs="Arial"/>
                <w:sz w:val="16"/>
                <w:szCs w:val="16"/>
                <w:lang w:eastAsia="zh-CN"/>
              </w:rPr>
            </w:pPr>
            <w:r w:rsidRPr="00132355">
              <w:rPr>
                <w:rFonts w:eastAsia="Times New Roman" w:cs="Arial"/>
                <w:sz w:val="16"/>
                <w:szCs w:val="16"/>
                <w:lang w:eastAsia="zh-CN"/>
              </w:rPr>
              <w:t>Positive in EHR Data</w:t>
            </w:r>
          </w:p>
        </w:tc>
        <w:tc>
          <w:tcPr>
            <w:tcW w:w="440" w:type="pct"/>
            <w:tcBorders>
              <w:top w:val="nil"/>
              <w:left w:val="nil"/>
              <w:bottom w:val="single" w:sz="4" w:space="0" w:color="auto"/>
              <w:right w:val="single" w:sz="8" w:space="0" w:color="auto"/>
            </w:tcBorders>
            <w:shd w:val="clear" w:color="000000" w:fill="EFEDE1"/>
            <w:vAlign w:val="center"/>
            <w:hideMark/>
          </w:tcPr>
          <w:p w14:paraId="31BC39FE" w14:textId="77777777" w:rsidR="002D1674" w:rsidRPr="00132355" w:rsidRDefault="002D1674" w:rsidP="00ED6F1C">
            <w:pPr>
              <w:spacing w:after="0" w:line="240" w:lineRule="auto"/>
              <w:jc w:val="center"/>
              <w:rPr>
                <w:rFonts w:eastAsia="Times New Roman" w:cs="Arial"/>
                <w:sz w:val="16"/>
                <w:szCs w:val="16"/>
                <w:lang w:eastAsia="zh-CN"/>
              </w:rPr>
            </w:pPr>
            <w:r w:rsidRPr="00132355">
              <w:rPr>
                <w:rFonts w:eastAsia="Times New Roman" w:cs="Arial"/>
                <w:sz w:val="16"/>
                <w:szCs w:val="16"/>
                <w:lang w:eastAsia="zh-CN"/>
              </w:rPr>
              <w:t>PPV</w:t>
            </w:r>
          </w:p>
        </w:tc>
      </w:tr>
      <w:tr w:rsidR="002D1674" w:rsidRPr="00132355" w14:paraId="64FF683A" w14:textId="77777777" w:rsidTr="00ED6F1C">
        <w:trPr>
          <w:trHeight w:val="400"/>
        </w:trPr>
        <w:tc>
          <w:tcPr>
            <w:tcW w:w="1037" w:type="pct"/>
            <w:tcBorders>
              <w:top w:val="nil"/>
              <w:left w:val="single" w:sz="8" w:space="0" w:color="auto"/>
              <w:bottom w:val="single" w:sz="4" w:space="0" w:color="auto"/>
              <w:right w:val="single" w:sz="4" w:space="0" w:color="auto"/>
            </w:tcBorders>
            <w:shd w:val="clear" w:color="auto" w:fill="auto"/>
            <w:vAlign w:val="center"/>
            <w:hideMark/>
          </w:tcPr>
          <w:p w14:paraId="14FE95A4" w14:textId="77777777" w:rsidR="002D1674" w:rsidRPr="00132355" w:rsidRDefault="002D1674" w:rsidP="00ED6F1C">
            <w:pPr>
              <w:spacing w:after="0" w:line="240" w:lineRule="auto"/>
              <w:rPr>
                <w:rFonts w:eastAsia="Times New Roman" w:cs="Arial"/>
                <w:color w:val="000000"/>
                <w:sz w:val="16"/>
                <w:szCs w:val="16"/>
                <w:lang w:eastAsia="zh-CN"/>
              </w:rPr>
            </w:pPr>
            <w:r w:rsidRPr="00132355">
              <w:rPr>
                <w:rFonts w:eastAsia="Times New Roman" w:cs="Arial"/>
                <w:color w:val="000000"/>
                <w:sz w:val="16"/>
                <w:szCs w:val="16"/>
                <w:lang w:eastAsia="zh-CN"/>
              </w:rPr>
              <w:t>Initial population</w:t>
            </w:r>
          </w:p>
        </w:tc>
        <w:tc>
          <w:tcPr>
            <w:tcW w:w="440" w:type="pct"/>
            <w:tcBorders>
              <w:top w:val="nil"/>
              <w:left w:val="nil"/>
              <w:bottom w:val="single" w:sz="4" w:space="0" w:color="auto"/>
              <w:right w:val="single" w:sz="4" w:space="0" w:color="auto"/>
            </w:tcBorders>
            <w:shd w:val="clear" w:color="auto" w:fill="auto"/>
            <w:vAlign w:val="center"/>
            <w:hideMark/>
          </w:tcPr>
          <w:p w14:paraId="05BF828B"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100</w:t>
            </w:r>
          </w:p>
        </w:tc>
        <w:tc>
          <w:tcPr>
            <w:tcW w:w="440" w:type="pct"/>
            <w:tcBorders>
              <w:top w:val="nil"/>
              <w:left w:val="nil"/>
              <w:bottom w:val="single" w:sz="4" w:space="0" w:color="auto"/>
              <w:right w:val="single" w:sz="4" w:space="0" w:color="auto"/>
            </w:tcBorders>
            <w:shd w:val="clear" w:color="auto" w:fill="auto"/>
            <w:vAlign w:val="center"/>
            <w:hideMark/>
          </w:tcPr>
          <w:p w14:paraId="1EFFD50B"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100</w:t>
            </w:r>
          </w:p>
        </w:tc>
        <w:tc>
          <w:tcPr>
            <w:tcW w:w="440" w:type="pct"/>
            <w:tcBorders>
              <w:top w:val="nil"/>
              <w:left w:val="nil"/>
              <w:bottom w:val="single" w:sz="4" w:space="0" w:color="auto"/>
              <w:right w:val="single" w:sz="4" w:space="0" w:color="auto"/>
            </w:tcBorders>
            <w:shd w:val="clear" w:color="auto" w:fill="auto"/>
            <w:vAlign w:val="center"/>
            <w:hideMark/>
          </w:tcPr>
          <w:p w14:paraId="579CCE37"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100%</w:t>
            </w:r>
          </w:p>
        </w:tc>
        <w:tc>
          <w:tcPr>
            <w:tcW w:w="440" w:type="pct"/>
            <w:tcBorders>
              <w:top w:val="nil"/>
              <w:left w:val="nil"/>
              <w:bottom w:val="single" w:sz="4" w:space="0" w:color="auto"/>
              <w:right w:val="single" w:sz="4" w:space="0" w:color="auto"/>
            </w:tcBorders>
            <w:shd w:val="clear" w:color="auto" w:fill="auto"/>
            <w:vAlign w:val="center"/>
            <w:hideMark/>
          </w:tcPr>
          <w:p w14:paraId="359FF38D"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100</w:t>
            </w:r>
          </w:p>
        </w:tc>
        <w:tc>
          <w:tcPr>
            <w:tcW w:w="440" w:type="pct"/>
            <w:tcBorders>
              <w:top w:val="nil"/>
              <w:left w:val="nil"/>
              <w:bottom w:val="single" w:sz="4" w:space="0" w:color="auto"/>
              <w:right w:val="single" w:sz="4" w:space="0" w:color="auto"/>
            </w:tcBorders>
            <w:shd w:val="clear" w:color="auto" w:fill="auto"/>
            <w:vAlign w:val="center"/>
            <w:hideMark/>
          </w:tcPr>
          <w:p w14:paraId="544F4907"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100</w:t>
            </w:r>
          </w:p>
        </w:tc>
        <w:tc>
          <w:tcPr>
            <w:tcW w:w="440" w:type="pct"/>
            <w:tcBorders>
              <w:top w:val="nil"/>
              <w:left w:val="nil"/>
              <w:bottom w:val="single" w:sz="4" w:space="0" w:color="auto"/>
              <w:right w:val="single" w:sz="4" w:space="0" w:color="auto"/>
            </w:tcBorders>
            <w:shd w:val="clear" w:color="auto" w:fill="auto"/>
            <w:vAlign w:val="center"/>
            <w:hideMark/>
          </w:tcPr>
          <w:p w14:paraId="00B18576"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100%</w:t>
            </w:r>
          </w:p>
        </w:tc>
        <w:tc>
          <w:tcPr>
            <w:tcW w:w="440" w:type="pct"/>
            <w:tcBorders>
              <w:top w:val="nil"/>
              <w:left w:val="nil"/>
              <w:bottom w:val="single" w:sz="4" w:space="0" w:color="auto"/>
              <w:right w:val="single" w:sz="4" w:space="0" w:color="auto"/>
            </w:tcBorders>
            <w:shd w:val="clear" w:color="auto" w:fill="auto"/>
            <w:vAlign w:val="center"/>
            <w:hideMark/>
          </w:tcPr>
          <w:p w14:paraId="3559B345"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100</w:t>
            </w:r>
          </w:p>
        </w:tc>
        <w:tc>
          <w:tcPr>
            <w:tcW w:w="440" w:type="pct"/>
            <w:tcBorders>
              <w:top w:val="nil"/>
              <w:left w:val="nil"/>
              <w:bottom w:val="single" w:sz="4" w:space="0" w:color="auto"/>
              <w:right w:val="single" w:sz="4" w:space="0" w:color="auto"/>
            </w:tcBorders>
            <w:shd w:val="clear" w:color="auto" w:fill="auto"/>
            <w:vAlign w:val="center"/>
            <w:hideMark/>
          </w:tcPr>
          <w:p w14:paraId="4D3F28C5"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100</w:t>
            </w:r>
          </w:p>
        </w:tc>
        <w:tc>
          <w:tcPr>
            <w:tcW w:w="440" w:type="pct"/>
            <w:tcBorders>
              <w:top w:val="nil"/>
              <w:left w:val="nil"/>
              <w:bottom w:val="single" w:sz="4" w:space="0" w:color="auto"/>
              <w:right w:val="single" w:sz="8" w:space="0" w:color="auto"/>
            </w:tcBorders>
            <w:shd w:val="clear" w:color="auto" w:fill="auto"/>
            <w:vAlign w:val="center"/>
            <w:hideMark/>
          </w:tcPr>
          <w:p w14:paraId="0B0BF695"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100%</w:t>
            </w:r>
          </w:p>
        </w:tc>
      </w:tr>
      <w:tr w:rsidR="002D1674" w:rsidRPr="00132355" w14:paraId="30A631DC" w14:textId="77777777" w:rsidTr="00ED6F1C">
        <w:trPr>
          <w:trHeight w:val="400"/>
        </w:trPr>
        <w:tc>
          <w:tcPr>
            <w:tcW w:w="1037" w:type="pct"/>
            <w:tcBorders>
              <w:top w:val="nil"/>
              <w:left w:val="single" w:sz="8" w:space="0" w:color="auto"/>
              <w:bottom w:val="single" w:sz="4" w:space="0" w:color="auto"/>
              <w:right w:val="single" w:sz="4" w:space="0" w:color="auto"/>
            </w:tcBorders>
            <w:shd w:val="clear" w:color="auto" w:fill="auto"/>
            <w:vAlign w:val="center"/>
            <w:hideMark/>
          </w:tcPr>
          <w:p w14:paraId="354E5874" w14:textId="77777777" w:rsidR="002D1674" w:rsidRPr="00132355" w:rsidRDefault="002D1674" w:rsidP="00ED6F1C">
            <w:pPr>
              <w:spacing w:after="0" w:line="240" w:lineRule="auto"/>
              <w:rPr>
                <w:rFonts w:eastAsia="Times New Roman" w:cs="Arial"/>
                <w:color w:val="000000"/>
                <w:sz w:val="16"/>
                <w:szCs w:val="16"/>
                <w:lang w:eastAsia="zh-CN"/>
              </w:rPr>
            </w:pPr>
            <w:r w:rsidRPr="00132355">
              <w:rPr>
                <w:rFonts w:eastAsia="Times New Roman" w:cs="Arial"/>
                <w:color w:val="000000"/>
                <w:sz w:val="16"/>
                <w:szCs w:val="16"/>
                <w:lang w:eastAsia="zh-CN"/>
              </w:rPr>
              <w:t>Denominator only</w:t>
            </w:r>
          </w:p>
        </w:tc>
        <w:tc>
          <w:tcPr>
            <w:tcW w:w="440" w:type="pct"/>
            <w:tcBorders>
              <w:top w:val="nil"/>
              <w:left w:val="nil"/>
              <w:bottom w:val="single" w:sz="4" w:space="0" w:color="auto"/>
              <w:right w:val="single" w:sz="4" w:space="0" w:color="auto"/>
            </w:tcBorders>
            <w:shd w:val="clear" w:color="auto" w:fill="auto"/>
            <w:vAlign w:val="center"/>
            <w:hideMark/>
          </w:tcPr>
          <w:p w14:paraId="19A43CC0"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98</w:t>
            </w:r>
          </w:p>
        </w:tc>
        <w:tc>
          <w:tcPr>
            <w:tcW w:w="440" w:type="pct"/>
            <w:tcBorders>
              <w:top w:val="nil"/>
              <w:left w:val="nil"/>
              <w:bottom w:val="single" w:sz="4" w:space="0" w:color="auto"/>
              <w:right w:val="single" w:sz="4" w:space="0" w:color="auto"/>
            </w:tcBorders>
            <w:shd w:val="clear" w:color="auto" w:fill="auto"/>
            <w:vAlign w:val="center"/>
            <w:hideMark/>
          </w:tcPr>
          <w:p w14:paraId="4CBB46B9"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98</w:t>
            </w:r>
          </w:p>
        </w:tc>
        <w:tc>
          <w:tcPr>
            <w:tcW w:w="440" w:type="pct"/>
            <w:tcBorders>
              <w:top w:val="nil"/>
              <w:left w:val="nil"/>
              <w:bottom w:val="single" w:sz="4" w:space="0" w:color="auto"/>
              <w:right w:val="single" w:sz="4" w:space="0" w:color="auto"/>
            </w:tcBorders>
            <w:shd w:val="clear" w:color="auto" w:fill="auto"/>
            <w:vAlign w:val="center"/>
            <w:hideMark/>
          </w:tcPr>
          <w:p w14:paraId="47951128"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100%</w:t>
            </w:r>
          </w:p>
        </w:tc>
        <w:tc>
          <w:tcPr>
            <w:tcW w:w="440" w:type="pct"/>
            <w:tcBorders>
              <w:top w:val="nil"/>
              <w:left w:val="nil"/>
              <w:bottom w:val="single" w:sz="4" w:space="0" w:color="auto"/>
              <w:right w:val="single" w:sz="4" w:space="0" w:color="auto"/>
            </w:tcBorders>
            <w:shd w:val="clear" w:color="auto" w:fill="auto"/>
            <w:vAlign w:val="center"/>
            <w:hideMark/>
          </w:tcPr>
          <w:p w14:paraId="3CBFFF3A"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93</w:t>
            </w:r>
          </w:p>
        </w:tc>
        <w:tc>
          <w:tcPr>
            <w:tcW w:w="440" w:type="pct"/>
            <w:tcBorders>
              <w:top w:val="nil"/>
              <w:left w:val="nil"/>
              <w:bottom w:val="single" w:sz="4" w:space="0" w:color="auto"/>
              <w:right w:val="single" w:sz="4" w:space="0" w:color="auto"/>
            </w:tcBorders>
            <w:shd w:val="clear" w:color="auto" w:fill="auto"/>
            <w:vAlign w:val="center"/>
            <w:hideMark/>
          </w:tcPr>
          <w:p w14:paraId="2CAF29CA"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93</w:t>
            </w:r>
          </w:p>
        </w:tc>
        <w:tc>
          <w:tcPr>
            <w:tcW w:w="440" w:type="pct"/>
            <w:tcBorders>
              <w:top w:val="nil"/>
              <w:left w:val="nil"/>
              <w:bottom w:val="single" w:sz="4" w:space="0" w:color="auto"/>
              <w:right w:val="single" w:sz="4" w:space="0" w:color="auto"/>
            </w:tcBorders>
            <w:shd w:val="clear" w:color="auto" w:fill="auto"/>
            <w:vAlign w:val="center"/>
            <w:hideMark/>
          </w:tcPr>
          <w:p w14:paraId="56E2FC6E"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100%</w:t>
            </w:r>
          </w:p>
        </w:tc>
        <w:tc>
          <w:tcPr>
            <w:tcW w:w="440" w:type="pct"/>
            <w:tcBorders>
              <w:top w:val="nil"/>
              <w:left w:val="nil"/>
              <w:bottom w:val="single" w:sz="4" w:space="0" w:color="auto"/>
              <w:right w:val="single" w:sz="4" w:space="0" w:color="auto"/>
            </w:tcBorders>
            <w:shd w:val="clear" w:color="auto" w:fill="auto"/>
            <w:vAlign w:val="center"/>
            <w:hideMark/>
          </w:tcPr>
          <w:p w14:paraId="5CFADDD4"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92</w:t>
            </w:r>
          </w:p>
        </w:tc>
        <w:tc>
          <w:tcPr>
            <w:tcW w:w="440" w:type="pct"/>
            <w:tcBorders>
              <w:top w:val="nil"/>
              <w:left w:val="nil"/>
              <w:bottom w:val="single" w:sz="4" w:space="0" w:color="auto"/>
              <w:right w:val="single" w:sz="4" w:space="0" w:color="auto"/>
            </w:tcBorders>
            <w:shd w:val="clear" w:color="auto" w:fill="auto"/>
            <w:vAlign w:val="center"/>
            <w:hideMark/>
          </w:tcPr>
          <w:p w14:paraId="1F1CEE00"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92</w:t>
            </w:r>
          </w:p>
        </w:tc>
        <w:tc>
          <w:tcPr>
            <w:tcW w:w="440" w:type="pct"/>
            <w:tcBorders>
              <w:top w:val="nil"/>
              <w:left w:val="nil"/>
              <w:bottom w:val="single" w:sz="4" w:space="0" w:color="auto"/>
              <w:right w:val="single" w:sz="8" w:space="0" w:color="auto"/>
            </w:tcBorders>
            <w:shd w:val="clear" w:color="auto" w:fill="auto"/>
            <w:vAlign w:val="center"/>
            <w:hideMark/>
          </w:tcPr>
          <w:p w14:paraId="33E343A0"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100%</w:t>
            </w:r>
          </w:p>
        </w:tc>
      </w:tr>
      <w:tr w:rsidR="002D1674" w:rsidRPr="00132355" w14:paraId="3BBB0D09" w14:textId="77777777" w:rsidTr="00ED6F1C">
        <w:trPr>
          <w:trHeight w:val="400"/>
        </w:trPr>
        <w:tc>
          <w:tcPr>
            <w:tcW w:w="1037" w:type="pct"/>
            <w:tcBorders>
              <w:top w:val="nil"/>
              <w:left w:val="single" w:sz="8" w:space="0" w:color="auto"/>
              <w:bottom w:val="single" w:sz="8" w:space="0" w:color="auto"/>
              <w:right w:val="single" w:sz="4" w:space="0" w:color="auto"/>
            </w:tcBorders>
            <w:shd w:val="clear" w:color="auto" w:fill="auto"/>
            <w:vAlign w:val="center"/>
            <w:hideMark/>
          </w:tcPr>
          <w:p w14:paraId="72D38B80" w14:textId="77777777" w:rsidR="002D1674" w:rsidRPr="00132355" w:rsidRDefault="002D1674" w:rsidP="00ED6F1C">
            <w:pPr>
              <w:spacing w:after="0" w:line="240" w:lineRule="auto"/>
              <w:rPr>
                <w:rFonts w:eastAsia="Times New Roman" w:cs="Arial"/>
                <w:color w:val="000000"/>
                <w:sz w:val="16"/>
                <w:szCs w:val="16"/>
                <w:lang w:eastAsia="zh-CN"/>
              </w:rPr>
            </w:pPr>
            <w:r w:rsidRPr="00132355">
              <w:rPr>
                <w:rFonts w:eastAsia="Times New Roman" w:cs="Arial"/>
                <w:color w:val="000000"/>
                <w:sz w:val="16"/>
                <w:szCs w:val="16"/>
                <w:lang w:eastAsia="zh-CN"/>
              </w:rPr>
              <w:t>Numerator</w:t>
            </w:r>
          </w:p>
        </w:tc>
        <w:tc>
          <w:tcPr>
            <w:tcW w:w="440" w:type="pct"/>
            <w:tcBorders>
              <w:top w:val="nil"/>
              <w:left w:val="nil"/>
              <w:bottom w:val="single" w:sz="8" w:space="0" w:color="auto"/>
              <w:right w:val="single" w:sz="4" w:space="0" w:color="auto"/>
            </w:tcBorders>
            <w:shd w:val="clear" w:color="auto" w:fill="auto"/>
            <w:vAlign w:val="center"/>
            <w:hideMark/>
          </w:tcPr>
          <w:p w14:paraId="389BB1C0"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2</w:t>
            </w:r>
          </w:p>
        </w:tc>
        <w:tc>
          <w:tcPr>
            <w:tcW w:w="440" w:type="pct"/>
            <w:tcBorders>
              <w:top w:val="nil"/>
              <w:left w:val="nil"/>
              <w:bottom w:val="single" w:sz="8" w:space="0" w:color="auto"/>
              <w:right w:val="single" w:sz="4" w:space="0" w:color="auto"/>
            </w:tcBorders>
            <w:shd w:val="clear" w:color="auto" w:fill="auto"/>
            <w:vAlign w:val="center"/>
            <w:hideMark/>
          </w:tcPr>
          <w:p w14:paraId="47FEDD27"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2</w:t>
            </w:r>
          </w:p>
        </w:tc>
        <w:tc>
          <w:tcPr>
            <w:tcW w:w="440" w:type="pct"/>
            <w:tcBorders>
              <w:top w:val="nil"/>
              <w:left w:val="nil"/>
              <w:bottom w:val="single" w:sz="8" w:space="0" w:color="auto"/>
              <w:right w:val="single" w:sz="4" w:space="0" w:color="auto"/>
            </w:tcBorders>
            <w:shd w:val="clear" w:color="auto" w:fill="auto"/>
            <w:vAlign w:val="center"/>
            <w:hideMark/>
          </w:tcPr>
          <w:p w14:paraId="1777092C"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100%</w:t>
            </w:r>
          </w:p>
        </w:tc>
        <w:tc>
          <w:tcPr>
            <w:tcW w:w="440" w:type="pct"/>
            <w:tcBorders>
              <w:top w:val="nil"/>
              <w:left w:val="nil"/>
              <w:bottom w:val="single" w:sz="8" w:space="0" w:color="auto"/>
              <w:right w:val="single" w:sz="4" w:space="0" w:color="auto"/>
            </w:tcBorders>
            <w:shd w:val="clear" w:color="auto" w:fill="auto"/>
            <w:vAlign w:val="center"/>
            <w:hideMark/>
          </w:tcPr>
          <w:p w14:paraId="4CA794F5"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7</w:t>
            </w:r>
          </w:p>
        </w:tc>
        <w:tc>
          <w:tcPr>
            <w:tcW w:w="440" w:type="pct"/>
            <w:tcBorders>
              <w:top w:val="nil"/>
              <w:left w:val="nil"/>
              <w:bottom w:val="single" w:sz="8" w:space="0" w:color="auto"/>
              <w:right w:val="single" w:sz="4" w:space="0" w:color="auto"/>
            </w:tcBorders>
            <w:shd w:val="clear" w:color="auto" w:fill="auto"/>
            <w:vAlign w:val="center"/>
            <w:hideMark/>
          </w:tcPr>
          <w:p w14:paraId="540A48C7"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7</w:t>
            </w:r>
          </w:p>
        </w:tc>
        <w:tc>
          <w:tcPr>
            <w:tcW w:w="440" w:type="pct"/>
            <w:tcBorders>
              <w:top w:val="nil"/>
              <w:left w:val="nil"/>
              <w:bottom w:val="single" w:sz="8" w:space="0" w:color="auto"/>
              <w:right w:val="single" w:sz="4" w:space="0" w:color="auto"/>
            </w:tcBorders>
            <w:shd w:val="clear" w:color="auto" w:fill="auto"/>
            <w:vAlign w:val="center"/>
            <w:hideMark/>
          </w:tcPr>
          <w:p w14:paraId="2996E8F7"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100%</w:t>
            </w:r>
          </w:p>
        </w:tc>
        <w:tc>
          <w:tcPr>
            <w:tcW w:w="440" w:type="pct"/>
            <w:tcBorders>
              <w:top w:val="nil"/>
              <w:left w:val="nil"/>
              <w:bottom w:val="single" w:sz="8" w:space="0" w:color="auto"/>
              <w:right w:val="single" w:sz="4" w:space="0" w:color="auto"/>
            </w:tcBorders>
            <w:shd w:val="clear" w:color="auto" w:fill="auto"/>
            <w:vAlign w:val="center"/>
            <w:hideMark/>
          </w:tcPr>
          <w:p w14:paraId="1D740A13"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8</w:t>
            </w:r>
          </w:p>
        </w:tc>
        <w:tc>
          <w:tcPr>
            <w:tcW w:w="440" w:type="pct"/>
            <w:tcBorders>
              <w:top w:val="nil"/>
              <w:left w:val="nil"/>
              <w:bottom w:val="single" w:sz="8" w:space="0" w:color="auto"/>
              <w:right w:val="single" w:sz="4" w:space="0" w:color="auto"/>
            </w:tcBorders>
            <w:shd w:val="clear" w:color="auto" w:fill="auto"/>
            <w:vAlign w:val="center"/>
            <w:hideMark/>
          </w:tcPr>
          <w:p w14:paraId="07B3332D"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8</w:t>
            </w:r>
          </w:p>
        </w:tc>
        <w:tc>
          <w:tcPr>
            <w:tcW w:w="440" w:type="pct"/>
            <w:tcBorders>
              <w:top w:val="nil"/>
              <w:left w:val="nil"/>
              <w:bottom w:val="single" w:sz="8" w:space="0" w:color="auto"/>
              <w:right w:val="single" w:sz="8" w:space="0" w:color="auto"/>
            </w:tcBorders>
            <w:shd w:val="clear" w:color="auto" w:fill="auto"/>
            <w:vAlign w:val="center"/>
            <w:hideMark/>
          </w:tcPr>
          <w:p w14:paraId="00BF08A3" w14:textId="77777777" w:rsidR="002D1674" w:rsidRPr="00132355" w:rsidRDefault="002D1674" w:rsidP="00ED6F1C">
            <w:pPr>
              <w:spacing w:after="0" w:line="240" w:lineRule="auto"/>
              <w:jc w:val="center"/>
              <w:rPr>
                <w:rFonts w:eastAsia="Times New Roman" w:cs="Arial"/>
                <w:color w:val="000000"/>
                <w:sz w:val="16"/>
                <w:szCs w:val="16"/>
                <w:lang w:eastAsia="zh-CN"/>
              </w:rPr>
            </w:pPr>
            <w:r w:rsidRPr="00132355">
              <w:rPr>
                <w:rFonts w:eastAsia="Times New Roman" w:cs="Arial"/>
                <w:color w:val="000000"/>
                <w:sz w:val="16"/>
                <w:szCs w:val="16"/>
                <w:lang w:eastAsia="zh-CN"/>
              </w:rPr>
              <w:t>100%</w:t>
            </w:r>
          </w:p>
        </w:tc>
      </w:tr>
    </w:tbl>
    <w:p w14:paraId="3434E476" w14:textId="77777777" w:rsidR="002D1674" w:rsidRDefault="002D1674" w:rsidP="00DA6F3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rPr>
      </w:pPr>
    </w:p>
    <w:p w14:paraId="3EC49D4E" w14:textId="38CC1CDB" w:rsidR="002D1674" w:rsidRPr="002D1674" w:rsidRDefault="002D1674" w:rsidP="00DA6F3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bCs/>
        </w:rPr>
      </w:pPr>
      <w:r w:rsidRPr="002D1674">
        <w:rPr>
          <w:rFonts w:cstheme="minorHAnsi"/>
          <w:b/>
          <w:bCs/>
        </w:rPr>
        <w:t>Table 12. Measure Score Validity (PPV) For the Sampled Patient Encounters (Sites 4-6)</w:t>
      </w:r>
    </w:p>
    <w:tbl>
      <w:tblPr>
        <w:tblW w:w="5000" w:type="pct"/>
        <w:tblLook w:val="04A0" w:firstRow="1" w:lastRow="0" w:firstColumn="1" w:lastColumn="0" w:noHBand="0" w:noVBand="1"/>
        <w:tblCaption w:val="Table 12. Measure Score Validity (PPV) For the Sampled Patient Encounters (Sites 4-6)"/>
        <w:tblDescription w:val="Table 12 shows how the measure score level validity, evaluated by positive predictive value (PPV) for beta implementation test sites four, five and six. "/>
      </w:tblPr>
      <w:tblGrid>
        <w:gridCol w:w="1874"/>
        <w:gridCol w:w="968"/>
        <w:gridCol w:w="759"/>
        <w:gridCol w:w="761"/>
        <w:gridCol w:w="968"/>
        <w:gridCol w:w="759"/>
        <w:gridCol w:w="761"/>
        <w:gridCol w:w="968"/>
        <w:gridCol w:w="760"/>
        <w:gridCol w:w="762"/>
      </w:tblGrid>
      <w:tr w:rsidR="002D1674" w:rsidRPr="007E12B8" w14:paraId="5030948E" w14:textId="77777777" w:rsidTr="00ED6F1C">
        <w:trPr>
          <w:trHeight w:val="460"/>
          <w:tblHeader/>
        </w:trPr>
        <w:tc>
          <w:tcPr>
            <w:tcW w:w="1037" w:type="pct"/>
            <w:vMerge w:val="restart"/>
            <w:tcBorders>
              <w:top w:val="single" w:sz="8" w:space="0" w:color="auto"/>
              <w:left w:val="single" w:sz="8" w:space="0" w:color="auto"/>
              <w:bottom w:val="single" w:sz="4" w:space="0" w:color="auto"/>
              <w:right w:val="single" w:sz="4" w:space="0" w:color="auto"/>
            </w:tcBorders>
            <w:shd w:val="clear" w:color="000000" w:fill="820122"/>
            <w:vAlign w:val="center"/>
            <w:hideMark/>
          </w:tcPr>
          <w:p w14:paraId="2AEFA6E4" w14:textId="77777777" w:rsidR="002D1674" w:rsidRPr="007E12B8" w:rsidRDefault="002D1674" w:rsidP="00ED6F1C">
            <w:pPr>
              <w:spacing w:after="0" w:line="240" w:lineRule="auto"/>
              <w:rPr>
                <w:rFonts w:eastAsia="Times New Roman" w:cs="Arial"/>
                <w:b/>
                <w:bCs/>
                <w:color w:val="FFFFFF"/>
                <w:sz w:val="16"/>
                <w:szCs w:val="16"/>
                <w:lang w:eastAsia="zh-CN"/>
              </w:rPr>
            </w:pPr>
            <w:r w:rsidRPr="007E12B8">
              <w:rPr>
                <w:rFonts w:eastAsia="Times New Roman" w:cs="Arial"/>
                <w:b/>
                <w:bCs/>
                <w:color w:val="FFFFFF"/>
                <w:sz w:val="16"/>
                <w:szCs w:val="16"/>
                <w:lang w:eastAsia="zh-CN"/>
              </w:rPr>
              <w:t>Measure Component</w:t>
            </w:r>
          </w:p>
        </w:tc>
        <w:tc>
          <w:tcPr>
            <w:tcW w:w="1321" w:type="pct"/>
            <w:gridSpan w:val="3"/>
            <w:tcBorders>
              <w:top w:val="single" w:sz="8" w:space="0" w:color="auto"/>
              <w:left w:val="nil"/>
              <w:bottom w:val="single" w:sz="4" w:space="0" w:color="auto"/>
              <w:right w:val="single" w:sz="4" w:space="0" w:color="auto"/>
            </w:tcBorders>
            <w:shd w:val="clear" w:color="000000" w:fill="820023"/>
            <w:vAlign w:val="center"/>
            <w:hideMark/>
          </w:tcPr>
          <w:p w14:paraId="46E23080" w14:textId="77777777" w:rsidR="002D1674" w:rsidRPr="007E12B8" w:rsidRDefault="002D1674" w:rsidP="00ED6F1C">
            <w:pPr>
              <w:spacing w:after="0" w:line="240" w:lineRule="auto"/>
              <w:jc w:val="center"/>
              <w:rPr>
                <w:rFonts w:eastAsia="Times New Roman" w:cs="Arial"/>
                <w:b/>
                <w:bCs/>
                <w:color w:val="FFFFFF"/>
                <w:sz w:val="16"/>
                <w:szCs w:val="16"/>
                <w:lang w:eastAsia="zh-CN"/>
              </w:rPr>
            </w:pPr>
            <w:r w:rsidRPr="00132355">
              <w:rPr>
                <w:rFonts w:eastAsia="Times New Roman" w:cs="Arial"/>
                <w:b/>
                <w:bCs/>
                <w:color w:val="FFFFFF"/>
                <w:sz w:val="16"/>
                <w:szCs w:val="16"/>
                <w:lang w:eastAsia="zh-CN"/>
              </w:rPr>
              <w:t xml:space="preserve">Test Site </w:t>
            </w:r>
            <w:r>
              <w:rPr>
                <w:rFonts w:eastAsia="Times New Roman" w:cs="Arial"/>
                <w:b/>
                <w:bCs/>
                <w:color w:val="FFFFFF"/>
                <w:sz w:val="16"/>
                <w:szCs w:val="16"/>
                <w:lang w:eastAsia="zh-CN"/>
              </w:rPr>
              <w:t>4</w:t>
            </w:r>
          </w:p>
        </w:tc>
        <w:tc>
          <w:tcPr>
            <w:tcW w:w="1321" w:type="pct"/>
            <w:gridSpan w:val="3"/>
            <w:tcBorders>
              <w:top w:val="single" w:sz="8" w:space="0" w:color="auto"/>
              <w:left w:val="nil"/>
              <w:bottom w:val="single" w:sz="4" w:space="0" w:color="auto"/>
              <w:right w:val="single" w:sz="4" w:space="0" w:color="auto"/>
            </w:tcBorders>
            <w:shd w:val="clear" w:color="000000" w:fill="820023"/>
            <w:vAlign w:val="center"/>
            <w:hideMark/>
          </w:tcPr>
          <w:p w14:paraId="6E6B76C3" w14:textId="77777777" w:rsidR="002D1674" w:rsidRPr="007E12B8" w:rsidRDefault="002D1674" w:rsidP="00ED6F1C">
            <w:pPr>
              <w:spacing w:after="0" w:line="240" w:lineRule="auto"/>
              <w:jc w:val="center"/>
              <w:rPr>
                <w:rFonts w:eastAsia="Times New Roman" w:cs="Arial"/>
                <w:b/>
                <w:bCs/>
                <w:color w:val="FFFFFF"/>
                <w:sz w:val="16"/>
                <w:szCs w:val="16"/>
                <w:lang w:eastAsia="zh-CN"/>
              </w:rPr>
            </w:pPr>
            <w:r w:rsidRPr="00132355">
              <w:rPr>
                <w:rFonts w:eastAsia="Times New Roman" w:cs="Arial"/>
                <w:b/>
                <w:bCs/>
                <w:color w:val="FFFFFF"/>
                <w:sz w:val="16"/>
                <w:szCs w:val="16"/>
                <w:lang w:eastAsia="zh-CN"/>
              </w:rPr>
              <w:t xml:space="preserve">Test Site </w:t>
            </w:r>
            <w:r>
              <w:rPr>
                <w:rFonts w:eastAsia="Times New Roman" w:cs="Arial"/>
                <w:b/>
                <w:bCs/>
                <w:color w:val="FFFFFF"/>
                <w:sz w:val="16"/>
                <w:szCs w:val="16"/>
                <w:lang w:eastAsia="zh-CN"/>
              </w:rPr>
              <w:t>5</w:t>
            </w:r>
          </w:p>
        </w:tc>
        <w:tc>
          <w:tcPr>
            <w:tcW w:w="1321" w:type="pct"/>
            <w:gridSpan w:val="3"/>
            <w:tcBorders>
              <w:top w:val="single" w:sz="8" w:space="0" w:color="auto"/>
              <w:left w:val="nil"/>
              <w:bottom w:val="single" w:sz="4" w:space="0" w:color="auto"/>
              <w:right w:val="single" w:sz="8" w:space="0" w:color="000000"/>
            </w:tcBorders>
            <w:shd w:val="clear" w:color="000000" w:fill="820023"/>
            <w:vAlign w:val="center"/>
            <w:hideMark/>
          </w:tcPr>
          <w:p w14:paraId="2BB815FF" w14:textId="77777777" w:rsidR="002D1674" w:rsidRPr="007E12B8" w:rsidRDefault="002D1674" w:rsidP="00ED6F1C">
            <w:pPr>
              <w:spacing w:after="0" w:line="240" w:lineRule="auto"/>
              <w:jc w:val="center"/>
              <w:rPr>
                <w:rFonts w:eastAsia="Times New Roman" w:cs="Arial"/>
                <w:b/>
                <w:bCs/>
                <w:color w:val="FFFFFF"/>
                <w:sz w:val="16"/>
                <w:szCs w:val="16"/>
                <w:lang w:eastAsia="zh-CN"/>
              </w:rPr>
            </w:pPr>
            <w:r w:rsidRPr="00132355">
              <w:rPr>
                <w:rFonts w:eastAsia="Times New Roman" w:cs="Arial"/>
                <w:b/>
                <w:bCs/>
                <w:color w:val="FFFFFF"/>
                <w:sz w:val="16"/>
                <w:szCs w:val="16"/>
                <w:lang w:eastAsia="zh-CN"/>
              </w:rPr>
              <w:t xml:space="preserve">Test Site </w:t>
            </w:r>
            <w:r>
              <w:rPr>
                <w:rFonts w:eastAsia="Times New Roman" w:cs="Arial"/>
                <w:b/>
                <w:bCs/>
                <w:color w:val="FFFFFF"/>
                <w:sz w:val="16"/>
                <w:szCs w:val="16"/>
                <w:lang w:eastAsia="zh-CN"/>
              </w:rPr>
              <w:t>6</w:t>
            </w:r>
          </w:p>
        </w:tc>
      </w:tr>
      <w:tr w:rsidR="002D1674" w:rsidRPr="007E12B8" w14:paraId="2573CB97" w14:textId="77777777" w:rsidTr="00ED6F1C">
        <w:trPr>
          <w:trHeight w:val="840"/>
          <w:tblHeader/>
        </w:trPr>
        <w:tc>
          <w:tcPr>
            <w:tcW w:w="1037" w:type="pct"/>
            <w:vMerge/>
            <w:tcBorders>
              <w:top w:val="single" w:sz="8" w:space="0" w:color="auto"/>
              <w:left w:val="single" w:sz="8" w:space="0" w:color="auto"/>
              <w:bottom w:val="single" w:sz="4" w:space="0" w:color="auto"/>
              <w:right w:val="single" w:sz="4" w:space="0" w:color="auto"/>
            </w:tcBorders>
            <w:vAlign w:val="center"/>
            <w:hideMark/>
          </w:tcPr>
          <w:p w14:paraId="72BFD8E9" w14:textId="77777777" w:rsidR="002D1674" w:rsidRPr="007E12B8" w:rsidRDefault="002D1674" w:rsidP="00ED6F1C">
            <w:pPr>
              <w:spacing w:after="0" w:line="240" w:lineRule="auto"/>
              <w:rPr>
                <w:rFonts w:eastAsia="Times New Roman" w:cs="Arial"/>
                <w:b/>
                <w:bCs/>
                <w:color w:val="FFFFFF"/>
                <w:sz w:val="16"/>
                <w:szCs w:val="16"/>
                <w:lang w:eastAsia="zh-CN"/>
              </w:rPr>
            </w:pPr>
          </w:p>
        </w:tc>
        <w:tc>
          <w:tcPr>
            <w:tcW w:w="440" w:type="pct"/>
            <w:tcBorders>
              <w:top w:val="nil"/>
              <w:left w:val="nil"/>
              <w:bottom w:val="single" w:sz="4" w:space="0" w:color="auto"/>
              <w:right w:val="single" w:sz="4" w:space="0" w:color="auto"/>
            </w:tcBorders>
            <w:shd w:val="clear" w:color="000000" w:fill="EFEDE1"/>
            <w:vAlign w:val="center"/>
            <w:hideMark/>
          </w:tcPr>
          <w:p w14:paraId="44F14DDE" w14:textId="77777777" w:rsidR="002D1674" w:rsidRPr="007E12B8" w:rsidRDefault="002D1674" w:rsidP="00ED6F1C">
            <w:pPr>
              <w:spacing w:after="0" w:line="240" w:lineRule="auto"/>
              <w:jc w:val="center"/>
              <w:rPr>
                <w:rFonts w:eastAsia="Times New Roman" w:cs="Arial"/>
                <w:sz w:val="16"/>
                <w:szCs w:val="16"/>
                <w:lang w:eastAsia="zh-CN"/>
              </w:rPr>
            </w:pPr>
            <w:r w:rsidRPr="007E12B8">
              <w:rPr>
                <w:rFonts w:eastAsia="Times New Roman" w:cs="Arial"/>
                <w:sz w:val="16"/>
                <w:szCs w:val="16"/>
                <w:lang w:eastAsia="zh-CN"/>
              </w:rPr>
              <w:t>Positive in Chart Abstraction</w:t>
            </w:r>
          </w:p>
        </w:tc>
        <w:tc>
          <w:tcPr>
            <w:tcW w:w="440" w:type="pct"/>
            <w:tcBorders>
              <w:top w:val="nil"/>
              <w:left w:val="nil"/>
              <w:bottom w:val="single" w:sz="4" w:space="0" w:color="auto"/>
              <w:right w:val="single" w:sz="4" w:space="0" w:color="auto"/>
            </w:tcBorders>
            <w:shd w:val="clear" w:color="000000" w:fill="EFEDE1"/>
            <w:vAlign w:val="center"/>
            <w:hideMark/>
          </w:tcPr>
          <w:p w14:paraId="784514C9" w14:textId="77777777" w:rsidR="002D1674" w:rsidRPr="007E12B8" w:rsidRDefault="002D1674" w:rsidP="00ED6F1C">
            <w:pPr>
              <w:spacing w:after="0" w:line="240" w:lineRule="auto"/>
              <w:jc w:val="center"/>
              <w:rPr>
                <w:rFonts w:eastAsia="Times New Roman" w:cs="Arial"/>
                <w:sz w:val="16"/>
                <w:szCs w:val="16"/>
                <w:lang w:eastAsia="zh-CN"/>
              </w:rPr>
            </w:pPr>
            <w:r w:rsidRPr="007E12B8">
              <w:rPr>
                <w:rFonts w:eastAsia="Times New Roman" w:cs="Arial"/>
                <w:sz w:val="16"/>
                <w:szCs w:val="16"/>
                <w:lang w:eastAsia="zh-CN"/>
              </w:rPr>
              <w:t>Positive in EHR Data</w:t>
            </w:r>
          </w:p>
        </w:tc>
        <w:tc>
          <w:tcPr>
            <w:tcW w:w="440" w:type="pct"/>
            <w:tcBorders>
              <w:top w:val="nil"/>
              <w:left w:val="nil"/>
              <w:bottom w:val="single" w:sz="4" w:space="0" w:color="auto"/>
              <w:right w:val="single" w:sz="4" w:space="0" w:color="auto"/>
            </w:tcBorders>
            <w:shd w:val="clear" w:color="000000" w:fill="EFEDE1"/>
            <w:vAlign w:val="center"/>
            <w:hideMark/>
          </w:tcPr>
          <w:p w14:paraId="0D3B6CBE" w14:textId="77777777" w:rsidR="002D1674" w:rsidRPr="007E12B8" w:rsidRDefault="002D1674" w:rsidP="00ED6F1C">
            <w:pPr>
              <w:spacing w:after="0" w:line="240" w:lineRule="auto"/>
              <w:jc w:val="center"/>
              <w:rPr>
                <w:rFonts w:eastAsia="Times New Roman" w:cs="Arial"/>
                <w:sz w:val="16"/>
                <w:szCs w:val="16"/>
                <w:lang w:eastAsia="zh-CN"/>
              </w:rPr>
            </w:pPr>
            <w:r w:rsidRPr="007E12B8">
              <w:rPr>
                <w:rFonts w:eastAsia="Times New Roman" w:cs="Arial"/>
                <w:sz w:val="16"/>
                <w:szCs w:val="16"/>
                <w:lang w:eastAsia="zh-CN"/>
              </w:rPr>
              <w:t>PPV</w:t>
            </w:r>
          </w:p>
        </w:tc>
        <w:tc>
          <w:tcPr>
            <w:tcW w:w="440" w:type="pct"/>
            <w:tcBorders>
              <w:top w:val="nil"/>
              <w:left w:val="nil"/>
              <w:bottom w:val="single" w:sz="4" w:space="0" w:color="auto"/>
              <w:right w:val="single" w:sz="4" w:space="0" w:color="auto"/>
            </w:tcBorders>
            <w:shd w:val="clear" w:color="000000" w:fill="EFEDE1"/>
            <w:vAlign w:val="center"/>
            <w:hideMark/>
          </w:tcPr>
          <w:p w14:paraId="3BC7631B" w14:textId="77777777" w:rsidR="002D1674" w:rsidRPr="007E12B8" w:rsidRDefault="002D1674" w:rsidP="00ED6F1C">
            <w:pPr>
              <w:spacing w:after="0" w:line="240" w:lineRule="auto"/>
              <w:jc w:val="center"/>
              <w:rPr>
                <w:rFonts w:eastAsia="Times New Roman" w:cs="Arial"/>
                <w:sz w:val="16"/>
                <w:szCs w:val="16"/>
                <w:lang w:eastAsia="zh-CN"/>
              </w:rPr>
            </w:pPr>
            <w:r w:rsidRPr="007E12B8">
              <w:rPr>
                <w:rFonts w:eastAsia="Times New Roman" w:cs="Arial"/>
                <w:sz w:val="16"/>
                <w:szCs w:val="16"/>
                <w:lang w:eastAsia="zh-CN"/>
              </w:rPr>
              <w:t>Positive in Chart Abstraction</w:t>
            </w:r>
          </w:p>
        </w:tc>
        <w:tc>
          <w:tcPr>
            <w:tcW w:w="440" w:type="pct"/>
            <w:tcBorders>
              <w:top w:val="nil"/>
              <w:left w:val="nil"/>
              <w:bottom w:val="single" w:sz="4" w:space="0" w:color="auto"/>
              <w:right w:val="single" w:sz="4" w:space="0" w:color="auto"/>
            </w:tcBorders>
            <w:shd w:val="clear" w:color="000000" w:fill="EFEDE1"/>
            <w:vAlign w:val="center"/>
            <w:hideMark/>
          </w:tcPr>
          <w:p w14:paraId="6B31D17B" w14:textId="77777777" w:rsidR="002D1674" w:rsidRPr="007E12B8" w:rsidRDefault="002D1674" w:rsidP="00ED6F1C">
            <w:pPr>
              <w:spacing w:after="0" w:line="240" w:lineRule="auto"/>
              <w:jc w:val="center"/>
              <w:rPr>
                <w:rFonts w:eastAsia="Times New Roman" w:cs="Arial"/>
                <w:sz w:val="16"/>
                <w:szCs w:val="16"/>
                <w:lang w:eastAsia="zh-CN"/>
              </w:rPr>
            </w:pPr>
            <w:r w:rsidRPr="007E12B8">
              <w:rPr>
                <w:rFonts w:eastAsia="Times New Roman" w:cs="Arial"/>
                <w:sz w:val="16"/>
                <w:szCs w:val="16"/>
                <w:lang w:eastAsia="zh-CN"/>
              </w:rPr>
              <w:t>Positive in EHR Data</w:t>
            </w:r>
          </w:p>
        </w:tc>
        <w:tc>
          <w:tcPr>
            <w:tcW w:w="440" w:type="pct"/>
            <w:tcBorders>
              <w:top w:val="nil"/>
              <w:left w:val="nil"/>
              <w:bottom w:val="single" w:sz="4" w:space="0" w:color="auto"/>
              <w:right w:val="single" w:sz="4" w:space="0" w:color="auto"/>
            </w:tcBorders>
            <w:shd w:val="clear" w:color="000000" w:fill="EFEDE1"/>
            <w:vAlign w:val="center"/>
            <w:hideMark/>
          </w:tcPr>
          <w:p w14:paraId="713E513E" w14:textId="77777777" w:rsidR="002D1674" w:rsidRPr="007E12B8" w:rsidRDefault="002D1674" w:rsidP="00ED6F1C">
            <w:pPr>
              <w:spacing w:after="0" w:line="240" w:lineRule="auto"/>
              <w:jc w:val="center"/>
              <w:rPr>
                <w:rFonts w:eastAsia="Times New Roman" w:cs="Arial"/>
                <w:sz w:val="16"/>
                <w:szCs w:val="16"/>
                <w:lang w:eastAsia="zh-CN"/>
              </w:rPr>
            </w:pPr>
            <w:r w:rsidRPr="007E12B8">
              <w:rPr>
                <w:rFonts w:eastAsia="Times New Roman" w:cs="Arial"/>
                <w:sz w:val="16"/>
                <w:szCs w:val="16"/>
                <w:lang w:eastAsia="zh-CN"/>
              </w:rPr>
              <w:t>PPV</w:t>
            </w:r>
          </w:p>
        </w:tc>
        <w:tc>
          <w:tcPr>
            <w:tcW w:w="440" w:type="pct"/>
            <w:tcBorders>
              <w:top w:val="nil"/>
              <w:left w:val="nil"/>
              <w:bottom w:val="single" w:sz="4" w:space="0" w:color="auto"/>
              <w:right w:val="single" w:sz="4" w:space="0" w:color="auto"/>
            </w:tcBorders>
            <w:shd w:val="clear" w:color="000000" w:fill="EFEDE1"/>
            <w:vAlign w:val="center"/>
            <w:hideMark/>
          </w:tcPr>
          <w:p w14:paraId="7EBFB793" w14:textId="77777777" w:rsidR="002D1674" w:rsidRPr="007E12B8" w:rsidRDefault="002D1674" w:rsidP="00ED6F1C">
            <w:pPr>
              <w:spacing w:after="0" w:line="240" w:lineRule="auto"/>
              <w:jc w:val="center"/>
              <w:rPr>
                <w:rFonts w:eastAsia="Times New Roman" w:cs="Arial"/>
                <w:sz w:val="16"/>
                <w:szCs w:val="16"/>
                <w:lang w:eastAsia="zh-CN"/>
              </w:rPr>
            </w:pPr>
            <w:r w:rsidRPr="007E12B8">
              <w:rPr>
                <w:rFonts w:eastAsia="Times New Roman" w:cs="Arial"/>
                <w:sz w:val="16"/>
                <w:szCs w:val="16"/>
                <w:lang w:eastAsia="zh-CN"/>
              </w:rPr>
              <w:t>Positive in Chart Abstraction</w:t>
            </w:r>
          </w:p>
        </w:tc>
        <w:tc>
          <w:tcPr>
            <w:tcW w:w="440" w:type="pct"/>
            <w:tcBorders>
              <w:top w:val="nil"/>
              <w:left w:val="nil"/>
              <w:bottom w:val="single" w:sz="4" w:space="0" w:color="auto"/>
              <w:right w:val="single" w:sz="4" w:space="0" w:color="auto"/>
            </w:tcBorders>
            <w:shd w:val="clear" w:color="000000" w:fill="EFEDE1"/>
            <w:vAlign w:val="center"/>
            <w:hideMark/>
          </w:tcPr>
          <w:p w14:paraId="1BF26C94" w14:textId="77777777" w:rsidR="002D1674" w:rsidRPr="007E12B8" w:rsidRDefault="002D1674" w:rsidP="00ED6F1C">
            <w:pPr>
              <w:spacing w:after="0" w:line="240" w:lineRule="auto"/>
              <w:jc w:val="center"/>
              <w:rPr>
                <w:rFonts w:eastAsia="Times New Roman" w:cs="Arial"/>
                <w:sz w:val="16"/>
                <w:szCs w:val="16"/>
                <w:lang w:eastAsia="zh-CN"/>
              </w:rPr>
            </w:pPr>
            <w:r w:rsidRPr="007E12B8">
              <w:rPr>
                <w:rFonts w:eastAsia="Times New Roman" w:cs="Arial"/>
                <w:sz w:val="16"/>
                <w:szCs w:val="16"/>
                <w:lang w:eastAsia="zh-CN"/>
              </w:rPr>
              <w:t>Positive in EHR Data</w:t>
            </w:r>
          </w:p>
        </w:tc>
        <w:tc>
          <w:tcPr>
            <w:tcW w:w="440" w:type="pct"/>
            <w:tcBorders>
              <w:top w:val="nil"/>
              <w:left w:val="nil"/>
              <w:bottom w:val="single" w:sz="4" w:space="0" w:color="auto"/>
              <w:right w:val="single" w:sz="8" w:space="0" w:color="auto"/>
            </w:tcBorders>
            <w:shd w:val="clear" w:color="000000" w:fill="EFEDE1"/>
            <w:vAlign w:val="center"/>
            <w:hideMark/>
          </w:tcPr>
          <w:p w14:paraId="3E3C2C14" w14:textId="77777777" w:rsidR="002D1674" w:rsidRPr="007E12B8" w:rsidRDefault="002D1674" w:rsidP="00ED6F1C">
            <w:pPr>
              <w:spacing w:after="0" w:line="240" w:lineRule="auto"/>
              <w:jc w:val="center"/>
              <w:rPr>
                <w:rFonts w:eastAsia="Times New Roman" w:cs="Arial"/>
                <w:sz w:val="16"/>
                <w:szCs w:val="16"/>
                <w:lang w:eastAsia="zh-CN"/>
              </w:rPr>
            </w:pPr>
            <w:r w:rsidRPr="007E12B8">
              <w:rPr>
                <w:rFonts w:eastAsia="Times New Roman" w:cs="Arial"/>
                <w:sz w:val="16"/>
                <w:szCs w:val="16"/>
                <w:lang w:eastAsia="zh-CN"/>
              </w:rPr>
              <w:t>PPV</w:t>
            </w:r>
          </w:p>
        </w:tc>
      </w:tr>
      <w:tr w:rsidR="002D1674" w:rsidRPr="007E12B8" w14:paraId="2195B9E8" w14:textId="77777777" w:rsidTr="00ED6F1C">
        <w:trPr>
          <w:trHeight w:val="400"/>
        </w:trPr>
        <w:tc>
          <w:tcPr>
            <w:tcW w:w="1037" w:type="pct"/>
            <w:tcBorders>
              <w:top w:val="nil"/>
              <w:left w:val="single" w:sz="8" w:space="0" w:color="auto"/>
              <w:bottom w:val="single" w:sz="4" w:space="0" w:color="auto"/>
              <w:right w:val="single" w:sz="4" w:space="0" w:color="auto"/>
            </w:tcBorders>
            <w:shd w:val="clear" w:color="auto" w:fill="auto"/>
            <w:vAlign w:val="center"/>
            <w:hideMark/>
          </w:tcPr>
          <w:p w14:paraId="66562EE7" w14:textId="77777777" w:rsidR="002D1674" w:rsidRPr="007E12B8" w:rsidRDefault="002D1674" w:rsidP="00ED6F1C">
            <w:pPr>
              <w:spacing w:after="0" w:line="240" w:lineRule="auto"/>
              <w:rPr>
                <w:rFonts w:eastAsia="Times New Roman" w:cs="Arial"/>
                <w:color w:val="000000"/>
                <w:sz w:val="16"/>
                <w:szCs w:val="16"/>
                <w:lang w:eastAsia="zh-CN"/>
              </w:rPr>
            </w:pPr>
            <w:r w:rsidRPr="007E12B8">
              <w:rPr>
                <w:rFonts w:eastAsia="Times New Roman" w:cs="Arial"/>
                <w:color w:val="000000"/>
                <w:sz w:val="16"/>
                <w:szCs w:val="16"/>
                <w:lang w:eastAsia="zh-CN"/>
              </w:rPr>
              <w:t>Initial population</w:t>
            </w:r>
          </w:p>
        </w:tc>
        <w:tc>
          <w:tcPr>
            <w:tcW w:w="440" w:type="pct"/>
            <w:tcBorders>
              <w:top w:val="nil"/>
              <w:left w:val="nil"/>
              <w:bottom w:val="single" w:sz="4" w:space="0" w:color="auto"/>
              <w:right w:val="single" w:sz="4" w:space="0" w:color="auto"/>
            </w:tcBorders>
            <w:shd w:val="clear" w:color="auto" w:fill="auto"/>
            <w:vAlign w:val="center"/>
            <w:hideMark/>
          </w:tcPr>
          <w:p w14:paraId="135245F6"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100</w:t>
            </w:r>
          </w:p>
        </w:tc>
        <w:tc>
          <w:tcPr>
            <w:tcW w:w="440" w:type="pct"/>
            <w:tcBorders>
              <w:top w:val="nil"/>
              <w:left w:val="nil"/>
              <w:bottom w:val="single" w:sz="4" w:space="0" w:color="auto"/>
              <w:right w:val="single" w:sz="4" w:space="0" w:color="auto"/>
            </w:tcBorders>
            <w:shd w:val="clear" w:color="auto" w:fill="auto"/>
            <w:vAlign w:val="center"/>
            <w:hideMark/>
          </w:tcPr>
          <w:p w14:paraId="5652B360"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100</w:t>
            </w:r>
          </w:p>
        </w:tc>
        <w:tc>
          <w:tcPr>
            <w:tcW w:w="440" w:type="pct"/>
            <w:tcBorders>
              <w:top w:val="nil"/>
              <w:left w:val="nil"/>
              <w:bottom w:val="single" w:sz="4" w:space="0" w:color="auto"/>
              <w:right w:val="single" w:sz="4" w:space="0" w:color="auto"/>
            </w:tcBorders>
            <w:shd w:val="clear" w:color="auto" w:fill="auto"/>
            <w:vAlign w:val="center"/>
            <w:hideMark/>
          </w:tcPr>
          <w:p w14:paraId="3DB84EE1"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100%</w:t>
            </w:r>
          </w:p>
        </w:tc>
        <w:tc>
          <w:tcPr>
            <w:tcW w:w="440" w:type="pct"/>
            <w:tcBorders>
              <w:top w:val="nil"/>
              <w:left w:val="nil"/>
              <w:bottom w:val="single" w:sz="4" w:space="0" w:color="auto"/>
              <w:right w:val="single" w:sz="4" w:space="0" w:color="auto"/>
            </w:tcBorders>
            <w:shd w:val="clear" w:color="auto" w:fill="auto"/>
            <w:vAlign w:val="center"/>
            <w:hideMark/>
          </w:tcPr>
          <w:p w14:paraId="62B6E1E2"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100</w:t>
            </w:r>
          </w:p>
        </w:tc>
        <w:tc>
          <w:tcPr>
            <w:tcW w:w="440" w:type="pct"/>
            <w:tcBorders>
              <w:top w:val="nil"/>
              <w:left w:val="nil"/>
              <w:bottom w:val="single" w:sz="4" w:space="0" w:color="auto"/>
              <w:right w:val="single" w:sz="4" w:space="0" w:color="auto"/>
            </w:tcBorders>
            <w:shd w:val="clear" w:color="auto" w:fill="auto"/>
            <w:vAlign w:val="center"/>
            <w:hideMark/>
          </w:tcPr>
          <w:p w14:paraId="1D047445"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100</w:t>
            </w:r>
          </w:p>
        </w:tc>
        <w:tc>
          <w:tcPr>
            <w:tcW w:w="440" w:type="pct"/>
            <w:tcBorders>
              <w:top w:val="nil"/>
              <w:left w:val="nil"/>
              <w:bottom w:val="single" w:sz="4" w:space="0" w:color="auto"/>
              <w:right w:val="single" w:sz="4" w:space="0" w:color="auto"/>
            </w:tcBorders>
            <w:shd w:val="clear" w:color="auto" w:fill="auto"/>
            <w:vAlign w:val="center"/>
            <w:hideMark/>
          </w:tcPr>
          <w:p w14:paraId="4EED3463"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100%</w:t>
            </w:r>
          </w:p>
        </w:tc>
        <w:tc>
          <w:tcPr>
            <w:tcW w:w="440" w:type="pct"/>
            <w:tcBorders>
              <w:top w:val="nil"/>
              <w:left w:val="nil"/>
              <w:bottom w:val="single" w:sz="4" w:space="0" w:color="auto"/>
              <w:right w:val="single" w:sz="4" w:space="0" w:color="auto"/>
            </w:tcBorders>
            <w:shd w:val="clear" w:color="auto" w:fill="auto"/>
            <w:vAlign w:val="center"/>
            <w:hideMark/>
          </w:tcPr>
          <w:p w14:paraId="7CFF9214"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100</w:t>
            </w:r>
          </w:p>
        </w:tc>
        <w:tc>
          <w:tcPr>
            <w:tcW w:w="440" w:type="pct"/>
            <w:tcBorders>
              <w:top w:val="nil"/>
              <w:left w:val="nil"/>
              <w:bottom w:val="single" w:sz="4" w:space="0" w:color="auto"/>
              <w:right w:val="single" w:sz="4" w:space="0" w:color="auto"/>
            </w:tcBorders>
            <w:shd w:val="clear" w:color="auto" w:fill="auto"/>
            <w:vAlign w:val="center"/>
            <w:hideMark/>
          </w:tcPr>
          <w:p w14:paraId="7393FA7B"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100</w:t>
            </w:r>
          </w:p>
        </w:tc>
        <w:tc>
          <w:tcPr>
            <w:tcW w:w="440" w:type="pct"/>
            <w:tcBorders>
              <w:top w:val="nil"/>
              <w:left w:val="nil"/>
              <w:bottom w:val="single" w:sz="4" w:space="0" w:color="auto"/>
              <w:right w:val="single" w:sz="8" w:space="0" w:color="auto"/>
            </w:tcBorders>
            <w:shd w:val="clear" w:color="auto" w:fill="auto"/>
            <w:vAlign w:val="center"/>
            <w:hideMark/>
          </w:tcPr>
          <w:p w14:paraId="0EFD2C36"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100%</w:t>
            </w:r>
          </w:p>
        </w:tc>
      </w:tr>
      <w:tr w:rsidR="002D1674" w:rsidRPr="007E12B8" w14:paraId="054CFD0C" w14:textId="77777777" w:rsidTr="00ED6F1C">
        <w:trPr>
          <w:trHeight w:val="400"/>
        </w:trPr>
        <w:tc>
          <w:tcPr>
            <w:tcW w:w="1037" w:type="pct"/>
            <w:tcBorders>
              <w:top w:val="nil"/>
              <w:left w:val="single" w:sz="8" w:space="0" w:color="auto"/>
              <w:bottom w:val="single" w:sz="4" w:space="0" w:color="auto"/>
              <w:right w:val="single" w:sz="4" w:space="0" w:color="auto"/>
            </w:tcBorders>
            <w:shd w:val="clear" w:color="auto" w:fill="auto"/>
            <w:vAlign w:val="center"/>
            <w:hideMark/>
          </w:tcPr>
          <w:p w14:paraId="0809CC28" w14:textId="77777777" w:rsidR="002D1674" w:rsidRPr="007E12B8" w:rsidRDefault="002D1674" w:rsidP="00ED6F1C">
            <w:pPr>
              <w:spacing w:after="0" w:line="240" w:lineRule="auto"/>
              <w:rPr>
                <w:rFonts w:eastAsia="Times New Roman" w:cs="Arial"/>
                <w:color w:val="000000"/>
                <w:sz w:val="16"/>
                <w:szCs w:val="16"/>
                <w:lang w:eastAsia="zh-CN"/>
              </w:rPr>
            </w:pPr>
            <w:r w:rsidRPr="007E12B8">
              <w:rPr>
                <w:rFonts w:eastAsia="Times New Roman" w:cs="Arial"/>
                <w:color w:val="000000"/>
                <w:sz w:val="16"/>
                <w:szCs w:val="16"/>
                <w:lang w:eastAsia="zh-CN"/>
              </w:rPr>
              <w:t>Denominator only</w:t>
            </w:r>
          </w:p>
        </w:tc>
        <w:tc>
          <w:tcPr>
            <w:tcW w:w="440" w:type="pct"/>
            <w:tcBorders>
              <w:top w:val="nil"/>
              <w:left w:val="nil"/>
              <w:bottom w:val="single" w:sz="4" w:space="0" w:color="auto"/>
              <w:right w:val="single" w:sz="4" w:space="0" w:color="auto"/>
            </w:tcBorders>
            <w:shd w:val="clear" w:color="auto" w:fill="auto"/>
            <w:vAlign w:val="center"/>
            <w:hideMark/>
          </w:tcPr>
          <w:p w14:paraId="7AE9C9F5"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49</w:t>
            </w:r>
          </w:p>
        </w:tc>
        <w:tc>
          <w:tcPr>
            <w:tcW w:w="440" w:type="pct"/>
            <w:tcBorders>
              <w:top w:val="nil"/>
              <w:left w:val="nil"/>
              <w:bottom w:val="single" w:sz="4" w:space="0" w:color="auto"/>
              <w:right w:val="single" w:sz="4" w:space="0" w:color="auto"/>
            </w:tcBorders>
            <w:shd w:val="clear" w:color="auto" w:fill="auto"/>
            <w:vAlign w:val="center"/>
            <w:hideMark/>
          </w:tcPr>
          <w:p w14:paraId="75F5BB61"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49</w:t>
            </w:r>
          </w:p>
        </w:tc>
        <w:tc>
          <w:tcPr>
            <w:tcW w:w="440" w:type="pct"/>
            <w:tcBorders>
              <w:top w:val="nil"/>
              <w:left w:val="nil"/>
              <w:bottom w:val="single" w:sz="4" w:space="0" w:color="auto"/>
              <w:right w:val="single" w:sz="4" w:space="0" w:color="auto"/>
            </w:tcBorders>
            <w:shd w:val="clear" w:color="auto" w:fill="auto"/>
            <w:vAlign w:val="center"/>
            <w:hideMark/>
          </w:tcPr>
          <w:p w14:paraId="6F227059"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100%</w:t>
            </w:r>
          </w:p>
        </w:tc>
        <w:tc>
          <w:tcPr>
            <w:tcW w:w="440" w:type="pct"/>
            <w:tcBorders>
              <w:top w:val="nil"/>
              <w:left w:val="nil"/>
              <w:bottom w:val="single" w:sz="4" w:space="0" w:color="auto"/>
              <w:right w:val="single" w:sz="4" w:space="0" w:color="auto"/>
            </w:tcBorders>
            <w:shd w:val="clear" w:color="auto" w:fill="auto"/>
            <w:vAlign w:val="center"/>
            <w:hideMark/>
          </w:tcPr>
          <w:p w14:paraId="173CE6C4"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55</w:t>
            </w:r>
          </w:p>
        </w:tc>
        <w:tc>
          <w:tcPr>
            <w:tcW w:w="440" w:type="pct"/>
            <w:tcBorders>
              <w:top w:val="nil"/>
              <w:left w:val="nil"/>
              <w:bottom w:val="single" w:sz="4" w:space="0" w:color="auto"/>
              <w:right w:val="single" w:sz="4" w:space="0" w:color="auto"/>
            </w:tcBorders>
            <w:shd w:val="clear" w:color="auto" w:fill="auto"/>
            <w:vAlign w:val="center"/>
            <w:hideMark/>
          </w:tcPr>
          <w:p w14:paraId="166DBE5A"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56</w:t>
            </w:r>
          </w:p>
        </w:tc>
        <w:tc>
          <w:tcPr>
            <w:tcW w:w="440" w:type="pct"/>
            <w:tcBorders>
              <w:top w:val="nil"/>
              <w:left w:val="nil"/>
              <w:bottom w:val="single" w:sz="4" w:space="0" w:color="auto"/>
              <w:right w:val="single" w:sz="4" w:space="0" w:color="auto"/>
            </w:tcBorders>
            <w:shd w:val="clear" w:color="auto" w:fill="auto"/>
            <w:vAlign w:val="center"/>
            <w:hideMark/>
          </w:tcPr>
          <w:p w14:paraId="0B2C51AC"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98%</w:t>
            </w:r>
          </w:p>
        </w:tc>
        <w:tc>
          <w:tcPr>
            <w:tcW w:w="440" w:type="pct"/>
            <w:tcBorders>
              <w:top w:val="nil"/>
              <w:left w:val="nil"/>
              <w:bottom w:val="single" w:sz="4" w:space="0" w:color="auto"/>
              <w:right w:val="single" w:sz="4" w:space="0" w:color="auto"/>
            </w:tcBorders>
            <w:shd w:val="clear" w:color="auto" w:fill="auto"/>
            <w:vAlign w:val="center"/>
            <w:hideMark/>
          </w:tcPr>
          <w:p w14:paraId="3E45F832"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50</w:t>
            </w:r>
          </w:p>
        </w:tc>
        <w:tc>
          <w:tcPr>
            <w:tcW w:w="440" w:type="pct"/>
            <w:tcBorders>
              <w:top w:val="nil"/>
              <w:left w:val="nil"/>
              <w:bottom w:val="single" w:sz="4" w:space="0" w:color="auto"/>
              <w:right w:val="single" w:sz="4" w:space="0" w:color="auto"/>
            </w:tcBorders>
            <w:shd w:val="clear" w:color="auto" w:fill="auto"/>
            <w:vAlign w:val="center"/>
            <w:hideMark/>
          </w:tcPr>
          <w:p w14:paraId="1D4F5F4C"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50</w:t>
            </w:r>
          </w:p>
        </w:tc>
        <w:tc>
          <w:tcPr>
            <w:tcW w:w="440" w:type="pct"/>
            <w:tcBorders>
              <w:top w:val="nil"/>
              <w:left w:val="nil"/>
              <w:bottom w:val="single" w:sz="4" w:space="0" w:color="auto"/>
              <w:right w:val="single" w:sz="8" w:space="0" w:color="auto"/>
            </w:tcBorders>
            <w:shd w:val="clear" w:color="auto" w:fill="auto"/>
            <w:vAlign w:val="center"/>
            <w:hideMark/>
          </w:tcPr>
          <w:p w14:paraId="0907A4E1"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100%</w:t>
            </w:r>
          </w:p>
        </w:tc>
      </w:tr>
      <w:tr w:rsidR="002D1674" w:rsidRPr="007E12B8" w14:paraId="604AB8E1" w14:textId="77777777" w:rsidTr="00ED6F1C">
        <w:trPr>
          <w:trHeight w:val="400"/>
        </w:trPr>
        <w:tc>
          <w:tcPr>
            <w:tcW w:w="1037" w:type="pct"/>
            <w:tcBorders>
              <w:top w:val="nil"/>
              <w:left w:val="single" w:sz="8" w:space="0" w:color="auto"/>
              <w:bottom w:val="single" w:sz="8" w:space="0" w:color="auto"/>
              <w:right w:val="single" w:sz="4" w:space="0" w:color="auto"/>
            </w:tcBorders>
            <w:shd w:val="clear" w:color="auto" w:fill="auto"/>
            <w:vAlign w:val="center"/>
            <w:hideMark/>
          </w:tcPr>
          <w:p w14:paraId="75945666" w14:textId="77777777" w:rsidR="002D1674" w:rsidRPr="007E12B8" w:rsidRDefault="002D1674" w:rsidP="00ED6F1C">
            <w:pPr>
              <w:spacing w:after="0" w:line="240" w:lineRule="auto"/>
              <w:rPr>
                <w:rFonts w:eastAsia="Times New Roman" w:cs="Arial"/>
                <w:color w:val="000000"/>
                <w:sz w:val="16"/>
                <w:szCs w:val="16"/>
                <w:lang w:eastAsia="zh-CN"/>
              </w:rPr>
            </w:pPr>
            <w:r w:rsidRPr="007E12B8">
              <w:rPr>
                <w:rFonts w:eastAsia="Times New Roman" w:cs="Arial"/>
                <w:color w:val="000000"/>
                <w:sz w:val="16"/>
                <w:szCs w:val="16"/>
                <w:lang w:eastAsia="zh-CN"/>
              </w:rPr>
              <w:lastRenderedPageBreak/>
              <w:t>Numerator</w:t>
            </w:r>
          </w:p>
        </w:tc>
        <w:tc>
          <w:tcPr>
            <w:tcW w:w="440" w:type="pct"/>
            <w:tcBorders>
              <w:top w:val="nil"/>
              <w:left w:val="nil"/>
              <w:bottom w:val="single" w:sz="8" w:space="0" w:color="auto"/>
              <w:right w:val="single" w:sz="4" w:space="0" w:color="auto"/>
            </w:tcBorders>
            <w:shd w:val="clear" w:color="auto" w:fill="auto"/>
            <w:vAlign w:val="center"/>
            <w:hideMark/>
          </w:tcPr>
          <w:p w14:paraId="56C38B3A"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51</w:t>
            </w:r>
          </w:p>
        </w:tc>
        <w:tc>
          <w:tcPr>
            <w:tcW w:w="440" w:type="pct"/>
            <w:tcBorders>
              <w:top w:val="nil"/>
              <w:left w:val="nil"/>
              <w:bottom w:val="single" w:sz="8" w:space="0" w:color="auto"/>
              <w:right w:val="single" w:sz="4" w:space="0" w:color="auto"/>
            </w:tcBorders>
            <w:shd w:val="clear" w:color="auto" w:fill="auto"/>
            <w:vAlign w:val="center"/>
            <w:hideMark/>
          </w:tcPr>
          <w:p w14:paraId="26C119CC"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51</w:t>
            </w:r>
          </w:p>
        </w:tc>
        <w:tc>
          <w:tcPr>
            <w:tcW w:w="440" w:type="pct"/>
            <w:tcBorders>
              <w:top w:val="nil"/>
              <w:left w:val="nil"/>
              <w:bottom w:val="single" w:sz="8" w:space="0" w:color="auto"/>
              <w:right w:val="single" w:sz="4" w:space="0" w:color="auto"/>
            </w:tcBorders>
            <w:shd w:val="clear" w:color="auto" w:fill="auto"/>
            <w:vAlign w:val="center"/>
            <w:hideMark/>
          </w:tcPr>
          <w:p w14:paraId="590765E6"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100%</w:t>
            </w:r>
          </w:p>
        </w:tc>
        <w:tc>
          <w:tcPr>
            <w:tcW w:w="440" w:type="pct"/>
            <w:tcBorders>
              <w:top w:val="nil"/>
              <w:left w:val="nil"/>
              <w:bottom w:val="single" w:sz="8" w:space="0" w:color="auto"/>
              <w:right w:val="single" w:sz="4" w:space="0" w:color="auto"/>
            </w:tcBorders>
            <w:shd w:val="clear" w:color="auto" w:fill="auto"/>
            <w:vAlign w:val="center"/>
            <w:hideMark/>
          </w:tcPr>
          <w:p w14:paraId="0BDD0AA4"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45</w:t>
            </w:r>
          </w:p>
        </w:tc>
        <w:tc>
          <w:tcPr>
            <w:tcW w:w="440" w:type="pct"/>
            <w:tcBorders>
              <w:top w:val="nil"/>
              <w:left w:val="nil"/>
              <w:bottom w:val="single" w:sz="8" w:space="0" w:color="auto"/>
              <w:right w:val="single" w:sz="4" w:space="0" w:color="auto"/>
            </w:tcBorders>
            <w:shd w:val="clear" w:color="auto" w:fill="auto"/>
            <w:vAlign w:val="center"/>
            <w:hideMark/>
          </w:tcPr>
          <w:p w14:paraId="39EDE023"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44</w:t>
            </w:r>
          </w:p>
        </w:tc>
        <w:tc>
          <w:tcPr>
            <w:tcW w:w="440" w:type="pct"/>
            <w:tcBorders>
              <w:top w:val="nil"/>
              <w:left w:val="nil"/>
              <w:bottom w:val="single" w:sz="8" w:space="0" w:color="auto"/>
              <w:right w:val="single" w:sz="4" w:space="0" w:color="auto"/>
            </w:tcBorders>
            <w:shd w:val="clear" w:color="auto" w:fill="auto"/>
            <w:vAlign w:val="center"/>
            <w:hideMark/>
          </w:tcPr>
          <w:p w14:paraId="75BC7F25"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100%</w:t>
            </w:r>
          </w:p>
        </w:tc>
        <w:tc>
          <w:tcPr>
            <w:tcW w:w="440" w:type="pct"/>
            <w:tcBorders>
              <w:top w:val="nil"/>
              <w:left w:val="nil"/>
              <w:bottom w:val="single" w:sz="8" w:space="0" w:color="auto"/>
              <w:right w:val="single" w:sz="4" w:space="0" w:color="auto"/>
            </w:tcBorders>
            <w:shd w:val="clear" w:color="auto" w:fill="auto"/>
            <w:vAlign w:val="center"/>
            <w:hideMark/>
          </w:tcPr>
          <w:p w14:paraId="5B66A5E0"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50</w:t>
            </w:r>
          </w:p>
        </w:tc>
        <w:tc>
          <w:tcPr>
            <w:tcW w:w="440" w:type="pct"/>
            <w:tcBorders>
              <w:top w:val="nil"/>
              <w:left w:val="nil"/>
              <w:bottom w:val="single" w:sz="8" w:space="0" w:color="auto"/>
              <w:right w:val="single" w:sz="4" w:space="0" w:color="auto"/>
            </w:tcBorders>
            <w:shd w:val="clear" w:color="auto" w:fill="auto"/>
            <w:vAlign w:val="center"/>
            <w:hideMark/>
          </w:tcPr>
          <w:p w14:paraId="0BF670E6"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50</w:t>
            </w:r>
          </w:p>
        </w:tc>
        <w:tc>
          <w:tcPr>
            <w:tcW w:w="440" w:type="pct"/>
            <w:tcBorders>
              <w:top w:val="nil"/>
              <w:left w:val="nil"/>
              <w:bottom w:val="single" w:sz="8" w:space="0" w:color="auto"/>
              <w:right w:val="single" w:sz="8" w:space="0" w:color="auto"/>
            </w:tcBorders>
            <w:shd w:val="clear" w:color="auto" w:fill="auto"/>
            <w:vAlign w:val="center"/>
            <w:hideMark/>
          </w:tcPr>
          <w:p w14:paraId="0855D7F6" w14:textId="77777777" w:rsidR="002D1674" w:rsidRPr="007E12B8" w:rsidRDefault="002D1674" w:rsidP="00ED6F1C">
            <w:pPr>
              <w:spacing w:after="0" w:line="240" w:lineRule="auto"/>
              <w:jc w:val="center"/>
              <w:rPr>
                <w:rFonts w:eastAsia="Times New Roman" w:cs="Arial"/>
                <w:color w:val="000000"/>
                <w:sz w:val="16"/>
                <w:szCs w:val="16"/>
                <w:lang w:eastAsia="zh-CN"/>
              </w:rPr>
            </w:pPr>
            <w:r w:rsidRPr="007E12B8">
              <w:rPr>
                <w:rFonts w:eastAsia="Times New Roman" w:cs="Arial"/>
                <w:color w:val="000000"/>
                <w:sz w:val="16"/>
                <w:szCs w:val="16"/>
                <w:lang w:eastAsia="zh-CN"/>
              </w:rPr>
              <w:t>100%</w:t>
            </w:r>
          </w:p>
        </w:tc>
      </w:tr>
    </w:tbl>
    <w:p w14:paraId="5858A248" w14:textId="5B567C7F" w:rsidR="002D1674" w:rsidRDefault="002D1674" w:rsidP="00DA6F3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rPr>
      </w:pPr>
    </w:p>
    <w:p w14:paraId="1FF2F3E6" w14:textId="43DA2C78" w:rsidR="002D1674" w:rsidRPr="002D1674" w:rsidRDefault="002D1674" w:rsidP="00DA6F3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bCs/>
        </w:rPr>
      </w:pPr>
      <w:r w:rsidRPr="002D1674">
        <w:rPr>
          <w:rFonts w:cstheme="minorHAnsi"/>
          <w:b/>
          <w:bCs/>
        </w:rPr>
        <w:t xml:space="preserve">Table 13. Measure Score Validity (Sensitivity, NPV, and Specificity) </w:t>
      </w:r>
      <w:r w:rsidR="008D2634">
        <w:rPr>
          <w:rFonts w:cstheme="minorHAnsi"/>
          <w:b/>
          <w:bCs/>
        </w:rPr>
        <w:t>f</w:t>
      </w:r>
      <w:r w:rsidRPr="002D1674">
        <w:rPr>
          <w:rFonts w:cstheme="minorHAnsi"/>
          <w:b/>
          <w:bCs/>
        </w:rPr>
        <w:t>or the Sampled Patient Encounters (Sites 1-3)</w:t>
      </w:r>
    </w:p>
    <w:tbl>
      <w:tblPr>
        <w:tblW w:w="5000" w:type="pct"/>
        <w:tblLook w:val="04A0" w:firstRow="1" w:lastRow="0" w:firstColumn="1" w:lastColumn="0" w:noHBand="0" w:noVBand="1"/>
        <w:tblCaption w:val="Table 13. Measure Score Validity (Sensitivity, NPV, and Specificity) for the Sampled Patient Encounters (Sites 1-3)"/>
        <w:tblDescription w:val="Table 13 shows how the measure score level validity, evaluated by sensitivity, negative predictive value (NPV), and specificity for beta implementation sites one, two, and three."/>
      </w:tblPr>
      <w:tblGrid>
        <w:gridCol w:w="1859"/>
        <w:gridCol w:w="878"/>
        <w:gridCol w:w="743"/>
        <w:gridCol w:w="874"/>
        <w:gridCol w:w="878"/>
        <w:gridCol w:w="743"/>
        <w:gridCol w:w="874"/>
        <w:gridCol w:w="878"/>
        <w:gridCol w:w="744"/>
        <w:gridCol w:w="874"/>
      </w:tblGrid>
      <w:tr w:rsidR="002D1674" w:rsidRPr="004B2C3B" w14:paraId="135D6FC3" w14:textId="77777777" w:rsidTr="00ED6F1C">
        <w:trPr>
          <w:trHeight w:val="320"/>
        </w:trPr>
        <w:tc>
          <w:tcPr>
            <w:tcW w:w="1037" w:type="pct"/>
            <w:vMerge w:val="restart"/>
            <w:tcBorders>
              <w:top w:val="single" w:sz="8" w:space="0" w:color="auto"/>
              <w:left w:val="single" w:sz="8" w:space="0" w:color="auto"/>
              <w:bottom w:val="single" w:sz="4" w:space="0" w:color="auto"/>
              <w:right w:val="single" w:sz="4" w:space="0" w:color="auto"/>
            </w:tcBorders>
            <w:shd w:val="clear" w:color="000000" w:fill="820023"/>
            <w:vAlign w:val="center"/>
            <w:hideMark/>
          </w:tcPr>
          <w:p w14:paraId="400B072B" w14:textId="77777777" w:rsidR="002D1674" w:rsidRPr="004B2C3B" w:rsidRDefault="002D1674" w:rsidP="00ED6F1C">
            <w:pPr>
              <w:spacing w:after="0" w:line="240" w:lineRule="auto"/>
              <w:rPr>
                <w:rFonts w:eastAsia="Times New Roman" w:cs="Arial"/>
                <w:b/>
                <w:bCs/>
                <w:color w:val="FFFFFF"/>
                <w:sz w:val="16"/>
                <w:szCs w:val="16"/>
                <w:lang w:eastAsia="zh-CN"/>
              </w:rPr>
            </w:pPr>
            <w:r w:rsidRPr="004B2C3B">
              <w:rPr>
                <w:rFonts w:eastAsia="Times New Roman" w:cs="Arial"/>
                <w:b/>
                <w:bCs/>
                <w:color w:val="FFFFFF"/>
                <w:sz w:val="16"/>
                <w:szCs w:val="16"/>
                <w:lang w:eastAsia="zh-CN"/>
              </w:rPr>
              <w:t>Measure</w:t>
            </w:r>
          </w:p>
        </w:tc>
        <w:tc>
          <w:tcPr>
            <w:tcW w:w="1321" w:type="pct"/>
            <w:gridSpan w:val="3"/>
            <w:tcBorders>
              <w:top w:val="single" w:sz="8" w:space="0" w:color="auto"/>
              <w:left w:val="nil"/>
              <w:bottom w:val="single" w:sz="4" w:space="0" w:color="auto"/>
              <w:right w:val="single" w:sz="4" w:space="0" w:color="000000"/>
            </w:tcBorders>
            <w:shd w:val="clear" w:color="000000" w:fill="820023"/>
            <w:vAlign w:val="center"/>
            <w:hideMark/>
          </w:tcPr>
          <w:p w14:paraId="021EDB2F" w14:textId="77777777" w:rsidR="002D1674" w:rsidRPr="004B2C3B" w:rsidRDefault="002D1674" w:rsidP="00ED6F1C">
            <w:pPr>
              <w:spacing w:after="0" w:line="240" w:lineRule="auto"/>
              <w:jc w:val="center"/>
              <w:rPr>
                <w:rFonts w:eastAsia="Times New Roman" w:cs="Arial"/>
                <w:b/>
                <w:bCs/>
                <w:color w:val="FFFFFF"/>
                <w:sz w:val="16"/>
                <w:szCs w:val="16"/>
                <w:lang w:eastAsia="zh-CN"/>
              </w:rPr>
            </w:pPr>
            <w:r w:rsidRPr="004B2C3B">
              <w:rPr>
                <w:rFonts w:eastAsia="Times New Roman" w:cs="Arial"/>
                <w:b/>
                <w:bCs/>
                <w:color w:val="FFFFFF"/>
                <w:sz w:val="16"/>
                <w:szCs w:val="16"/>
                <w:lang w:eastAsia="zh-CN"/>
              </w:rPr>
              <w:t>Test Site 1 (N=100)</w:t>
            </w:r>
          </w:p>
        </w:tc>
        <w:tc>
          <w:tcPr>
            <w:tcW w:w="1321" w:type="pct"/>
            <w:gridSpan w:val="3"/>
            <w:tcBorders>
              <w:top w:val="single" w:sz="8" w:space="0" w:color="auto"/>
              <w:left w:val="nil"/>
              <w:bottom w:val="single" w:sz="4" w:space="0" w:color="auto"/>
              <w:right w:val="single" w:sz="4" w:space="0" w:color="000000"/>
            </w:tcBorders>
            <w:shd w:val="clear" w:color="000000" w:fill="820023"/>
            <w:vAlign w:val="center"/>
            <w:hideMark/>
          </w:tcPr>
          <w:p w14:paraId="74CB5663" w14:textId="77777777" w:rsidR="002D1674" w:rsidRPr="004B2C3B" w:rsidRDefault="002D1674" w:rsidP="00ED6F1C">
            <w:pPr>
              <w:spacing w:after="0" w:line="240" w:lineRule="auto"/>
              <w:jc w:val="center"/>
              <w:rPr>
                <w:rFonts w:eastAsia="Times New Roman" w:cs="Arial"/>
                <w:b/>
                <w:bCs/>
                <w:color w:val="FFFFFF"/>
                <w:sz w:val="16"/>
                <w:szCs w:val="16"/>
                <w:lang w:eastAsia="zh-CN"/>
              </w:rPr>
            </w:pPr>
            <w:r w:rsidRPr="004B2C3B">
              <w:rPr>
                <w:rFonts w:eastAsia="Times New Roman" w:cs="Arial"/>
                <w:b/>
                <w:bCs/>
                <w:color w:val="FFFFFF"/>
                <w:sz w:val="16"/>
                <w:szCs w:val="16"/>
                <w:lang w:eastAsia="zh-CN"/>
              </w:rPr>
              <w:t>Test Site 2 (N=100)</w:t>
            </w:r>
          </w:p>
        </w:tc>
        <w:tc>
          <w:tcPr>
            <w:tcW w:w="1321" w:type="pct"/>
            <w:gridSpan w:val="3"/>
            <w:tcBorders>
              <w:top w:val="single" w:sz="8" w:space="0" w:color="auto"/>
              <w:left w:val="nil"/>
              <w:bottom w:val="single" w:sz="4" w:space="0" w:color="auto"/>
              <w:right w:val="single" w:sz="4" w:space="0" w:color="000000"/>
            </w:tcBorders>
            <w:shd w:val="clear" w:color="000000" w:fill="820023"/>
            <w:vAlign w:val="center"/>
            <w:hideMark/>
          </w:tcPr>
          <w:p w14:paraId="37BE1CA3" w14:textId="77777777" w:rsidR="002D1674" w:rsidRPr="004B2C3B" w:rsidRDefault="002D1674" w:rsidP="00ED6F1C">
            <w:pPr>
              <w:spacing w:after="0" w:line="240" w:lineRule="auto"/>
              <w:jc w:val="center"/>
              <w:rPr>
                <w:rFonts w:eastAsia="Times New Roman" w:cs="Arial"/>
                <w:b/>
                <w:bCs/>
                <w:color w:val="FFFFFF"/>
                <w:sz w:val="16"/>
                <w:szCs w:val="16"/>
                <w:lang w:eastAsia="zh-CN"/>
              </w:rPr>
            </w:pPr>
            <w:r w:rsidRPr="004B2C3B">
              <w:rPr>
                <w:rFonts w:eastAsia="Times New Roman" w:cs="Arial"/>
                <w:b/>
                <w:bCs/>
                <w:color w:val="FFFFFF"/>
                <w:sz w:val="16"/>
                <w:szCs w:val="16"/>
                <w:lang w:eastAsia="zh-CN"/>
              </w:rPr>
              <w:t>Test Site 3 (N=100)</w:t>
            </w:r>
          </w:p>
        </w:tc>
      </w:tr>
      <w:tr w:rsidR="002D1674" w:rsidRPr="004B2C3B" w14:paraId="443A003E" w14:textId="77777777" w:rsidTr="00ED6F1C">
        <w:trPr>
          <w:trHeight w:val="400"/>
        </w:trPr>
        <w:tc>
          <w:tcPr>
            <w:tcW w:w="1037" w:type="pct"/>
            <w:vMerge/>
            <w:tcBorders>
              <w:top w:val="single" w:sz="8" w:space="0" w:color="auto"/>
              <w:left w:val="single" w:sz="8" w:space="0" w:color="auto"/>
              <w:bottom w:val="single" w:sz="4" w:space="0" w:color="auto"/>
              <w:right w:val="single" w:sz="4" w:space="0" w:color="auto"/>
            </w:tcBorders>
            <w:vAlign w:val="center"/>
            <w:hideMark/>
          </w:tcPr>
          <w:p w14:paraId="02953774" w14:textId="77777777" w:rsidR="002D1674" w:rsidRPr="004B2C3B" w:rsidRDefault="002D1674" w:rsidP="00ED6F1C">
            <w:pPr>
              <w:spacing w:after="0" w:line="240" w:lineRule="auto"/>
              <w:rPr>
                <w:rFonts w:eastAsia="Times New Roman" w:cs="Arial"/>
                <w:b/>
                <w:bCs/>
                <w:color w:val="FFFFFF"/>
                <w:sz w:val="16"/>
                <w:szCs w:val="16"/>
                <w:lang w:eastAsia="zh-CN"/>
              </w:rPr>
            </w:pPr>
          </w:p>
        </w:tc>
        <w:tc>
          <w:tcPr>
            <w:tcW w:w="440" w:type="pct"/>
            <w:tcBorders>
              <w:top w:val="nil"/>
              <w:left w:val="nil"/>
              <w:bottom w:val="single" w:sz="4" w:space="0" w:color="auto"/>
              <w:right w:val="single" w:sz="4" w:space="0" w:color="auto"/>
            </w:tcBorders>
            <w:shd w:val="clear" w:color="000000" w:fill="EEECE1"/>
            <w:vAlign w:val="center"/>
            <w:hideMark/>
          </w:tcPr>
          <w:p w14:paraId="317D05AE"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Sensitivity</w:t>
            </w:r>
          </w:p>
        </w:tc>
        <w:tc>
          <w:tcPr>
            <w:tcW w:w="440" w:type="pct"/>
            <w:tcBorders>
              <w:top w:val="nil"/>
              <w:left w:val="nil"/>
              <w:bottom w:val="single" w:sz="4" w:space="0" w:color="auto"/>
              <w:right w:val="single" w:sz="4" w:space="0" w:color="auto"/>
            </w:tcBorders>
            <w:shd w:val="clear" w:color="000000" w:fill="EEECE1"/>
            <w:vAlign w:val="center"/>
            <w:hideMark/>
          </w:tcPr>
          <w:p w14:paraId="244FA1F5"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NPV</w:t>
            </w:r>
          </w:p>
        </w:tc>
        <w:tc>
          <w:tcPr>
            <w:tcW w:w="440" w:type="pct"/>
            <w:tcBorders>
              <w:top w:val="nil"/>
              <w:left w:val="nil"/>
              <w:bottom w:val="single" w:sz="4" w:space="0" w:color="auto"/>
              <w:right w:val="single" w:sz="4" w:space="0" w:color="auto"/>
            </w:tcBorders>
            <w:shd w:val="clear" w:color="000000" w:fill="EEECE1"/>
            <w:vAlign w:val="center"/>
            <w:hideMark/>
          </w:tcPr>
          <w:p w14:paraId="1E04F1E6"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Specificity</w:t>
            </w:r>
          </w:p>
        </w:tc>
        <w:tc>
          <w:tcPr>
            <w:tcW w:w="440" w:type="pct"/>
            <w:tcBorders>
              <w:top w:val="nil"/>
              <w:left w:val="nil"/>
              <w:bottom w:val="single" w:sz="4" w:space="0" w:color="auto"/>
              <w:right w:val="single" w:sz="4" w:space="0" w:color="auto"/>
            </w:tcBorders>
            <w:shd w:val="clear" w:color="000000" w:fill="EEECE1"/>
            <w:vAlign w:val="center"/>
            <w:hideMark/>
          </w:tcPr>
          <w:p w14:paraId="3EC0B961"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Sensitivity</w:t>
            </w:r>
          </w:p>
        </w:tc>
        <w:tc>
          <w:tcPr>
            <w:tcW w:w="440" w:type="pct"/>
            <w:tcBorders>
              <w:top w:val="nil"/>
              <w:left w:val="nil"/>
              <w:bottom w:val="single" w:sz="4" w:space="0" w:color="auto"/>
              <w:right w:val="single" w:sz="4" w:space="0" w:color="auto"/>
            </w:tcBorders>
            <w:shd w:val="clear" w:color="000000" w:fill="EEECE1"/>
            <w:vAlign w:val="center"/>
            <w:hideMark/>
          </w:tcPr>
          <w:p w14:paraId="02949A41"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NPV</w:t>
            </w:r>
          </w:p>
        </w:tc>
        <w:tc>
          <w:tcPr>
            <w:tcW w:w="440" w:type="pct"/>
            <w:tcBorders>
              <w:top w:val="nil"/>
              <w:left w:val="nil"/>
              <w:bottom w:val="single" w:sz="4" w:space="0" w:color="auto"/>
              <w:right w:val="single" w:sz="4" w:space="0" w:color="auto"/>
            </w:tcBorders>
            <w:shd w:val="clear" w:color="000000" w:fill="EEECE1"/>
            <w:vAlign w:val="center"/>
            <w:hideMark/>
          </w:tcPr>
          <w:p w14:paraId="19EE6531"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Specificity</w:t>
            </w:r>
          </w:p>
        </w:tc>
        <w:tc>
          <w:tcPr>
            <w:tcW w:w="440" w:type="pct"/>
            <w:tcBorders>
              <w:top w:val="nil"/>
              <w:left w:val="nil"/>
              <w:bottom w:val="single" w:sz="4" w:space="0" w:color="auto"/>
              <w:right w:val="single" w:sz="4" w:space="0" w:color="auto"/>
            </w:tcBorders>
            <w:shd w:val="clear" w:color="000000" w:fill="EEECE1"/>
            <w:vAlign w:val="center"/>
            <w:hideMark/>
          </w:tcPr>
          <w:p w14:paraId="69ACB768"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Sensitivity</w:t>
            </w:r>
          </w:p>
        </w:tc>
        <w:tc>
          <w:tcPr>
            <w:tcW w:w="440" w:type="pct"/>
            <w:tcBorders>
              <w:top w:val="nil"/>
              <w:left w:val="nil"/>
              <w:bottom w:val="single" w:sz="4" w:space="0" w:color="auto"/>
              <w:right w:val="single" w:sz="4" w:space="0" w:color="auto"/>
            </w:tcBorders>
            <w:shd w:val="clear" w:color="000000" w:fill="EEECE1"/>
            <w:vAlign w:val="center"/>
            <w:hideMark/>
          </w:tcPr>
          <w:p w14:paraId="220500E0"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NPV</w:t>
            </w:r>
          </w:p>
        </w:tc>
        <w:tc>
          <w:tcPr>
            <w:tcW w:w="440" w:type="pct"/>
            <w:tcBorders>
              <w:top w:val="nil"/>
              <w:left w:val="nil"/>
              <w:bottom w:val="single" w:sz="4" w:space="0" w:color="auto"/>
              <w:right w:val="single" w:sz="4" w:space="0" w:color="auto"/>
            </w:tcBorders>
            <w:shd w:val="clear" w:color="000000" w:fill="EEECE1"/>
            <w:vAlign w:val="center"/>
            <w:hideMark/>
          </w:tcPr>
          <w:p w14:paraId="34FF6106"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Specificity</w:t>
            </w:r>
          </w:p>
        </w:tc>
      </w:tr>
      <w:tr w:rsidR="002D1674" w:rsidRPr="004B2C3B" w14:paraId="5A468DF3" w14:textId="77777777" w:rsidTr="00ED6F1C">
        <w:trPr>
          <w:trHeight w:val="480"/>
        </w:trPr>
        <w:tc>
          <w:tcPr>
            <w:tcW w:w="1037" w:type="pct"/>
            <w:tcBorders>
              <w:top w:val="nil"/>
              <w:left w:val="single" w:sz="8" w:space="0" w:color="auto"/>
              <w:bottom w:val="single" w:sz="8" w:space="0" w:color="auto"/>
              <w:right w:val="single" w:sz="4" w:space="0" w:color="auto"/>
            </w:tcBorders>
            <w:shd w:val="clear" w:color="000000" w:fill="EEECE1"/>
            <w:noWrap/>
            <w:vAlign w:val="center"/>
            <w:hideMark/>
          </w:tcPr>
          <w:p w14:paraId="002814EE" w14:textId="77777777" w:rsidR="002D1674" w:rsidRPr="004B2C3B" w:rsidRDefault="002D1674" w:rsidP="00ED6F1C">
            <w:pPr>
              <w:spacing w:after="0" w:line="240" w:lineRule="auto"/>
              <w:rPr>
                <w:rFonts w:eastAsia="Times New Roman" w:cs="Arial"/>
                <w:b/>
                <w:bCs/>
                <w:color w:val="000000"/>
                <w:sz w:val="16"/>
                <w:szCs w:val="16"/>
                <w:lang w:eastAsia="zh-CN"/>
              </w:rPr>
            </w:pPr>
            <w:r w:rsidRPr="004B2C3B">
              <w:rPr>
                <w:rFonts w:eastAsia="Times New Roman" w:cs="Arial"/>
                <w:b/>
                <w:bCs/>
                <w:color w:val="000000"/>
                <w:sz w:val="16"/>
                <w:szCs w:val="16"/>
                <w:lang w:eastAsia="zh-CN"/>
              </w:rPr>
              <w:t>ORAE</w:t>
            </w:r>
          </w:p>
        </w:tc>
        <w:tc>
          <w:tcPr>
            <w:tcW w:w="440" w:type="pct"/>
            <w:tcBorders>
              <w:top w:val="nil"/>
              <w:left w:val="nil"/>
              <w:bottom w:val="single" w:sz="8" w:space="0" w:color="auto"/>
              <w:right w:val="single" w:sz="4" w:space="0" w:color="auto"/>
            </w:tcBorders>
            <w:shd w:val="clear" w:color="000000" w:fill="EEECE1"/>
            <w:noWrap/>
            <w:vAlign w:val="center"/>
            <w:hideMark/>
          </w:tcPr>
          <w:p w14:paraId="1CB7B01A"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100%</w:t>
            </w:r>
          </w:p>
        </w:tc>
        <w:tc>
          <w:tcPr>
            <w:tcW w:w="440" w:type="pct"/>
            <w:tcBorders>
              <w:top w:val="nil"/>
              <w:left w:val="nil"/>
              <w:bottom w:val="single" w:sz="8" w:space="0" w:color="auto"/>
              <w:right w:val="single" w:sz="4" w:space="0" w:color="auto"/>
            </w:tcBorders>
            <w:shd w:val="clear" w:color="000000" w:fill="EEECE1"/>
            <w:noWrap/>
            <w:vAlign w:val="center"/>
            <w:hideMark/>
          </w:tcPr>
          <w:p w14:paraId="4DEB8D6B"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100%</w:t>
            </w:r>
          </w:p>
        </w:tc>
        <w:tc>
          <w:tcPr>
            <w:tcW w:w="440" w:type="pct"/>
            <w:tcBorders>
              <w:top w:val="nil"/>
              <w:left w:val="nil"/>
              <w:bottom w:val="single" w:sz="8" w:space="0" w:color="auto"/>
              <w:right w:val="single" w:sz="4" w:space="0" w:color="auto"/>
            </w:tcBorders>
            <w:shd w:val="clear" w:color="000000" w:fill="EEECE1"/>
            <w:noWrap/>
            <w:vAlign w:val="center"/>
            <w:hideMark/>
          </w:tcPr>
          <w:p w14:paraId="609D1E08"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100%</w:t>
            </w:r>
          </w:p>
        </w:tc>
        <w:tc>
          <w:tcPr>
            <w:tcW w:w="440" w:type="pct"/>
            <w:tcBorders>
              <w:top w:val="nil"/>
              <w:left w:val="nil"/>
              <w:bottom w:val="single" w:sz="8" w:space="0" w:color="auto"/>
              <w:right w:val="single" w:sz="4" w:space="0" w:color="auto"/>
            </w:tcBorders>
            <w:shd w:val="clear" w:color="000000" w:fill="EEECE1"/>
            <w:noWrap/>
            <w:vAlign w:val="center"/>
            <w:hideMark/>
          </w:tcPr>
          <w:p w14:paraId="069602C9"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100%</w:t>
            </w:r>
          </w:p>
        </w:tc>
        <w:tc>
          <w:tcPr>
            <w:tcW w:w="440" w:type="pct"/>
            <w:tcBorders>
              <w:top w:val="nil"/>
              <w:left w:val="nil"/>
              <w:bottom w:val="single" w:sz="8" w:space="0" w:color="auto"/>
              <w:right w:val="single" w:sz="4" w:space="0" w:color="auto"/>
            </w:tcBorders>
            <w:shd w:val="clear" w:color="000000" w:fill="EEECE1"/>
            <w:noWrap/>
            <w:vAlign w:val="center"/>
            <w:hideMark/>
          </w:tcPr>
          <w:p w14:paraId="43F57F62"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100%</w:t>
            </w:r>
          </w:p>
        </w:tc>
        <w:tc>
          <w:tcPr>
            <w:tcW w:w="440" w:type="pct"/>
            <w:tcBorders>
              <w:top w:val="nil"/>
              <w:left w:val="nil"/>
              <w:bottom w:val="single" w:sz="8" w:space="0" w:color="auto"/>
              <w:right w:val="single" w:sz="4" w:space="0" w:color="auto"/>
            </w:tcBorders>
            <w:shd w:val="clear" w:color="000000" w:fill="EEECE1"/>
            <w:noWrap/>
            <w:vAlign w:val="center"/>
            <w:hideMark/>
          </w:tcPr>
          <w:p w14:paraId="3C24AC71"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100%</w:t>
            </w:r>
          </w:p>
        </w:tc>
        <w:tc>
          <w:tcPr>
            <w:tcW w:w="440" w:type="pct"/>
            <w:tcBorders>
              <w:top w:val="nil"/>
              <w:left w:val="nil"/>
              <w:bottom w:val="single" w:sz="8" w:space="0" w:color="auto"/>
              <w:right w:val="single" w:sz="4" w:space="0" w:color="auto"/>
            </w:tcBorders>
            <w:shd w:val="clear" w:color="000000" w:fill="EEECE1"/>
            <w:noWrap/>
            <w:vAlign w:val="center"/>
            <w:hideMark/>
          </w:tcPr>
          <w:p w14:paraId="65F83CB8"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100%</w:t>
            </w:r>
          </w:p>
        </w:tc>
        <w:tc>
          <w:tcPr>
            <w:tcW w:w="440" w:type="pct"/>
            <w:tcBorders>
              <w:top w:val="nil"/>
              <w:left w:val="nil"/>
              <w:bottom w:val="single" w:sz="8" w:space="0" w:color="auto"/>
              <w:right w:val="single" w:sz="4" w:space="0" w:color="auto"/>
            </w:tcBorders>
            <w:shd w:val="clear" w:color="000000" w:fill="EEECE1"/>
            <w:noWrap/>
            <w:vAlign w:val="center"/>
            <w:hideMark/>
          </w:tcPr>
          <w:p w14:paraId="7F3E5E98"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100%</w:t>
            </w:r>
          </w:p>
        </w:tc>
        <w:tc>
          <w:tcPr>
            <w:tcW w:w="440" w:type="pct"/>
            <w:tcBorders>
              <w:top w:val="nil"/>
              <w:left w:val="nil"/>
              <w:bottom w:val="single" w:sz="8" w:space="0" w:color="auto"/>
              <w:right w:val="single" w:sz="4" w:space="0" w:color="auto"/>
            </w:tcBorders>
            <w:shd w:val="clear" w:color="000000" w:fill="EEECE1"/>
            <w:noWrap/>
            <w:vAlign w:val="center"/>
            <w:hideMark/>
          </w:tcPr>
          <w:p w14:paraId="16BFE1CF"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100%</w:t>
            </w:r>
          </w:p>
        </w:tc>
      </w:tr>
    </w:tbl>
    <w:p w14:paraId="16C75930" w14:textId="78B538F0" w:rsidR="002D1674" w:rsidRDefault="002D1674" w:rsidP="00DA6F3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rPr>
      </w:pPr>
    </w:p>
    <w:p w14:paraId="5B56395C" w14:textId="23E8C705" w:rsidR="002D1674" w:rsidRPr="002D1674" w:rsidRDefault="002D1674" w:rsidP="00DA6F3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bCs/>
        </w:rPr>
      </w:pPr>
      <w:r w:rsidRPr="002D1674">
        <w:rPr>
          <w:rFonts w:cstheme="minorHAnsi"/>
          <w:b/>
          <w:bCs/>
        </w:rPr>
        <w:t xml:space="preserve">Table 14. Measure Score Validity (Sensitivity, NPV, and Specificity) </w:t>
      </w:r>
      <w:r w:rsidR="008D2634">
        <w:rPr>
          <w:rFonts w:cstheme="minorHAnsi"/>
          <w:b/>
          <w:bCs/>
        </w:rPr>
        <w:t>f</w:t>
      </w:r>
      <w:r w:rsidRPr="002D1674">
        <w:rPr>
          <w:rFonts w:cstheme="minorHAnsi"/>
          <w:b/>
          <w:bCs/>
        </w:rPr>
        <w:t>or the Sampled Patient Encounters (Sites 4-6)</w:t>
      </w:r>
    </w:p>
    <w:tbl>
      <w:tblPr>
        <w:tblW w:w="5000" w:type="pct"/>
        <w:tblLook w:val="04A0" w:firstRow="1" w:lastRow="0" w:firstColumn="1" w:lastColumn="0" w:noHBand="0" w:noVBand="1"/>
        <w:tblCaption w:val="Table 14. Measure Score Validity (Sensitivity, NPV, Specificity) for the Sampled Patient Encounters (Sites 4-6)"/>
        <w:tblDescription w:val="Table 14 shows how the measure score level validity, evaluated by sensitivity, negative predictive value (NPV), and specificity for beta implementation sites four, five, and six."/>
      </w:tblPr>
      <w:tblGrid>
        <w:gridCol w:w="1767"/>
        <w:gridCol w:w="937"/>
        <w:gridCol w:w="653"/>
        <w:gridCol w:w="938"/>
        <w:gridCol w:w="936"/>
        <w:gridCol w:w="652"/>
        <w:gridCol w:w="938"/>
        <w:gridCol w:w="936"/>
        <w:gridCol w:w="652"/>
        <w:gridCol w:w="936"/>
      </w:tblGrid>
      <w:tr w:rsidR="002D1674" w:rsidRPr="004B2C3B" w14:paraId="23B8C2C7" w14:textId="77777777" w:rsidTr="00ED6F1C">
        <w:trPr>
          <w:trHeight w:val="320"/>
        </w:trPr>
        <w:tc>
          <w:tcPr>
            <w:tcW w:w="945" w:type="pct"/>
            <w:vMerge w:val="restart"/>
            <w:tcBorders>
              <w:top w:val="single" w:sz="8" w:space="0" w:color="auto"/>
              <w:left w:val="single" w:sz="8" w:space="0" w:color="auto"/>
              <w:bottom w:val="single" w:sz="4" w:space="0" w:color="auto"/>
              <w:right w:val="single" w:sz="4" w:space="0" w:color="auto"/>
            </w:tcBorders>
            <w:shd w:val="clear" w:color="000000" w:fill="820023"/>
            <w:vAlign w:val="center"/>
            <w:hideMark/>
          </w:tcPr>
          <w:p w14:paraId="099ED1C8" w14:textId="77777777" w:rsidR="002D1674" w:rsidRPr="004B2C3B" w:rsidRDefault="002D1674" w:rsidP="00ED6F1C">
            <w:pPr>
              <w:spacing w:after="0" w:line="240" w:lineRule="auto"/>
              <w:rPr>
                <w:rFonts w:eastAsia="Times New Roman" w:cs="Arial"/>
                <w:b/>
                <w:bCs/>
                <w:color w:val="FFFFFF"/>
                <w:sz w:val="16"/>
                <w:szCs w:val="16"/>
                <w:lang w:eastAsia="zh-CN"/>
              </w:rPr>
            </w:pPr>
            <w:r w:rsidRPr="004B2C3B">
              <w:rPr>
                <w:rFonts w:eastAsia="Times New Roman" w:cs="Arial"/>
                <w:b/>
                <w:bCs/>
                <w:color w:val="FFFFFF"/>
                <w:sz w:val="16"/>
                <w:szCs w:val="16"/>
                <w:lang w:eastAsia="zh-CN"/>
              </w:rPr>
              <w:t>Measure</w:t>
            </w:r>
          </w:p>
        </w:tc>
        <w:tc>
          <w:tcPr>
            <w:tcW w:w="1352" w:type="pct"/>
            <w:gridSpan w:val="3"/>
            <w:tcBorders>
              <w:top w:val="single" w:sz="8" w:space="0" w:color="auto"/>
              <w:left w:val="nil"/>
              <w:bottom w:val="single" w:sz="4" w:space="0" w:color="auto"/>
              <w:right w:val="single" w:sz="4" w:space="0" w:color="000000"/>
            </w:tcBorders>
            <w:shd w:val="clear" w:color="000000" w:fill="820023"/>
            <w:vAlign w:val="center"/>
            <w:hideMark/>
          </w:tcPr>
          <w:p w14:paraId="2CE296BC" w14:textId="77777777" w:rsidR="002D1674" w:rsidRPr="004B2C3B" w:rsidRDefault="002D1674" w:rsidP="00ED6F1C">
            <w:pPr>
              <w:spacing w:after="0" w:line="240" w:lineRule="auto"/>
              <w:jc w:val="center"/>
              <w:rPr>
                <w:rFonts w:eastAsia="Times New Roman" w:cs="Arial"/>
                <w:b/>
                <w:bCs/>
                <w:color w:val="FFFFFF"/>
                <w:sz w:val="16"/>
                <w:szCs w:val="16"/>
                <w:lang w:eastAsia="zh-CN"/>
              </w:rPr>
            </w:pPr>
            <w:r w:rsidRPr="004B2C3B">
              <w:rPr>
                <w:rFonts w:eastAsia="Times New Roman" w:cs="Arial"/>
                <w:b/>
                <w:bCs/>
                <w:color w:val="FFFFFF"/>
                <w:sz w:val="16"/>
                <w:szCs w:val="16"/>
                <w:lang w:eastAsia="zh-CN"/>
              </w:rPr>
              <w:t xml:space="preserve">Test Site </w:t>
            </w:r>
            <w:r>
              <w:rPr>
                <w:rFonts w:eastAsia="Times New Roman" w:cs="Arial"/>
                <w:b/>
                <w:bCs/>
                <w:color w:val="FFFFFF"/>
                <w:sz w:val="16"/>
                <w:szCs w:val="16"/>
                <w:lang w:eastAsia="zh-CN"/>
              </w:rPr>
              <w:t>4</w:t>
            </w:r>
            <w:r w:rsidRPr="004B2C3B">
              <w:rPr>
                <w:rFonts w:eastAsia="Times New Roman" w:cs="Arial"/>
                <w:b/>
                <w:bCs/>
                <w:color w:val="FFFFFF"/>
                <w:sz w:val="16"/>
                <w:szCs w:val="16"/>
                <w:lang w:eastAsia="zh-CN"/>
              </w:rPr>
              <w:t xml:space="preserve"> (N=100)</w:t>
            </w:r>
          </w:p>
        </w:tc>
        <w:tc>
          <w:tcPr>
            <w:tcW w:w="1352" w:type="pct"/>
            <w:gridSpan w:val="3"/>
            <w:tcBorders>
              <w:top w:val="single" w:sz="8" w:space="0" w:color="auto"/>
              <w:left w:val="nil"/>
              <w:bottom w:val="single" w:sz="4" w:space="0" w:color="auto"/>
              <w:right w:val="single" w:sz="4" w:space="0" w:color="000000"/>
            </w:tcBorders>
            <w:shd w:val="clear" w:color="000000" w:fill="820023"/>
            <w:vAlign w:val="center"/>
            <w:hideMark/>
          </w:tcPr>
          <w:p w14:paraId="0BBD832A" w14:textId="77777777" w:rsidR="002D1674" w:rsidRPr="004B2C3B" w:rsidRDefault="002D1674" w:rsidP="00ED6F1C">
            <w:pPr>
              <w:spacing w:after="0" w:line="240" w:lineRule="auto"/>
              <w:jc w:val="center"/>
              <w:rPr>
                <w:rFonts w:eastAsia="Times New Roman" w:cs="Arial"/>
                <w:b/>
                <w:bCs/>
                <w:color w:val="FFFFFF"/>
                <w:sz w:val="16"/>
                <w:szCs w:val="16"/>
                <w:lang w:eastAsia="zh-CN"/>
              </w:rPr>
            </w:pPr>
            <w:r w:rsidRPr="004B2C3B">
              <w:rPr>
                <w:rFonts w:eastAsia="Times New Roman" w:cs="Arial"/>
                <w:b/>
                <w:bCs/>
                <w:color w:val="FFFFFF"/>
                <w:sz w:val="16"/>
                <w:szCs w:val="16"/>
                <w:lang w:eastAsia="zh-CN"/>
              </w:rPr>
              <w:t xml:space="preserve">Test Site </w:t>
            </w:r>
            <w:r>
              <w:rPr>
                <w:rFonts w:eastAsia="Times New Roman" w:cs="Arial"/>
                <w:b/>
                <w:bCs/>
                <w:color w:val="FFFFFF"/>
                <w:sz w:val="16"/>
                <w:szCs w:val="16"/>
                <w:lang w:eastAsia="zh-CN"/>
              </w:rPr>
              <w:t xml:space="preserve">5 </w:t>
            </w:r>
            <w:r w:rsidRPr="004B2C3B">
              <w:rPr>
                <w:rFonts w:eastAsia="Times New Roman" w:cs="Arial"/>
                <w:b/>
                <w:bCs/>
                <w:color w:val="FFFFFF"/>
                <w:sz w:val="16"/>
                <w:szCs w:val="16"/>
                <w:lang w:eastAsia="zh-CN"/>
              </w:rPr>
              <w:t>(N=100)</w:t>
            </w:r>
          </w:p>
        </w:tc>
        <w:tc>
          <w:tcPr>
            <w:tcW w:w="1352" w:type="pct"/>
            <w:gridSpan w:val="3"/>
            <w:tcBorders>
              <w:top w:val="single" w:sz="8" w:space="0" w:color="auto"/>
              <w:left w:val="nil"/>
              <w:bottom w:val="single" w:sz="4" w:space="0" w:color="auto"/>
              <w:right w:val="single" w:sz="4" w:space="0" w:color="000000"/>
            </w:tcBorders>
            <w:shd w:val="clear" w:color="000000" w:fill="820023"/>
            <w:vAlign w:val="center"/>
            <w:hideMark/>
          </w:tcPr>
          <w:p w14:paraId="005DA612" w14:textId="77777777" w:rsidR="002D1674" w:rsidRPr="004B2C3B" w:rsidRDefault="002D1674" w:rsidP="00ED6F1C">
            <w:pPr>
              <w:spacing w:after="0" w:line="240" w:lineRule="auto"/>
              <w:jc w:val="center"/>
              <w:rPr>
                <w:rFonts w:eastAsia="Times New Roman" w:cs="Arial"/>
                <w:b/>
                <w:bCs/>
                <w:color w:val="FFFFFF"/>
                <w:sz w:val="16"/>
                <w:szCs w:val="16"/>
                <w:lang w:eastAsia="zh-CN"/>
              </w:rPr>
            </w:pPr>
            <w:r w:rsidRPr="004B2C3B">
              <w:rPr>
                <w:rFonts w:eastAsia="Times New Roman" w:cs="Arial"/>
                <w:b/>
                <w:bCs/>
                <w:color w:val="FFFFFF"/>
                <w:sz w:val="16"/>
                <w:szCs w:val="16"/>
                <w:lang w:eastAsia="zh-CN"/>
              </w:rPr>
              <w:t xml:space="preserve">Test Site </w:t>
            </w:r>
            <w:r>
              <w:rPr>
                <w:rFonts w:eastAsia="Times New Roman" w:cs="Arial"/>
                <w:b/>
                <w:bCs/>
                <w:color w:val="FFFFFF"/>
                <w:sz w:val="16"/>
                <w:szCs w:val="16"/>
                <w:lang w:eastAsia="zh-CN"/>
              </w:rPr>
              <w:t xml:space="preserve">6 </w:t>
            </w:r>
            <w:r w:rsidRPr="004B2C3B">
              <w:rPr>
                <w:rFonts w:eastAsia="Times New Roman" w:cs="Arial"/>
                <w:b/>
                <w:bCs/>
                <w:color w:val="FFFFFF"/>
                <w:sz w:val="16"/>
                <w:szCs w:val="16"/>
                <w:lang w:eastAsia="zh-CN"/>
              </w:rPr>
              <w:t>(N=100)</w:t>
            </w:r>
          </w:p>
        </w:tc>
      </w:tr>
      <w:tr w:rsidR="002D1674" w:rsidRPr="004B2C3B" w14:paraId="704C3241" w14:textId="77777777" w:rsidTr="00ED6F1C">
        <w:trPr>
          <w:trHeight w:val="400"/>
        </w:trPr>
        <w:tc>
          <w:tcPr>
            <w:tcW w:w="945" w:type="pct"/>
            <w:vMerge/>
            <w:tcBorders>
              <w:top w:val="single" w:sz="8" w:space="0" w:color="auto"/>
              <w:left w:val="single" w:sz="8" w:space="0" w:color="auto"/>
              <w:bottom w:val="single" w:sz="4" w:space="0" w:color="auto"/>
              <w:right w:val="single" w:sz="4" w:space="0" w:color="auto"/>
            </w:tcBorders>
            <w:vAlign w:val="center"/>
            <w:hideMark/>
          </w:tcPr>
          <w:p w14:paraId="021515A7" w14:textId="77777777" w:rsidR="002D1674" w:rsidRPr="004B2C3B" w:rsidRDefault="002D1674" w:rsidP="00ED6F1C">
            <w:pPr>
              <w:spacing w:after="0" w:line="240" w:lineRule="auto"/>
              <w:rPr>
                <w:rFonts w:eastAsia="Times New Roman" w:cs="Arial"/>
                <w:b/>
                <w:bCs/>
                <w:color w:val="FFFFFF"/>
                <w:sz w:val="16"/>
                <w:szCs w:val="16"/>
                <w:lang w:eastAsia="zh-CN"/>
              </w:rPr>
            </w:pPr>
          </w:p>
        </w:tc>
        <w:tc>
          <w:tcPr>
            <w:tcW w:w="501" w:type="pct"/>
            <w:tcBorders>
              <w:top w:val="nil"/>
              <w:left w:val="nil"/>
              <w:bottom w:val="single" w:sz="4" w:space="0" w:color="auto"/>
              <w:right w:val="single" w:sz="4" w:space="0" w:color="auto"/>
            </w:tcBorders>
            <w:shd w:val="clear" w:color="000000" w:fill="EEECE1"/>
            <w:vAlign w:val="center"/>
            <w:hideMark/>
          </w:tcPr>
          <w:p w14:paraId="7DEC62DC"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Sensitivity</w:t>
            </w:r>
          </w:p>
        </w:tc>
        <w:tc>
          <w:tcPr>
            <w:tcW w:w="349" w:type="pct"/>
            <w:tcBorders>
              <w:top w:val="nil"/>
              <w:left w:val="nil"/>
              <w:bottom w:val="single" w:sz="4" w:space="0" w:color="auto"/>
              <w:right w:val="single" w:sz="4" w:space="0" w:color="auto"/>
            </w:tcBorders>
            <w:shd w:val="clear" w:color="000000" w:fill="EEECE1"/>
            <w:vAlign w:val="center"/>
            <w:hideMark/>
          </w:tcPr>
          <w:p w14:paraId="70997ECB"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NPV</w:t>
            </w:r>
          </w:p>
        </w:tc>
        <w:tc>
          <w:tcPr>
            <w:tcW w:w="501" w:type="pct"/>
            <w:tcBorders>
              <w:top w:val="nil"/>
              <w:left w:val="nil"/>
              <w:bottom w:val="single" w:sz="4" w:space="0" w:color="auto"/>
              <w:right w:val="single" w:sz="4" w:space="0" w:color="auto"/>
            </w:tcBorders>
            <w:shd w:val="clear" w:color="000000" w:fill="EEECE1"/>
            <w:vAlign w:val="center"/>
            <w:hideMark/>
          </w:tcPr>
          <w:p w14:paraId="4BA21FAA"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Specificity</w:t>
            </w:r>
          </w:p>
        </w:tc>
        <w:tc>
          <w:tcPr>
            <w:tcW w:w="501" w:type="pct"/>
            <w:tcBorders>
              <w:top w:val="nil"/>
              <w:left w:val="nil"/>
              <w:bottom w:val="single" w:sz="4" w:space="0" w:color="auto"/>
              <w:right w:val="single" w:sz="4" w:space="0" w:color="auto"/>
            </w:tcBorders>
            <w:shd w:val="clear" w:color="000000" w:fill="EEECE1"/>
            <w:vAlign w:val="center"/>
            <w:hideMark/>
          </w:tcPr>
          <w:p w14:paraId="25A5A895"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Sensitivity</w:t>
            </w:r>
          </w:p>
        </w:tc>
        <w:tc>
          <w:tcPr>
            <w:tcW w:w="349" w:type="pct"/>
            <w:tcBorders>
              <w:top w:val="nil"/>
              <w:left w:val="nil"/>
              <w:bottom w:val="single" w:sz="4" w:space="0" w:color="auto"/>
              <w:right w:val="single" w:sz="4" w:space="0" w:color="auto"/>
            </w:tcBorders>
            <w:shd w:val="clear" w:color="000000" w:fill="EEECE1"/>
            <w:vAlign w:val="center"/>
            <w:hideMark/>
          </w:tcPr>
          <w:p w14:paraId="5F411E37"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NPV</w:t>
            </w:r>
          </w:p>
        </w:tc>
        <w:tc>
          <w:tcPr>
            <w:tcW w:w="501" w:type="pct"/>
            <w:tcBorders>
              <w:top w:val="nil"/>
              <w:left w:val="nil"/>
              <w:bottom w:val="single" w:sz="4" w:space="0" w:color="auto"/>
              <w:right w:val="single" w:sz="4" w:space="0" w:color="auto"/>
            </w:tcBorders>
            <w:shd w:val="clear" w:color="000000" w:fill="EEECE1"/>
            <w:vAlign w:val="center"/>
            <w:hideMark/>
          </w:tcPr>
          <w:p w14:paraId="603105C3"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Specificity</w:t>
            </w:r>
          </w:p>
        </w:tc>
        <w:tc>
          <w:tcPr>
            <w:tcW w:w="501" w:type="pct"/>
            <w:tcBorders>
              <w:top w:val="nil"/>
              <w:left w:val="nil"/>
              <w:bottom w:val="single" w:sz="4" w:space="0" w:color="auto"/>
              <w:right w:val="single" w:sz="4" w:space="0" w:color="auto"/>
            </w:tcBorders>
            <w:shd w:val="clear" w:color="000000" w:fill="EEECE1"/>
            <w:vAlign w:val="center"/>
            <w:hideMark/>
          </w:tcPr>
          <w:p w14:paraId="53B6E540"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Sensitivity</w:t>
            </w:r>
          </w:p>
        </w:tc>
        <w:tc>
          <w:tcPr>
            <w:tcW w:w="349" w:type="pct"/>
            <w:tcBorders>
              <w:top w:val="nil"/>
              <w:left w:val="nil"/>
              <w:bottom w:val="single" w:sz="4" w:space="0" w:color="auto"/>
              <w:right w:val="single" w:sz="4" w:space="0" w:color="auto"/>
            </w:tcBorders>
            <w:shd w:val="clear" w:color="000000" w:fill="EEECE1"/>
            <w:vAlign w:val="center"/>
            <w:hideMark/>
          </w:tcPr>
          <w:p w14:paraId="2A85B92B"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NPV</w:t>
            </w:r>
          </w:p>
        </w:tc>
        <w:tc>
          <w:tcPr>
            <w:tcW w:w="501" w:type="pct"/>
            <w:tcBorders>
              <w:top w:val="nil"/>
              <w:left w:val="nil"/>
              <w:bottom w:val="single" w:sz="4" w:space="0" w:color="auto"/>
              <w:right w:val="single" w:sz="4" w:space="0" w:color="auto"/>
            </w:tcBorders>
            <w:shd w:val="clear" w:color="000000" w:fill="EEECE1"/>
            <w:vAlign w:val="center"/>
            <w:hideMark/>
          </w:tcPr>
          <w:p w14:paraId="671D7631"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Specificity</w:t>
            </w:r>
          </w:p>
        </w:tc>
      </w:tr>
      <w:tr w:rsidR="002D1674" w:rsidRPr="004B2C3B" w14:paraId="69A119C9" w14:textId="77777777" w:rsidTr="00ED6F1C">
        <w:trPr>
          <w:trHeight w:val="480"/>
        </w:trPr>
        <w:tc>
          <w:tcPr>
            <w:tcW w:w="945" w:type="pct"/>
            <w:tcBorders>
              <w:top w:val="nil"/>
              <w:left w:val="single" w:sz="8" w:space="0" w:color="auto"/>
              <w:bottom w:val="single" w:sz="8" w:space="0" w:color="auto"/>
              <w:right w:val="single" w:sz="4" w:space="0" w:color="auto"/>
            </w:tcBorders>
            <w:shd w:val="clear" w:color="000000" w:fill="EEECE1"/>
            <w:noWrap/>
            <w:vAlign w:val="center"/>
            <w:hideMark/>
          </w:tcPr>
          <w:p w14:paraId="3630DC81" w14:textId="77777777" w:rsidR="002D1674" w:rsidRPr="004B2C3B" w:rsidRDefault="002D1674" w:rsidP="00ED6F1C">
            <w:pPr>
              <w:spacing w:after="0" w:line="240" w:lineRule="auto"/>
              <w:rPr>
                <w:rFonts w:eastAsia="Times New Roman" w:cs="Arial"/>
                <w:b/>
                <w:bCs/>
                <w:color w:val="000000"/>
                <w:sz w:val="16"/>
                <w:szCs w:val="16"/>
                <w:lang w:eastAsia="zh-CN"/>
              </w:rPr>
            </w:pPr>
            <w:r w:rsidRPr="004B2C3B">
              <w:rPr>
                <w:rFonts w:eastAsia="Times New Roman" w:cs="Arial"/>
                <w:b/>
                <w:bCs/>
                <w:color w:val="000000"/>
                <w:sz w:val="16"/>
                <w:szCs w:val="16"/>
                <w:lang w:eastAsia="zh-CN"/>
              </w:rPr>
              <w:t>ORAE</w:t>
            </w:r>
          </w:p>
        </w:tc>
        <w:tc>
          <w:tcPr>
            <w:tcW w:w="501" w:type="pct"/>
            <w:tcBorders>
              <w:top w:val="nil"/>
              <w:left w:val="nil"/>
              <w:bottom w:val="single" w:sz="8" w:space="0" w:color="auto"/>
              <w:right w:val="single" w:sz="4" w:space="0" w:color="auto"/>
            </w:tcBorders>
            <w:shd w:val="clear" w:color="000000" w:fill="EEECE1"/>
            <w:noWrap/>
            <w:vAlign w:val="center"/>
            <w:hideMark/>
          </w:tcPr>
          <w:p w14:paraId="0B880221"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100%</w:t>
            </w:r>
          </w:p>
        </w:tc>
        <w:tc>
          <w:tcPr>
            <w:tcW w:w="349" w:type="pct"/>
            <w:tcBorders>
              <w:top w:val="nil"/>
              <w:left w:val="nil"/>
              <w:bottom w:val="single" w:sz="8" w:space="0" w:color="auto"/>
              <w:right w:val="single" w:sz="4" w:space="0" w:color="auto"/>
            </w:tcBorders>
            <w:shd w:val="clear" w:color="000000" w:fill="EEECE1"/>
            <w:noWrap/>
            <w:vAlign w:val="center"/>
            <w:hideMark/>
          </w:tcPr>
          <w:p w14:paraId="7BC6677A"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100%</w:t>
            </w:r>
          </w:p>
        </w:tc>
        <w:tc>
          <w:tcPr>
            <w:tcW w:w="501" w:type="pct"/>
            <w:tcBorders>
              <w:top w:val="nil"/>
              <w:left w:val="nil"/>
              <w:bottom w:val="single" w:sz="8" w:space="0" w:color="auto"/>
              <w:right w:val="single" w:sz="4" w:space="0" w:color="auto"/>
            </w:tcBorders>
            <w:shd w:val="clear" w:color="000000" w:fill="EEECE1"/>
            <w:noWrap/>
            <w:vAlign w:val="center"/>
            <w:hideMark/>
          </w:tcPr>
          <w:p w14:paraId="057CBC11"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100%</w:t>
            </w:r>
          </w:p>
        </w:tc>
        <w:tc>
          <w:tcPr>
            <w:tcW w:w="501" w:type="pct"/>
            <w:tcBorders>
              <w:top w:val="nil"/>
              <w:left w:val="nil"/>
              <w:bottom w:val="single" w:sz="8" w:space="0" w:color="auto"/>
              <w:right w:val="single" w:sz="4" w:space="0" w:color="auto"/>
            </w:tcBorders>
            <w:shd w:val="clear" w:color="000000" w:fill="EEECE1"/>
            <w:noWrap/>
            <w:vAlign w:val="center"/>
            <w:hideMark/>
          </w:tcPr>
          <w:p w14:paraId="1D479EB0"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E829E1">
              <w:rPr>
                <w:rFonts w:cs="Arial"/>
                <w:color w:val="000000"/>
                <w:sz w:val="16"/>
                <w:szCs w:val="16"/>
              </w:rPr>
              <w:t>98%</w:t>
            </w:r>
          </w:p>
        </w:tc>
        <w:tc>
          <w:tcPr>
            <w:tcW w:w="349" w:type="pct"/>
            <w:tcBorders>
              <w:top w:val="nil"/>
              <w:left w:val="nil"/>
              <w:bottom w:val="single" w:sz="8" w:space="0" w:color="auto"/>
              <w:right w:val="single" w:sz="4" w:space="0" w:color="auto"/>
            </w:tcBorders>
            <w:shd w:val="clear" w:color="000000" w:fill="EEECE1"/>
            <w:noWrap/>
            <w:vAlign w:val="center"/>
            <w:hideMark/>
          </w:tcPr>
          <w:p w14:paraId="5F9F767D"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E829E1">
              <w:rPr>
                <w:rFonts w:cs="Arial"/>
                <w:color w:val="000000"/>
                <w:sz w:val="16"/>
                <w:szCs w:val="16"/>
              </w:rPr>
              <w:t>98%</w:t>
            </w:r>
          </w:p>
        </w:tc>
        <w:tc>
          <w:tcPr>
            <w:tcW w:w="501" w:type="pct"/>
            <w:tcBorders>
              <w:top w:val="nil"/>
              <w:left w:val="nil"/>
              <w:bottom w:val="single" w:sz="8" w:space="0" w:color="auto"/>
              <w:right w:val="single" w:sz="4" w:space="0" w:color="auto"/>
            </w:tcBorders>
            <w:shd w:val="clear" w:color="000000" w:fill="EEECE1"/>
            <w:noWrap/>
            <w:vAlign w:val="center"/>
            <w:hideMark/>
          </w:tcPr>
          <w:p w14:paraId="03918E3A"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100%</w:t>
            </w:r>
          </w:p>
        </w:tc>
        <w:tc>
          <w:tcPr>
            <w:tcW w:w="501" w:type="pct"/>
            <w:tcBorders>
              <w:top w:val="nil"/>
              <w:left w:val="nil"/>
              <w:bottom w:val="single" w:sz="8" w:space="0" w:color="auto"/>
              <w:right w:val="single" w:sz="4" w:space="0" w:color="auto"/>
            </w:tcBorders>
            <w:shd w:val="clear" w:color="000000" w:fill="EEECE1"/>
            <w:noWrap/>
            <w:vAlign w:val="center"/>
            <w:hideMark/>
          </w:tcPr>
          <w:p w14:paraId="020A015E"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100%</w:t>
            </w:r>
          </w:p>
        </w:tc>
        <w:tc>
          <w:tcPr>
            <w:tcW w:w="349" w:type="pct"/>
            <w:tcBorders>
              <w:top w:val="nil"/>
              <w:left w:val="nil"/>
              <w:bottom w:val="single" w:sz="8" w:space="0" w:color="auto"/>
              <w:right w:val="single" w:sz="4" w:space="0" w:color="auto"/>
            </w:tcBorders>
            <w:shd w:val="clear" w:color="000000" w:fill="EEECE1"/>
            <w:noWrap/>
            <w:vAlign w:val="center"/>
            <w:hideMark/>
          </w:tcPr>
          <w:p w14:paraId="54E332C3"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100%</w:t>
            </w:r>
          </w:p>
        </w:tc>
        <w:tc>
          <w:tcPr>
            <w:tcW w:w="501" w:type="pct"/>
            <w:tcBorders>
              <w:top w:val="nil"/>
              <w:left w:val="nil"/>
              <w:bottom w:val="single" w:sz="8" w:space="0" w:color="auto"/>
              <w:right w:val="single" w:sz="4" w:space="0" w:color="auto"/>
            </w:tcBorders>
            <w:shd w:val="clear" w:color="000000" w:fill="EEECE1"/>
            <w:noWrap/>
            <w:vAlign w:val="center"/>
            <w:hideMark/>
          </w:tcPr>
          <w:p w14:paraId="2B1F44DA" w14:textId="77777777" w:rsidR="002D1674" w:rsidRPr="004B2C3B" w:rsidRDefault="002D1674" w:rsidP="00ED6F1C">
            <w:pPr>
              <w:spacing w:after="0" w:line="240" w:lineRule="auto"/>
              <w:jc w:val="center"/>
              <w:rPr>
                <w:rFonts w:eastAsia="Times New Roman" w:cs="Arial"/>
                <w:color w:val="000000"/>
                <w:sz w:val="16"/>
                <w:szCs w:val="16"/>
                <w:lang w:eastAsia="zh-CN"/>
              </w:rPr>
            </w:pPr>
            <w:r w:rsidRPr="004B2C3B">
              <w:rPr>
                <w:rFonts w:eastAsia="Times New Roman" w:cs="Arial"/>
                <w:color w:val="000000"/>
                <w:sz w:val="16"/>
                <w:szCs w:val="16"/>
                <w:lang w:eastAsia="zh-CN"/>
              </w:rPr>
              <w:t>100%</w:t>
            </w:r>
          </w:p>
        </w:tc>
      </w:tr>
    </w:tbl>
    <w:bookmarkEnd w:id="19"/>
    <w:p w14:paraId="17F2364D" w14:textId="5BFB7E59" w:rsidR="00A17817" w:rsidRDefault="00833325" w:rsidP="00DB3627">
      <w:pPr>
        <w:autoSpaceDE w:val="0"/>
        <w:autoSpaceDN w:val="0"/>
        <w:adjustRightInd w:val="0"/>
        <w:spacing w:after="0" w:line="240" w:lineRule="auto"/>
        <w:rPr>
          <w:rFonts w:cstheme="minorHAnsi"/>
          <w:bCs/>
        </w:rPr>
      </w:pPr>
      <w:r w:rsidRPr="00E578A7">
        <w:rPr>
          <w:rFonts w:cstheme="minorHAnsi"/>
          <w:bCs/>
          <w:i/>
        </w:rPr>
        <w:br/>
      </w:r>
      <w:r w:rsidR="009C7513">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06C9E8DD" w14:textId="3FDA8F6B" w:rsidR="000C10EB" w:rsidRPr="000C10EB" w:rsidRDefault="000C10EB" w:rsidP="00E578A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u w:val="single"/>
        </w:rPr>
      </w:pPr>
      <w:r w:rsidRPr="000C10EB">
        <w:rPr>
          <w:rFonts w:cstheme="minorHAnsi"/>
          <w:bCs/>
          <w:u w:val="single"/>
        </w:rPr>
        <w:t>Data Element Validity</w:t>
      </w:r>
    </w:p>
    <w:p w14:paraId="7515A7B5" w14:textId="5A006CED" w:rsidR="000C10EB" w:rsidRPr="00BF7C83" w:rsidRDefault="00BF729C" w:rsidP="00E578A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BF729C">
        <w:rPr>
          <w:rFonts w:cstheme="minorHAnsi"/>
          <w:bCs/>
        </w:rPr>
        <w:t xml:space="preserve">Across </w:t>
      </w:r>
      <w:r>
        <w:rPr>
          <w:rFonts w:cstheme="minorHAnsi"/>
          <w:bCs/>
        </w:rPr>
        <w:t xml:space="preserve">the </w:t>
      </w:r>
      <w:r w:rsidRPr="00BF729C">
        <w:rPr>
          <w:rFonts w:cstheme="minorHAnsi"/>
          <w:bCs/>
        </w:rPr>
        <w:t xml:space="preserve">six </w:t>
      </w:r>
      <w:r>
        <w:rPr>
          <w:rFonts w:cstheme="minorHAnsi"/>
          <w:bCs/>
        </w:rPr>
        <w:t xml:space="preserve">implementation </w:t>
      </w:r>
      <w:r w:rsidRPr="00BF729C">
        <w:rPr>
          <w:rFonts w:cstheme="minorHAnsi"/>
          <w:bCs/>
        </w:rPr>
        <w:t>test sites, all but two data elements showed a match rate of 100%, indicating that valid and accurate data were extracted from patient EHRs</w:t>
      </w:r>
      <w:r w:rsidR="00611BF3" w:rsidRPr="00BF7C83">
        <w:rPr>
          <w:rFonts w:cstheme="minorHAnsi"/>
          <w:bCs/>
        </w:rPr>
        <w:t>.</w:t>
      </w:r>
      <w:r>
        <w:rPr>
          <w:rFonts w:cstheme="minorHAnsi"/>
          <w:bCs/>
        </w:rPr>
        <w:t xml:space="preserve"> </w:t>
      </w:r>
      <w:r w:rsidR="00611BF3" w:rsidRPr="00BF7C83">
        <w:rPr>
          <w:rFonts w:cstheme="minorHAnsi"/>
          <w:bCs/>
        </w:rPr>
        <w:t xml:space="preserve"> The exception</w:t>
      </w:r>
      <w:r>
        <w:rPr>
          <w:rFonts w:cstheme="minorHAnsi"/>
          <w:bCs/>
        </w:rPr>
        <w:t>s</w:t>
      </w:r>
      <w:r w:rsidR="00611BF3" w:rsidRPr="00BF7C83">
        <w:rPr>
          <w:rFonts w:cstheme="minorHAnsi"/>
          <w:bCs/>
        </w:rPr>
        <w:t xml:space="preserve"> </w:t>
      </w:r>
      <w:r>
        <w:rPr>
          <w:rFonts w:cstheme="minorHAnsi"/>
          <w:bCs/>
        </w:rPr>
        <w:t>in test site 5 were due to a documentation preference.  As we discussed in section 2b1.3, a</w:t>
      </w:r>
      <w:r w:rsidRPr="00BF729C">
        <w:rPr>
          <w:rFonts w:cstheme="minorHAnsi"/>
          <w:bCs/>
        </w:rPr>
        <w:t>cross the 155 (49 + 56 + 50) denominator-only cases from test sites 4 to 6</w:t>
      </w:r>
      <w:r>
        <w:rPr>
          <w:rFonts w:cstheme="minorHAnsi"/>
          <w:bCs/>
        </w:rPr>
        <w:t xml:space="preserve"> who share the same documentation pattern inside of the OR</w:t>
      </w:r>
      <w:r w:rsidRPr="00BF729C">
        <w:rPr>
          <w:rFonts w:cstheme="minorHAnsi"/>
          <w:bCs/>
        </w:rPr>
        <w:t xml:space="preserve">, we found only one </w:t>
      </w:r>
      <w:r>
        <w:rPr>
          <w:rFonts w:cstheme="minorHAnsi"/>
          <w:bCs/>
        </w:rPr>
        <w:t>misaligned case</w:t>
      </w:r>
      <w:r w:rsidRPr="00BF729C">
        <w:rPr>
          <w:rFonts w:cstheme="minorHAnsi"/>
          <w:bCs/>
        </w:rPr>
        <w:t>.  Th</w:t>
      </w:r>
      <w:r w:rsidR="0067078E">
        <w:rPr>
          <w:rFonts w:cstheme="minorHAnsi"/>
          <w:bCs/>
        </w:rPr>
        <w:t>e low false negative rate</w:t>
      </w:r>
      <w:r w:rsidRPr="00BF729C">
        <w:rPr>
          <w:rFonts w:cstheme="minorHAnsi"/>
          <w:bCs/>
        </w:rPr>
        <w:t xml:space="preserve"> provides some degree of confidence that the issue is not widely seen in the harm event th</w:t>
      </w:r>
      <w:r w:rsidR="0067078E">
        <w:rPr>
          <w:rFonts w:cstheme="minorHAnsi"/>
          <w:bCs/>
        </w:rPr>
        <w:t>e current</w:t>
      </w:r>
      <w:r w:rsidRPr="00BF729C">
        <w:rPr>
          <w:rFonts w:cstheme="minorHAnsi"/>
          <w:bCs/>
        </w:rPr>
        <w:t xml:space="preserve"> measure seeks to identify.  Moreover, for hospitals that utilize </w:t>
      </w:r>
      <w:proofErr w:type="spellStart"/>
      <w:r w:rsidRPr="00BF729C">
        <w:rPr>
          <w:rFonts w:cstheme="minorHAnsi"/>
          <w:bCs/>
        </w:rPr>
        <w:t>eMARs</w:t>
      </w:r>
      <w:proofErr w:type="spellEnd"/>
      <w:r w:rsidRPr="00BF729C">
        <w:rPr>
          <w:rFonts w:cstheme="minorHAnsi"/>
          <w:bCs/>
        </w:rPr>
        <w:t xml:space="preserve"> throughout, </w:t>
      </w:r>
      <w:r>
        <w:rPr>
          <w:rFonts w:cstheme="minorHAnsi"/>
          <w:bCs/>
        </w:rPr>
        <w:t>this misalignment</w:t>
      </w:r>
      <w:r w:rsidRPr="00BF729C">
        <w:rPr>
          <w:rFonts w:cstheme="minorHAnsi"/>
          <w:bCs/>
        </w:rPr>
        <w:t xml:space="preserve"> </w:t>
      </w:r>
      <w:r w:rsidR="0067078E">
        <w:rPr>
          <w:rFonts w:cstheme="minorHAnsi"/>
          <w:bCs/>
        </w:rPr>
        <w:t>will be</w:t>
      </w:r>
      <w:r w:rsidRPr="00BF729C">
        <w:rPr>
          <w:rFonts w:cstheme="minorHAnsi"/>
          <w:bCs/>
        </w:rPr>
        <w:t xml:space="preserve"> eliminated</w:t>
      </w:r>
      <w:r>
        <w:rPr>
          <w:rFonts w:cstheme="minorHAnsi"/>
          <w:bCs/>
        </w:rPr>
        <w:t xml:space="preserve">.  </w:t>
      </w:r>
      <w:r w:rsidR="004C1C00">
        <w:t>Because</w:t>
      </w:r>
      <w:r>
        <w:t xml:space="preserve"> a</w:t>
      </w:r>
      <w:r w:rsidRPr="00ED489D">
        <w:t>ll hospital-based EHR vendor systems offer anesthesia modules</w:t>
      </w:r>
      <w:r>
        <w:t xml:space="preserve"> that can document medication electronically</w:t>
      </w:r>
      <w:r w:rsidRPr="00ED489D">
        <w:t xml:space="preserve">, there </w:t>
      </w:r>
      <w:r>
        <w:t>should be</w:t>
      </w:r>
      <w:r w:rsidRPr="00ED489D">
        <w:t xml:space="preserve"> </w:t>
      </w:r>
      <w:r>
        <w:t>no</w:t>
      </w:r>
      <w:r w:rsidRPr="00ED489D">
        <w:t xml:space="preserve"> technical limitation in transitioning</w:t>
      </w:r>
      <w:r w:rsidR="00DE7A7E">
        <w:t xml:space="preserve"> from paper-based documentation to electronic documentation</w:t>
      </w:r>
      <w:r w:rsidRPr="00ED489D">
        <w:t>.</w:t>
      </w:r>
    </w:p>
    <w:p w14:paraId="55E5816B" w14:textId="77777777" w:rsidR="00250DF9" w:rsidRDefault="00250DF9" w:rsidP="00E578A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3EBCE093" w14:textId="26B77257" w:rsidR="000C10EB" w:rsidRPr="009F7985" w:rsidRDefault="00EE7AE8" w:rsidP="00E578A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0000" w:themeColor="text1"/>
          <w:u w:val="single"/>
        </w:rPr>
      </w:pPr>
      <w:bookmarkStart w:id="20" w:name="_Hlk536108179"/>
      <w:r>
        <w:rPr>
          <w:rFonts w:cstheme="minorHAnsi"/>
          <w:bCs/>
          <w:u w:val="single"/>
        </w:rPr>
        <w:t xml:space="preserve">Measure Score </w:t>
      </w:r>
      <w:r w:rsidR="000C10EB" w:rsidRPr="000C10EB">
        <w:rPr>
          <w:rFonts w:cstheme="minorHAnsi"/>
          <w:bCs/>
          <w:u w:val="single"/>
        </w:rPr>
        <w:t>Validity</w:t>
      </w:r>
    </w:p>
    <w:p w14:paraId="2B3BB585" w14:textId="4ED6ED10" w:rsidR="00BF729C" w:rsidRDefault="00BF729C" w:rsidP="00E578A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color w:val="000000" w:themeColor="text1"/>
        </w:rPr>
      </w:pPr>
      <w:r>
        <w:rPr>
          <w:rFonts w:cstheme="minorHAnsi"/>
          <w:bCs/>
          <w:color w:val="000000" w:themeColor="text1"/>
        </w:rPr>
        <w:t>Across the six implementation test sites</w:t>
      </w:r>
      <w:r w:rsidR="0080322A" w:rsidRPr="009F7985">
        <w:rPr>
          <w:rFonts w:cstheme="minorHAnsi"/>
          <w:bCs/>
          <w:color w:val="000000" w:themeColor="text1"/>
        </w:rPr>
        <w:t xml:space="preserve"> PPV </w:t>
      </w:r>
      <w:r w:rsidR="00ED6F1C">
        <w:rPr>
          <w:rFonts w:cstheme="minorHAnsi"/>
          <w:bCs/>
          <w:color w:val="000000" w:themeColor="text1"/>
        </w:rPr>
        <w:t>is</w:t>
      </w:r>
      <w:r>
        <w:rPr>
          <w:rFonts w:cstheme="minorHAnsi"/>
          <w:bCs/>
          <w:color w:val="000000" w:themeColor="text1"/>
        </w:rPr>
        <w:t xml:space="preserve"> 100%</w:t>
      </w:r>
      <w:r w:rsidR="001F2C6E" w:rsidRPr="001F2C6E">
        <w:rPr>
          <w:rFonts w:cstheme="minorHAnsi"/>
          <w:bCs/>
          <w:color w:val="000000" w:themeColor="text1"/>
        </w:rPr>
        <w:t xml:space="preserve">, </w:t>
      </w:r>
      <w:r w:rsidR="00ED06DC">
        <w:rPr>
          <w:rFonts w:cstheme="minorHAnsi"/>
          <w:bCs/>
          <w:color w:val="000000" w:themeColor="text1"/>
        </w:rPr>
        <w:t>suggesting</w:t>
      </w:r>
      <w:r w:rsidR="001F2C6E" w:rsidRPr="00F557ED">
        <w:rPr>
          <w:rFonts w:cstheme="minorHAnsi"/>
          <w:bCs/>
          <w:color w:val="000000" w:themeColor="text1"/>
        </w:rPr>
        <w:t xml:space="preserve"> </w:t>
      </w:r>
      <w:r>
        <w:rPr>
          <w:rFonts w:cstheme="minorHAnsi"/>
          <w:bCs/>
          <w:color w:val="000000" w:themeColor="text1"/>
        </w:rPr>
        <w:t xml:space="preserve">that </w:t>
      </w:r>
      <w:r w:rsidR="008359D0" w:rsidRPr="00F557ED">
        <w:rPr>
          <w:rFonts w:cstheme="minorHAnsi"/>
          <w:bCs/>
          <w:color w:val="000000" w:themeColor="text1"/>
        </w:rPr>
        <w:t>in all</w:t>
      </w:r>
      <w:r w:rsidR="001F2C6E" w:rsidRPr="00F557ED">
        <w:rPr>
          <w:rFonts w:cstheme="minorHAnsi"/>
          <w:bCs/>
          <w:color w:val="000000" w:themeColor="text1"/>
        </w:rPr>
        <w:t xml:space="preserve"> cases the </w:t>
      </w:r>
      <w:r>
        <w:rPr>
          <w:rFonts w:cstheme="minorHAnsi"/>
          <w:bCs/>
          <w:color w:val="000000" w:themeColor="text1"/>
        </w:rPr>
        <w:t xml:space="preserve">qualified </w:t>
      </w:r>
      <w:r w:rsidR="001F2C6E" w:rsidRPr="00F557ED">
        <w:rPr>
          <w:rFonts w:cstheme="minorHAnsi"/>
          <w:bCs/>
          <w:color w:val="000000" w:themeColor="text1"/>
        </w:rPr>
        <w:t>admission</w:t>
      </w:r>
      <w:r>
        <w:rPr>
          <w:rFonts w:cstheme="minorHAnsi"/>
          <w:bCs/>
          <w:color w:val="000000" w:themeColor="text1"/>
        </w:rPr>
        <w:t>s</w:t>
      </w:r>
      <w:r w:rsidR="001F2C6E" w:rsidRPr="00F557ED">
        <w:rPr>
          <w:rFonts w:cstheme="minorHAnsi"/>
          <w:bCs/>
          <w:color w:val="000000" w:themeColor="text1"/>
        </w:rPr>
        <w:t xml:space="preserve"> </w:t>
      </w:r>
      <w:r w:rsidR="00ED06DC">
        <w:rPr>
          <w:rFonts w:cstheme="minorHAnsi"/>
          <w:bCs/>
          <w:color w:val="000000" w:themeColor="text1"/>
        </w:rPr>
        <w:t xml:space="preserve">have </w:t>
      </w:r>
      <w:r w:rsidR="001F2C6E" w:rsidRPr="00F557ED">
        <w:rPr>
          <w:rFonts w:cstheme="minorHAnsi"/>
          <w:bCs/>
          <w:color w:val="000000" w:themeColor="text1"/>
        </w:rPr>
        <w:t xml:space="preserve">met the criteria for a </w:t>
      </w:r>
      <w:r w:rsidR="00ED06DC">
        <w:rPr>
          <w:rFonts w:cstheme="minorHAnsi"/>
          <w:bCs/>
          <w:color w:val="000000" w:themeColor="text1"/>
        </w:rPr>
        <w:t>ORAE</w:t>
      </w:r>
      <w:r w:rsidR="001F2C6E" w:rsidRPr="00F557ED">
        <w:rPr>
          <w:rFonts w:cstheme="minorHAnsi"/>
          <w:bCs/>
          <w:color w:val="000000" w:themeColor="text1"/>
        </w:rPr>
        <w:t xml:space="preserve"> in</w:t>
      </w:r>
      <w:r w:rsidR="00EE7AE8" w:rsidRPr="00F557ED">
        <w:rPr>
          <w:rFonts w:cstheme="minorHAnsi"/>
          <w:bCs/>
          <w:color w:val="000000" w:themeColor="text1"/>
        </w:rPr>
        <w:t xml:space="preserve"> both</w:t>
      </w:r>
      <w:r w:rsidR="001F2C6E" w:rsidRPr="00F557ED">
        <w:rPr>
          <w:rFonts w:cstheme="minorHAnsi"/>
          <w:bCs/>
          <w:color w:val="000000" w:themeColor="text1"/>
        </w:rPr>
        <w:t xml:space="preserve"> the chart</w:t>
      </w:r>
      <w:r w:rsidR="00ED06DC">
        <w:rPr>
          <w:rFonts w:cstheme="minorHAnsi"/>
          <w:bCs/>
          <w:color w:val="000000" w:themeColor="text1"/>
        </w:rPr>
        <w:t>-</w:t>
      </w:r>
      <w:r w:rsidR="001F2C6E" w:rsidRPr="00F557ED">
        <w:rPr>
          <w:rFonts w:cstheme="minorHAnsi"/>
          <w:bCs/>
          <w:color w:val="000000" w:themeColor="text1"/>
        </w:rPr>
        <w:t>abstracted and EHR</w:t>
      </w:r>
      <w:r w:rsidR="008359D0" w:rsidRPr="00F557ED">
        <w:rPr>
          <w:rFonts w:cstheme="minorHAnsi"/>
          <w:bCs/>
          <w:color w:val="000000" w:themeColor="text1"/>
        </w:rPr>
        <w:t>-extracted</w:t>
      </w:r>
      <w:r w:rsidR="001F2C6E" w:rsidRPr="00F557ED">
        <w:rPr>
          <w:rFonts w:cstheme="minorHAnsi"/>
          <w:bCs/>
          <w:color w:val="000000" w:themeColor="text1"/>
        </w:rPr>
        <w:t xml:space="preserve"> data.</w:t>
      </w:r>
      <w:r w:rsidR="00EE7AE8" w:rsidRPr="00F557ED">
        <w:rPr>
          <w:color w:val="000000" w:themeColor="text1"/>
        </w:rPr>
        <w:t xml:space="preserve"> </w:t>
      </w:r>
    </w:p>
    <w:p w14:paraId="79673B38" w14:textId="1EC2D801" w:rsidR="00ED6F1C" w:rsidRPr="00ED6F1C" w:rsidRDefault="00ED6F1C" w:rsidP="00E578A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ED6F1C">
        <w:rPr>
          <w:rFonts w:cstheme="minorHAnsi"/>
          <w:bCs/>
        </w:rPr>
        <w:t>S</w:t>
      </w:r>
      <w:r w:rsidR="00B67476" w:rsidRPr="00ED6F1C">
        <w:rPr>
          <w:rFonts w:cstheme="minorHAnsi"/>
          <w:bCs/>
        </w:rPr>
        <w:t xml:space="preserve">ensitivity </w:t>
      </w:r>
      <w:r w:rsidRPr="00ED6F1C">
        <w:rPr>
          <w:rFonts w:cstheme="minorHAnsi"/>
          <w:bCs/>
        </w:rPr>
        <w:t>is 100% in all but one test site</w:t>
      </w:r>
      <w:r w:rsidR="00B67476" w:rsidRPr="00ED6F1C">
        <w:rPr>
          <w:rFonts w:cstheme="minorHAnsi"/>
          <w:bCs/>
        </w:rPr>
        <w:t>.</w:t>
      </w:r>
      <w:r w:rsidRPr="00ED6F1C">
        <w:rPr>
          <w:rFonts w:cstheme="minorHAnsi"/>
          <w:bCs/>
        </w:rPr>
        <w:t xml:space="preserve"> </w:t>
      </w:r>
      <w:r w:rsidR="00B67476" w:rsidRPr="00ED6F1C">
        <w:rPr>
          <w:rFonts w:cstheme="minorHAnsi"/>
          <w:bCs/>
        </w:rPr>
        <w:t xml:space="preserve"> This means that the probability of EHR detecting a </w:t>
      </w:r>
      <w:r w:rsidRPr="00ED6F1C">
        <w:rPr>
          <w:rFonts w:cstheme="minorHAnsi"/>
          <w:bCs/>
        </w:rPr>
        <w:t>ORAE</w:t>
      </w:r>
      <w:r w:rsidR="00B67476" w:rsidRPr="00ED6F1C">
        <w:rPr>
          <w:rFonts w:cstheme="minorHAnsi"/>
          <w:bCs/>
        </w:rPr>
        <w:t xml:space="preserve"> in patients </w:t>
      </w:r>
      <w:r w:rsidRPr="00ED6F1C">
        <w:rPr>
          <w:rFonts w:cstheme="minorHAnsi"/>
          <w:bCs/>
        </w:rPr>
        <w:t>who</w:t>
      </w:r>
      <w:r w:rsidR="00B67476" w:rsidRPr="00ED6F1C">
        <w:rPr>
          <w:rFonts w:cstheme="minorHAnsi"/>
          <w:bCs/>
        </w:rPr>
        <w:t xml:space="preserve"> had a true </w:t>
      </w:r>
      <w:r w:rsidRPr="00ED6F1C">
        <w:rPr>
          <w:rFonts w:cstheme="minorHAnsi"/>
          <w:bCs/>
        </w:rPr>
        <w:t>ORAE</w:t>
      </w:r>
      <w:r w:rsidR="00B67476" w:rsidRPr="00ED6F1C">
        <w:rPr>
          <w:rFonts w:cstheme="minorHAnsi"/>
          <w:bCs/>
        </w:rPr>
        <w:t xml:space="preserve"> is </w:t>
      </w:r>
      <w:r w:rsidRPr="00ED6F1C">
        <w:rPr>
          <w:rFonts w:cstheme="minorHAnsi"/>
          <w:bCs/>
        </w:rPr>
        <w:t xml:space="preserve">close to </w:t>
      </w:r>
      <w:r w:rsidR="00B67476" w:rsidRPr="00ED6F1C">
        <w:rPr>
          <w:rFonts w:cstheme="minorHAnsi"/>
          <w:bCs/>
        </w:rPr>
        <w:t xml:space="preserve">100%. </w:t>
      </w:r>
      <w:r w:rsidRPr="00ED6F1C">
        <w:rPr>
          <w:rFonts w:cstheme="minorHAnsi"/>
          <w:bCs/>
        </w:rPr>
        <w:t xml:space="preserve"> Similarly, NPV is 100% in all but one test site.  This suggests that the probability of EHR detecting </w:t>
      </w:r>
      <w:proofErr w:type="gramStart"/>
      <w:r w:rsidRPr="00ED6F1C">
        <w:rPr>
          <w:rFonts w:cstheme="minorHAnsi"/>
          <w:bCs/>
        </w:rPr>
        <w:t>a</w:t>
      </w:r>
      <w:proofErr w:type="gramEnd"/>
      <w:r w:rsidRPr="00ED6F1C">
        <w:rPr>
          <w:rFonts w:cstheme="minorHAnsi"/>
          <w:bCs/>
        </w:rPr>
        <w:t xml:space="preserve"> at-risk patient </w:t>
      </w:r>
      <w:r>
        <w:rPr>
          <w:rFonts w:cstheme="minorHAnsi"/>
          <w:bCs/>
        </w:rPr>
        <w:t xml:space="preserve">was also a patient at risk for ORAE </w:t>
      </w:r>
      <w:r w:rsidRPr="00ED6F1C">
        <w:rPr>
          <w:rFonts w:cstheme="minorHAnsi"/>
          <w:bCs/>
        </w:rPr>
        <w:t>based on the abstracted data</w:t>
      </w:r>
      <w:r>
        <w:rPr>
          <w:rFonts w:cstheme="minorHAnsi"/>
          <w:bCs/>
        </w:rPr>
        <w:t xml:space="preserve"> is near perfect.  Specificity is 100% in all test sites, indicating that the probability </w:t>
      </w:r>
      <w:r w:rsidR="00B21796">
        <w:rPr>
          <w:rFonts w:cstheme="minorHAnsi"/>
          <w:bCs/>
        </w:rPr>
        <w:t xml:space="preserve">of correctly classifying </w:t>
      </w:r>
      <w:proofErr w:type="gramStart"/>
      <w:r w:rsidR="00B21796">
        <w:rPr>
          <w:rFonts w:cstheme="minorHAnsi"/>
          <w:bCs/>
        </w:rPr>
        <w:t>a</w:t>
      </w:r>
      <w:proofErr w:type="gramEnd"/>
      <w:r w:rsidR="00B21796">
        <w:rPr>
          <w:rFonts w:cstheme="minorHAnsi"/>
          <w:bCs/>
        </w:rPr>
        <w:t xml:space="preserve"> at-risk patient when the patient is truly and solely at risk for ORAE is </w:t>
      </w:r>
      <w:r w:rsidR="00ED06DC">
        <w:rPr>
          <w:rFonts w:cstheme="minorHAnsi"/>
          <w:bCs/>
        </w:rPr>
        <w:t>100%</w:t>
      </w:r>
      <w:r w:rsidR="00B21796">
        <w:rPr>
          <w:rFonts w:cstheme="minorHAnsi"/>
          <w:bCs/>
        </w:rPr>
        <w:t>.</w:t>
      </w:r>
    </w:p>
    <w:p w14:paraId="28E05BB3" w14:textId="57281CBB" w:rsidR="00ED6F1C" w:rsidRDefault="00ED6F1C" w:rsidP="00E578A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B0F0"/>
        </w:rPr>
      </w:pPr>
    </w:p>
    <w:p w14:paraId="38E32925" w14:textId="7B430589" w:rsidR="00AC15F6" w:rsidRPr="00AC15F6" w:rsidRDefault="00AC15F6" w:rsidP="00E578A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AC15F6">
        <w:rPr>
          <w:rFonts w:cstheme="minorHAnsi"/>
          <w:bCs/>
        </w:rPr>
        <w:lastRenderedPageBreak/>
        <w:t xml:space="preserve">Overall, results from </w:t>
      </w:r>
      <w:r w:rsidRPr="00E96925">
        <w:rPr>
          <w:rFonts w:cstheme="minorHAnsi"/>
          <w:b/>
        </w:rPr>
        <w:t>Tables 11 through 14</w:t>
      </w:r>
      <w:r w:rsidRPr="00AC15F6">
        <w:rPr>
          <w:rFonts w:cstheme="minorHAnsi"/>
          <w:bCs/>
        </w:rPr>
        <w:t xml:space="preserve"> suggest that the probability of</w:t>
      </w:r>
      <w:r>
        <w:rPr>
          <w:rFonts w:cstheme="minorHAnsi"/>
          <w:bCs/>
        </w:rPr>
        <w:t xml:space="preserve"> EHR </w:t>
      </w:r>
      <w:r w:rsidRPr="00AC15F6">
        <w:rPr>
          <w:rFonts w:cstheme="minorHAnsi"/>
          <w:bCs/>
        </w:rPr>
        <w:t>detecting a true ORAE in patients that indeed had an ORAE is nearly perfect, and that the measure has reasonably strong score level validity.</w:t>
      </w:r>
    </w:p>
    <w:p w14:paraId="15D0DFC0" w14:textId="77777777" w:rsidR="00AC15F6" w:rsidRDefault="00AC15F6" w:rsidP="00E578A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B0F0"/>
        </w:rPr>
      </w:pPr>
    </w:p>
    <w:p w14:paraId="2B9D09C2" w14:textId="5538596C" w:rsidR="000C15A9" w:rsidRDefault="00EE7AE8" w:rsidP="00E578A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EE7AE8">
        <w:rPr>
          <w:rFonts w:cstheme="minorHAnsi"/>
          <w:bCs/>
        </w:rPr>
        <w:t xml:space="preserve">We will continue to evaluate </w:t>
      </w:r>
      <w:r w:rsidR="00F2529A">
        <w:rPr>
          <w:rFonts w:cstheme="minorHAnsi"/>
          <w:bCs/>
        </w:rPr>
        <w:t xml:space="preserve">measure </w:t>
      </w:r>
      <w:r w:rsidRPr="00EE7AE8">
        <w:rPr>
          <w:rFonts w:cstheme="minorHAnsi"/>
          <w:bCs/>
        </w:rPr>
        <w:t>validity through reevaluation as hospitals participate in this measure</w:t>
      </w:r>
      <w:r>
        <w:rPr>
          <w:rFonts w:cstheme="minorHAnsi"/>
          <w:bCs/>
        </w:rPr>
        <w:t>.</w:t>
      </w:r>
    </w:p>
    <w:bookmarkEnd w:id="20"/>
    <w:p w14:paraId="0CABCFDF" w14:textId="3E310680" w:rsidR="007422FD" w:rsidRPr="00A25024" w:rsidRDefault="007422FD" w:rsidP="00DB3627">
      <w:pPr>
        <w:autoSpaceDE w:val="0"/>
        <w:autoSpaceDN w:val="0"/>
        <w:adjustRightInd w:val="0"/>
        <w:spacing w:after="0" w:line="240" w:lineRule="auto"/>
        <w:rPr>
          <w:rFonts w:cstheme="minorHAnsi"/>
          <w:bCs/>
        </w:rPr>
      </w:pPr>
    </w:p>
    <w:p w14:paraId="7A2C9E35" w14:textId="77777777" w:rsidR="00A06807" w:rsidRPr="00734CF1" w:rsidRDefault="00A06807" w:rsidP="00A06807">
      <w:pPr>
        <w:autoSpaceDE w:val="0"/>
        <w:autoSpaceDN w:val="0"/>
        <w:adjustRightInd w:val="0"/>
        <w:spacing w:after="0" w:line="240" w:lineRule="auto"/>
        <w:rPr>
          <w:rFonts w:cstheme="minorHAnsi"/>
          <w:bCs/>
        </w:rPr>
      </w:pPr>
      <w:r w:rsidRPr="00734CF1">
        <w:rPr>
          <w:rFonts w:cstheme="minorHAnsi"/>
          <w:bCs/>
        </w:rPr>
        <w:t>_________________________</w:t>
      </w:r>
    </w:p>
    <w:p w14:paraId="1CBE5536" w14:textId="77777777" w:rsidR="00A06807" w:rsidRPr="00734CF1" w:rsidRDefault="00A06807" w:rsidP="00A06807">
      <w:pPr>
        <w:autoSpaceDE w:val="0"/>
        <w:autoSpaceDN w:val="0"/>
        <w:adjustRightInd w:val="0"/>
        <w:spacing w:after="0" w:line="240" w:lineRule="auto"/>
        <w:rPr>
          <w:rFonts w:cstheme="minorHAnsi"/>
          <w:b/>
          <w:bCs/>
        </w:rPr>
      </w:pPr>
      <w:r w:rsidRPr="00734CF1">
        <w:rPr>
          <w:rFonts w:cstheme="minorHAnsi"/>
          <w:b/>
          <w:bCs/>
        </w:rPr>
        <w:t>2b2.EXCLUSIONS ANALYSIS</w:t>
      </w:r>
    </w:p>
    <w:p w14:paraId="0CABCFE3" w14:textId="570069F4" w:rsidR="00001D73" w:rsidRPr="00C72ABB" w:rsidRDefault="00A06807" w:rsidP="00DB3627">
      <w:pPr>
        <w:autoSpaceDE w:val="0"/>
        <w:autoSpaceDN w:val="0"/>
        <w:adjustRightInd w:val="0"/>
        <w:spacing w:after="0" w:line="240" w:lineRule="auto"/>
        <w:rPr>
          <w:rFonts w:cstheme="minorHAnsi"/>
          <w:b/>
          <w:bCs/>
        </w:rPr>
      </w:pPr>
      <w:r w:rsidRPr="00734CF1">
        <w:rPr>
          <w:rFonts w:eastAsia="MS Gothic" w:cstheme="minorHAnsi"/>
          <w:b/>
          <w:bCs/>
        </w:rPr>
        <w:t>NA</w:t>
      </w:r>
      <w:r w:rsidRPr="00734CF1">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Content>
          <w:r w:rsidR="00EE7AE8">
            <w:rPr>
              <w:rFonts w:ascii="MS Gothic" w:eastAsia="MS Gothic" w:hAnsi="MS Gothic" w:cstheme="minorHAnsi" w:hint="eastAsia"/>
              <w:bCs/>
              <w:color w:val="0000FF"/>
            </w:rPr>
            <w:t>☒</w:t>
          </w:r>
        </w:sdtContent>
      </w:sdt>
      <w:r w:rsidRPr="00734CF1">
        <w:rPr>
          <w:rFonts w:eastAsia="MS Gothic" w:cstheme="minorHAnsi"/>
          <w:b/>
          <w:bCs/>
          <w:color w:val="0000FF"/>
        </w:rPr>
        <w:t xml:space="preserve"> </w:t>
      </w:r>
      <w:r w:rsidRPr="00734CF1">
        <w:rPr>
          <w:rFonts w:cstheme="minorHAnsi"/>
          <w:b/>
          <w:bCs/>
        </w:rPr>
        <w:t xml:space="preserve">no </w:t>
      </w:r>
      <w:r w:rsidRPr="00734CF1">
        <w:rPr>
          <w:rFonts w:eastAsia="MS Gothic" w:cstheme="minorHAnsi"/>
          <w:b/>
          <w:bCs/>
          <w:color w:val="0000FF"/>
        </w:rPr>
        <w:t>—</w:t>
      </w:r>
      <w:r w:rsidRPr="00734CF1">
        <w:rPr>
          <w:rFonts w:cstheme="minorHAnsi"/>
          <w:b/>
          <w:bCs/>
          <w:i/>
        </w:rPr>
        <w:t xml:space="preserve"> skip to section </w:t>
      </w:r>
      <w:hyperlink w:anchor="section2b4" w:history="1">
        <w:r w:rsidRPr="00734CF1">
          <w:rPr>
            <w:rStyle w:val="Hyperlink"/>
            <w:rFonts w:cstheme="minorHAnsi"/>
            <w:b/>
            <w:bCs/>
            <w:i/>
          </w:rPr>
          <w:t>2b3</w:t>
        </w:r>
      </w:hyperlink>
    </w:p>
    <w:p w14:paraId="61AFE158" w14:textId="6B593D7D" w:rsidR="00C72ABB" w:rsidRPr="00C72ABB" w:rsidRDefault="00C72ABB" w:rsidP="00C72AB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rPr>
      </w:pPr>
      <w:r w:rsidRPr="00C72ABB">
        <w:rPr>
          <w:rFonts w:cstheme="minorHAnsi"/>
        </w:rPr>
        <w:t>The measure does not have denominator or numerator exclusions, although patients that only received naloxone within the OR suite are removed from numerator consideration.  Ultimately, we aim to capture a broad cohort of patients who were administered an opioid medication during the hospitalization, and thus at risk for over-sedation using opioids.  While these patients are at risk, they should not experience extreme respiratory depression or over-sedation to require naloxone because the vast majority of these events (excessive use of opioids) are preventable through proper dosing, monitoring, and following best practices.</w:t>
      </w:r>
    </w:p>
    <w:p w14:paraId="5998D3C1" w14:textId="77777777" w:rsidR="00C72ABB" w:rsidRPr="00112CC2" w:rsidRDefault="00C72ABB" w:rsidP="00DB3627">
      <w:pPr>
        <w:autoSpaceDE w:val="0"/>
        <w:autoSpaceDN w:val="0"/>
        <w:adjustRightInd w:val="0"/>
        <w:spacing w:after="0" w:line="240" w:lineRule="auto"/>
        <w:rPr>
          <w:rFonts w:cstheme="minorHAnsi"/>
          <w:b/>
          <w:bCs/>
          <w:color w:val="A6A6A6" w:themeColor="background1" w:themeShade="A6"/>
        </w:rPr>
      </w:pPr>
    </w:p>
    <w:p w14:paraId="0CABCFE5" w14:textId="2B6AECC4" w:rsidR="00833325" w:rsidRPr="00112CC2" w:rsidRDefault="00092566" w:rsidP="00DB3627">
      <w:pPr>
        <w:autoSpaceDE w:val="0"/>
        <w:autoSpaceDN w:val="0"/>
        <w:adjustRightInd w:val="0"/>
        <w:spacing w:after="0" w:line="240" w:lineRule="auto"/>
        <w:rPr>
          <w:rFonts w:cstheme="minorHAnsi"/>
          <w:bCs/>
          <w:color w:val="A6A6A6" w:themeColor="background1" w:themeShade="A6"/>
        </w:rPr>
      </w:pPr>
      <w:r w:rsidRPr="00112CC2">
        <w:rPr>
          <w:rFonts w:cstheme="minorHAnsi"/>
          <w:b/>
          <w:bCs/>
          <w:color w:val="A6A6A6" w:themeColor="background1" w:themeShade="A6"/>
        </w:rPr>
        <w:t>2b</w:t>
      </w:r>
      <w:r w:rsidR="009C7513" w:rsidRPr="00112CC2">
        <w:rPr>
          <w:rFonts w:cstheme="minorHAnsi"/>
          <w:b/>
          <w:bCs/>
          <w:color w:val="A6A6A6" w:themeColor="background1" w:themeShade="A6"/>
        </w:rPr>
        <w:t>2</w:t>
      </w:r>
      <w:r w:rsidRPr="00112CC2">
        <w:rPr>
          <w:rFonts w:cstheme="minorHAnsi"/>
          <w:b/>
          <w:bCs/>
          <w:color w:val="A6A6A6" w:themeColor="background1" w:themeShade="A6"/>
        </w:rPr>
        <w:t>.</w:t>
      </w:r>
      <w:r w:rsidR="00A25024" w:rsidRPr="00112CC2">
        <w:rPr>
          <w:rFonts w:cstheme="minorHAnsi"/>
          <w:b/>
          <w:bCs/>
          <w:color w:val="A6A6A6" w:themeColor="background1" w:themeShade="A6"/>
        </w:rPr>
        <w:t>1. Describe the method of</w:t>
      </w:r>
      <w:r w:rsidR="00E672D6" w:rsidRPr="00112CC2">
        <w:rPr>
          <w:rFonts w:cstheme="minorHAnsi"/>
          <w:b/>
          <w:bCs/>
          <w:color w:val="A6A6A6" w:themeColor="background1" w:themeShade="A6"/>
        </w:rPr>
        <w:t xml:space="preserve"> </w:t>
      </w:r>
      <w:r w:rsidR="005333CC" w:rsidRPr="00112CC2">
        <w:rPr>
          <w:rFonts w:cstheme="minorHAnsi"/>
          <w:b/>
          <w:bCs/>
          <w:color w:val="A6A6A6" w:themeColor="background1" w:themeShade="A6"/>
        </w:rPr>
        <w:t>testing</w:t>
      </w:r>
      <w:r w:rsidR="00833325" w:rsidRPr="00112CC2">
        <w:rPr>
          <w:rFonts w:cstheme="minorHAnsi"/>
          <w:b/>
          <w:bCs/>
          <w:color w:val="A6A6A6" w:themeColor="background1" w:themeShade="A6"/>
        </w:rPr>
        <w:t xml:space="preserve"> </w:t>
      </w:r>
      <w:r w:rsidR="004B6CEE" w:rsidRPr="00112CC2">
        <w:rPr>
          <w:rFonts w:cstheme="minorHAnsi"/>
          <w:b/>
          <w:bCs/>
          <w:color w:val="A6A6A6" w:themeColor="background1" w:themeShade="A6"/>
        </w:rPr>
        <w:t xml:space="preserve">exclusions </w:t>
      </w:r>
      <w:r w:rsidR="00A25024" w:rsidRPr="00112CC2">
        <w:rPr>
          <w:rFonts w:cstheme="minorHAnsi"/>
          <w:b/>
          <w:bCs/>
          <w:color w:val="A6A6A6" w:themeColor="background1" w:themeShade="A6"/>
        </w:rPr>
        <w:t>and what it tests</w:t>
      </w:r>
      <w:r w:rsidR="00833325" w:rsidRPr="00112CC2">
        <w:rPr>
          <w:rFonts w:cstheme="minorHAnsi"/>
          <w:bCs/>
          <w:color w:val="A6A6A6" w:themeColor="background1" w:themeShade="A6"/>
        </w:rPr>
        <w:t xml:space="preserve"> (</w:t>
      </w:r>
      <w:r w:rsidR="00A25024" w:rsidRPr="00112CC2">
        <w:rPr>
          <w:rFonts w:cstheme="minorHAnsi"/>
          <w:bCs/>
          <w:i/>
          <w:color w:val="A6A6A6" w:themeColor="background1" w:themeShade="A6"/>
        </w:rPr>
        <w:t>describe the steps―do not just name a method; what was tested, e.g., whether exclusions affect overall performance scores</w:t>
      </w:r>
      <w:r w:rsidR="0022691B" w:rsidRPr="00112CC2">
        <w:rPr>
          <w:rFonts w:cstheme="minorHAnsi"/>
          <w:bCs/>
          <w:i/>
          <w:color w:val="A6A6A6" w:themeColor="background1" w:themeShade="A6"/>
        </w:rPr>
        <w:t>; what statistical analysis was used</w:t>
      </w:r>
      <w:r w:rsidR="00E37C5F" w:rsidRPr="00112CC2">
        <w:rPr>
          <w:rFonts w:cstheme="minorHAnsi"/>
          <w:bCs/>
          <w:color w:val="A6A6A6" w:themeColor="background1" w:themeShade="A6"/>
        </w:rPr>
        <w:t>)</w:t>
      </w:r>
      <w:r w:rsidR="00E37C5F" w:rsidRPr="00112CC2">
        <w:rPr>
          <w:rFonts w:cstheme="minorHAnsi"/>
          <w:bCs/>
          <w:color w:val="A6A6A6" w:themeColor="background1" w:themeShade="A6"/>
        </w:rPr>
        <w:br/>
      </w:r>
    </w:p>
    <w:p w14:paraId="0CABCFE6" w14:textId="38532CDE" w:rsidR="007422FD" w:rsidRPr="00112CC2" w:rsidRDefault="00092566" w:rsidP="00092566">
      <w:pPr>
        <w:autoSpaceDE w:val="0"/>
        <w:autoSpaceDN w:val="0"/>
        <w:adjustRightInd w:val="0"/>
        <w:spacing w:after="0" w:line="240" w:lineRule="auto"/>
        <w:rPr>
          <w:rFonts w:cstheme="minorHAnsi"/>
          <w:bCs/>
          <w:color w:val="A6A6A6" w:themeColor="background1" w:themeShade="A6"/>
        </w:rPr>
      </w:pPr>
      <w:r w:rsidRPr="00112CC2">
        <w:rPr>
          <w:rFonts w:cstheme="minorHAnsi"/>
          <w:b/>
          <w:bCs/>
          <w:color w:val="A6A6A6" w:themeColor="background1" w:themeShade="A6"/>
        </w:rPr>
        <w:t>2b</w:t>
      </w:r>
      <w:r w:rsidR="009C7513" w:rsidRPr="00112CC2">
        <w:rPr>
          <w:rFonts w:cstheme="minorHAnsi"/>
          <w:b/>
          <w:bCs/>
          <w:color w:val="A6A6A6" w:themeColor="background1" w:themeShade="A6"/>
        </w:rPr>
        <w:t>2</w:t>
      </w:r>
      <w:r w:rsidRPr="00112CC2">
        <w:rPr>
          <w:rFonts w:cstheme="minorHAnsi"/>
          <w:b/>
          <w:bCs/>
          <w:color w:val="A6A6A6" w:themeColor="background1" w:themeShade="A6"/>
        </w:rPr>
        <w:t>.</w:t>
      </w:r>
      <w:r w:rsidR="00A25024" w:rsidRPr="00112CC2">
        <w:rPr>
          <w:rFonts w:cstheme="minorHAnsi"/>
          <w:b/>
          <w:bCs/>
          <w:color w:val="A6A6A6" w:themeColor="background1" w:themeShade="A6"/>
        </w:rPr>
        <w:t xml:space="preserve">2. </w:t>
      </w:r>
      <w:r w:rsidR="00833325" w:rsidRPr="00112CC2">
        <w:rPr>
          <w:rFonts w:cstheme="minorHAnsi"/>
          <w:b/>
          <w:bCs/>
          <w:color w:val="A6A6A6" w:themeColor="background1" w:themeShade="A6"/>
        </w:rPr>
        <w:t xml:space="preserve">What were the statistical results </w:t>
      </w:r>
      <w:r w:rsidR="007422FD" w:rsidRPr="00112CC2">
        <w:rPr>
          <w:rFonts w:cstheme="minorHAnsi"/>
          <w:b/>
          <w:bCs/>
          <w:color w:val="A6A6A6" w:themeColor="background1" w:themeShade="A6"/>
        </w:rPr>
        <w:t>from testing exclusions</w:t>
      </w:r>
      <w:r w:rsidR="00833325" w:rsidRPr="00112CC2">
        <w:rPr>
          <w:rFonts w:cstheme="minorHAnsi"/>
          <w:bCs/>
          <w:color w:val="A6A6A6" w:themeColor="background1" w:themeShade="A6"/>
        </w:rPr>
        <w:t>?</w:t>
      </w:r>
      <w:r w:rsidR="000B2DF7" w:rsidRPr="00112CC2">
        <w:rPr>
          <w:rFonts w:cstheme="minorHAnsi"/>
          <w:bCs/>
          <w:color w:val="A6A6A6" w:themeColor="background1" w:themeShade="A6"/>
        </w:rPr>
        <w:t xml:space="preserve"> (</w:t>
      </w:r>
      <w:r w:rsidR="000B2DF7" w:rsidRPr="00112CC2">
        <w:rPr>
          <w:rFonts w:cstheme="minorHAnsi"/>
          <w:bCs/>
          <w:i/>
          <w:color w:val="A6A6A6" w:themeColor="background1" w:themeShade="A6"/>
        </w:rPr>
        <w:t xml:space="preserve">include </w:t>
      </w:r>
      <w:r w:rsidR="00356BAD" w:rsidRPr="00112CC2">
        <w:rPr>
          <w:rFonts w:cstheme="minorHAnsi"/>
          <w:bCs/>
          <w:i/>
          <w:color w:val="A6A6A6" w:themeColor="background1" w:themeShade="A6"/>
        </w:rPr>
        <w:t xml:space="preserve">overall </w:t>
      </w:r>
      <w:r w:rsidR="000B2DF7" w:rsidRPr="00112CC2">
        <w:rPr>
          <w:rFonts w:cstheme="minorHAnsi"/>
          <w:bCs/>
          <w:i/>
          <w:color w:val="A6A6A6" w:themeColor="background1" w:themeShade="A6"/>
        </w:rPr>
        <w:t>number and percentage of individuals excluded</w:t>
      </w:r>
      <w:r w:rsidR="0025762F" w:rsidRPr="00112CC2">
        <w:rPr>
          <w:rFonts w:cstheme="minorHAnsi"/>
          <w:bCs/>
          <w:i/>
          <w:color w:val="A6A6A6" w:themeColor="background1" w:themeShade="A6"/>
        </w:rPr>
        <w:t>, frequency distribution of exclusions across measured entities,</w:t>
      </w:r>
      <w:r w:rsidR="000B2DF7" w:rsidRPr="00112CC2">
        <w:rPr>
          <w:rFonts w:cstheme="minorHAnsi"/>
          <w:bCs/>
          <w:i/>
          <w:color w:val="A6A6A6" w:themeColor="background1" w:themeShade="A6"/>
        </w:rPr>
        <w:t xml:space="preserve"> and impact on performance measure scores</w:t>
      </w:r>
      <w:r w:rsidR="000B2DF7" w:rsidRPr="00112CC2">
        <w:rPr>
          <w:rFonts w:cstheme="minorHAnsi"/>
          <w:bCs/>
          <w:color w:val="A6A6A6" w:themeColor="background1" w:themeShade="A6"/>
        </w:rPr>
        <w:t>)</w:t>
      </w:r>
      <w:r w:rsidR="00833325" w:rsidRPr="00112CC2">
        <w:rPr>
          <w:rFonts w:cstheme="minorHAnsi"/>
          <w:bCs/>
          <w:color w:val="A6A6A6" w:themeColor="background1" w:themeShade="A6"/>
        </w:rPr>
        <w:br/>
      </w:r>
    </w:p>
    <w:p w14:paraId="0CABCFE8" w14:textId="06255C2C" w:rsidR="007422FD" w:rsidRPr="00A25024" w:rsidRDefault="00092566" w:rsidP="00DB3627">
      <w:pPr>
        <w:autoSpaceDE w:val="0"/>
        <w:autoSpaceDN w:val="0"/>
        <w:adjustRightInd w:val="0"/>
        <w:spacing w:after="0" w:line="240" w:lineRule="auto"/>
        <w:rPr>
          <w:rFonts w:cstheme="minorHAnsi"/>
          <w:bCs/>
        </w:rPr>
      </w:pPr>
      <w:r w:rsidRPr="00112CC2">
        <w:rPr>
          <w:rFonts w:cstheme="minorHAnsi"/>
          <w:b/>
          <w:bCs/>
          <w:color w:val="A6A6A6" w:themeColor="background1" w:themeShade="A6"/>
        </w:rPr>
        <w:t>2b</w:t>
      </w:r>
      <w:r w:rsidR="009C7513" w:rsidRPr="00112CC2">
        <w:rPr>
          <w:rFonts w:cstheme="minorHAnsi"/>
          <w:b/>
          <w:bCs/>
          <w:color w:val="A6A6A6" w:themeColor="background1" w:themeShade="A6"/>
        </w:rPr>
        <w:t>2</w:t>
      </w:r>
      <w:r w:rsidRPr="00112CC2">
        <w:rPr>
          <w:rFonts w:cstheme="minorHAnsi"/>
          <w:b/>
          <w:bCs/>
          <w:color w:val="A6A6A6" w:themeColor="background1" w:themeShade="A6"/>
        </w:rPr>
        <w:t>.</w:t>
      </w:r>
      <w:r w:rsidR="00A25024" w:rsidRPr="00112CC2">
        <w:rPr>
          <w:rFonts w:cstheme="minorHAnsi"/>
          <w:b/>
          <w:bCs/>
          <w:color w:val="A6A6A6" w:themeColor="background1" w:themeShade="A6"/>
        </w:rPr>
        <w:t xml:space="preserve">3. </w:t>
      </w:r>
      <w:r w:rsidR="000B2DF7" w:rsidRPr="00112CC2">
        <w:rPr>
          <w:rFonts w:cstheme="minorHAnsi"/>
          <w:b/>
          <w:bCs/>
          <w:color w:val="A6A6A6" w:themeColor="background1" w:themeShade="A6"/>
        </w:rPr>
        <w:t xml:space="preserve">What is your interpretation of the results </w:t>
      </w:r>
      <w:r w:rsidR="007422FD" w:rsidRPr="00112CC2">
        <w:rPr>
          <w:rFonts w:cstheme="minorHAnsi"/>
          <w:b/>
          <w:bCs/>
          <w:color w:val="A6A6A6" w:themeColor="background1" w:themeShade="A6"/>
        </w:rPr>
        <w:t xml:space="preserve">in terms of </w:t>
      </w:r>
      <w:r w:rsidR="00713394" w:rsidRPr="00112CC2">
        <w:rPr>
          <w:rFonts w:cstheme="minorHAnsi"/>
          <w:b/>
          <w:bCs/>
          <w:color w:val="A6A6A6" w:themeColor="background1" w:themeShade="A6"/>
        </w:rPr>
        <w:t>demonstrating</w:t>
      </w:r>
      <w:r w:rsidR="007422FD" w:rsidRPr="00112CC2">
        <w:rPr>
          <w:rFonts w:cstheme="minorHAnsi"/>
          <w:b/>
          <w:bCs/>
          <w:color w:val="A6A6A6" w:themeColor="background1" w:themeShade="A6"/>
        </w:rPr>
        <w:t xml:space="preserve"> </w:t>
      </w:r>
      <w:r w:rsidR="00713394" w:rsidRPr="00112CC2">
        <w:rPr>
          <w:rFonts w:cstheme="minorHAnsi"/>
          <w:b/>
          <w:bCs/>
          <w:color w:val="A6A6A6" w:themeColor="background1" w:themeShade="A6"/>
        </w:rPr>
        <w:t>that exclusions are needed to prevent unfair distortion of performance results</w:t>
      </w:r>
      <w:r w:rsidR="007422FD" w:rsidRPr="00112CC2">
        <w:rPr>
          <w:rFonts w:cstheme="minorHAnsi"/>
          <w:b/>
          <w:bCs/>
          <w:color w:val="A6A6A6" w:themeColor="background1" w:themeShade="A6"/>
        </w:rPr>
        <w:t>?</w:t>
      </w:r>
      <w:r w:rsidR="007422FD" w:rsidRPr="00112CC2">
        <w:rPr>
          <w:rFonts w:cstheme="minorHAnsi"/>
          <w:bCs/>
          <w:color w:val="A6A6A6" w:themeColor="background1" w:themeShade="A6"/>
        </w:rPr>
        <w:t xml:space="preserve"> </w:t>
      </w:r>
      <w:r w:rsidR="000B2DF7" w:rsidRPr="00112CC2">
        <w:rPr>
          <w:rFonts w:cstheme="minorHAnsi"/>
          <w:bCs/>
          <w:color w:val="A6A6A6" w:themeColor="background1" w:themeShade="A6"/>
        </w:rPr>
        <w:t>(</w:t>
      </w:r>
      <w:r w:rsidR="00713394" w:rsidRPr="00112CC2">
        <w:rPr>
          <w:rFonts w:cstheme="minorHAnsi"/>
          <w:bCs/>
          <w:i/>
          <w:color w:val="A6A6A6" w:themeColor="background1" w:themeShade="A6"/>
        </w:rPr>
        <w:t>i.e.,</w:t>
      </w:r>
      <w:r w:rsidR="000B2DF7" w:rsidRPr="00112CC2">
        <w:rPr>
          <w:rFonts w:cstheme="minorHAnsi"/>
          <w:bCs/>
          <w:i/>
          <w:color w:val="A6A6A6" w:themeColor="background1" w:themeShade="A6"/>
        </w:rPr>
        <w:t xml:space="preserve"> the value </w:t>
      </w:r>
      <w:r w:rsidR="00713394" w:rsidRPr="00112CC2">
        <w:rPr>
          <w:rFonts w:cstheme="minorHAnsi"/>
          <w:bCs/>
          <w:i/>
          <w:color w:val="A6A6A6" w:themeColor="background1" w:themeShade="A6"/>
        </w:rPr>
        <w:t>outweighs the</w:t>
      </w:r>
      <w:r w:rsidR="000B2DF7" w:rsidRPr="00112CC2">
        <w:rPr>
          <w:rFonts w:cstheme="minorHAnsi"/>
          <w:bCs/>
          <w:i/>
          <w:color w:val="A6A6A6" w:themeColor="background1" w:themeShade="A6"/>
        </w:rPr>
        <w:t xml:space="preserve"> burden of increased data collection and analysi</w:t>
      </w:r>
      <w:r w:rsidR="00CC086A" w:rsidRPr="00112CC2">
        <w:rPr>
          <w:rFonts w:cstheme="minorHAnsi"/>
          <w:bCs/>
          <w:i/>
          <w:color w:val="A6A6A6" w:themeColor="background1" w:themeShade="A6"/>
        </w:rPr>
        <w:t xml:space="preserve">s. </w:t>
      </w:r>
      <w:r w:rsidR="00713394" w:rsidRPr="00112CC2">
        <w:rPr>
          <w:rFonts w:cstheme="minorHAnsi"/>
          <w:bCs/>
          <w:color w:val="A6A6A6" w:themeColor="background1" w:themeShade="A6"/>
        </w:rPr>
        <w:t xml:space="preserve"> </w:t>
      </w:r>
      <w:r w:rsidR="00713394" w:rsidRPr="00112CC2">
        <w:rPr>
          <w:rFonts w:cstheme="minorHAnsi"/>
          <w:bCs/>
          <w:i/>
          <w:color w:val="A6A6A6" w:themeColor="background1" w:themeShade="A6"/>
          <w:u w:val="single"/>
        </w:rPr>
        <w:t>Note</w:t>
      </w:r>
      <w:r w:rsidR="00713394" w:rsidRPr="00112CC2">
        <w:rPr>
          <w:rFonts w:cstheme="minorHAnsi"/>
          <w:bCs/>
          <w:i/>
          <w:color w:val="A6A6A6" w:themeColor="background1" w:themeShade="A6"/>
        </w:rPr>
        <w:t xml:space="preserve">: </w:t>
      </w:r>
      <w:r w:rsidR="00713394" w:rsidRPr="00112CC2">
        <w:rPr>
          <w:rFonts w:cstheme="minorHAnsi"/>
          <w:b/>
          <w:bCs/>
          <w:i/>
          <w:color w:val="A6A6A6" w:themeColor="background1" w:themeShade="A6"/>
        </w:rPr>
        <w:t>If patient preference is an exclusion</w:t>
      </w:r>
      <w:r w:rsidR="00713394" w:rsidRPr="00112CC2">
        <w:rPr>
          <w:rFonts w:cstheme="minorHAnsi"/>
          <w:bCs/>
          <w:i/>
          <w:color w:val="A6A6A6" w:themeColor="background1" w:themeShade="A6"/>
        </w:rPr>
        <w:t>, the measure must be specified so that the effect on the performance score is transparent, e.g., scores with and without exclusion</w:t>
      </w:r>
      <w:r w:rsidR="00713394" w:rsidRPr="00112CC2">
        <w:rPr>
          <w:rFonts w:cstheme="minorHAnsi"/>
          <w:bCs/>
          <w:color w:val="A6A6A6" w:themeColor="background1" w:themeShade="A6"/>
        </w:rPr>
        <w:t>)</w:t>
      </w:r>
      <w:r w:rsidR="007422FD" w:rsidRPr="00A25024">
        <w:rPr>
          <w:rFonts w:cstheme="minorHAnsi"/>
          <w:bCs/>
        </w:rPr>
        <w:br/>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58E7D947" w:rsidR="00AC1D8E" w:rsidRPr="00B458F1" w:rsidRDefault="00092566" w:rsidP="00AC1D8E">
      <w:pPr>
        <w:autoSpaceDE w:val="0"/>
        <w:autoSpaceDN w:val="0"/>
        <w:adjustRightInd w:val="0"/>
        <w:spacing w:after="0" w:line="240" w:lineRule="auto"/>
        <w:rPr>
          <w:rFonts w:cstheme="minorHAnsi"/>
          <w:b/>
          <w:bCs/>
          <w:i/>
        </w:rPr>
      </w:pPr>
      <w:bookmarkStart w:id="21" w:name="section2b4"/>
      <w:bookmarkEnd w:id="21"/>
      <w:r w:rsidRPr="00A25024">
        <w:rPr>
          <w:rFonts w:cstheme="minorHAnsi"/>
          <w:b/>
          <w:bCs/>
        </w:rPr>
        <w:t>2b</w:t>
      </w:r>
      <w:r w:rsidR="009C7513">
        <w:rPr>
          <w:rFonts w:cstheme="minorHAnsi"/>
          <w:b/>
          <w:bCs/>
        </w:rPr>
        <w:t>3</w:t>
      </w:r>
      <w:r w:rsidRPr="00A25024">
        <w:rPr>
          <w:rFonts w:cstheme="minorHAnsi"/>
          <w:b/>
          <w:bCs/>
        </w:rPr>
        <w:t xml:space="preserve">. RISK ADJUSTMENT/STRATIFICATION FOR OUTCOME OR </w:t>
      </w:r>
      <w:r w:rsidR="00217F50" w:rsidRPr="00A25024">
        <w:rPr>
          <w:rFonts w:cstheme="minorHAnsi"/>
          <w:b/>
          <w:bCs/>
        </w:rPr>
        <w:t>RESOURCE USE MEASURES</w:t>
      </w:r>
      <w:r w:rsidRPr="00A25024">
        <w:rPr>
          <w:rFonts w:cstheme="minorHAnsi"/>
          <w:bCs/>
        </w:rPr>
        <w:br/>
      </w:r>
      <w:r w:rsidR="00AC1D8E" w:rsidRPr="00B458F1">
        <w:rPr>
          <w:rFonts w:cstheme="minorHAnsi"/>
          <w:b/>
          <w:bCs/>
          <w:i/>
        </w:rPr>
        <w:t>If not an intermediate or health outcome</w:t>
      </w:r>
      <w:r w:rsidR="00127C06" w:rsidRPr="00B458F1">
        <w:rPr>
          <w:rFonts w:cstheme="minorHAnsi"/>
          <w:b/>
          <w:bCs/>
          <w:i/>
        </w:rPr>
        <w:t>,</w:t>
      </w:r>
      <w:r w:rsidR="00AC1D8E" w:rsidRPr="00B458F1">
        <w:rPr>
          <w:rFonts w:cstheme="minorHAnsi"/>
          <w:b/>
          <w:bCs/>
          <w:i/>
        </w:rPr>
        <w:t xml:space="preserve"> </w:t>
      </w:r>
      <w:r w:rsidR="00127C06" w:rsidRPr="00B458F1">
        <w:rPr>
          <w:rFonts w:cstheme="minorHAnsi"/>
          <w:b/>
          <w:bCs/>
          <w:i/>
        </w:rPr>
        <w:t xml:space="preserve">or PRO-PM, </w:t>
      </w:r>
      <w:r w:rsidR="00AC1D8E" w:rsidRPr="00B458F1">
        <w:rPr>
          <w:rFonts w:cstheme="minorHAnsi"/>
          <w:b/>
          <w:bCs/>
          <w:i/>
        </w:rPr>
        <w:t xml:space="preserve">or resource use measure, </w:t>
      </w:r>
      <w:r w:rsidR="00BE592D" w:rsidRPr="00B458F1">
        <w:rPr>
          <w:rFonts w:cstheme="minorHAnsi"/>
          <w:b/>
          <w:bCs/>
          <w:i/>
        </w:rPr>
        <w:t xml:space="preserve">skip to section </w:t>
      </w:r>
      <w:hyperlink w:anchor="section2b5" w:history="1">
        <w:r w:rsidR="00BE592D" w:rsidRPr="00B458F1">
          <w:rPr>
            <w:rStyle w:val="Hyperlink"/>
            <w:rFonts w:cstheme="minorHAnsi"/>
            <w:b/>
            <w:bCs/>
            <w:i/>
          </w:rPr>
          <w:t>2b</w:t>
        </w:r>
        <w:r w:rsidR="00565946" w:rsidRPr="00B458F1">
          <w:rPr>
            <w:rStyle w:val="Hyperlink"/>
            <w:rFonts w:cstheme="minorHAnsi"/>
            <w:b/>
            <w:bCs/>
            <w:i/>
          </w:rPr>
          <w:t>4</w:t>
        </w:r>
      </w:hyperlink>
      <w:r w:rsidR="00BE592D" w:rsidRPr="00B458F1">
        <w:rPr>
          <w:rFonts w:cstheme="minorHAnsi"/>
          <w:b/>
          <w:bCs/>
          <w:i/>
        </w:rPr>
        <w:t>.</w:t>
      </w:r>
    </w:p>
    <w:p w14:paraId="0CABCFEB" w14:textId="77777777" w:rsidR="008871A9" w:rsidRPr="00B458F1"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B458F1">
        <w:rPr>
          <w:rFonts w:cstheme="minorHAnsi"/>
          <w:b/>
          <w:bCs/>
        </w:rPr>
        <w:t>2b</w:t>
      </w:r>
      <w:r w:rsidR="009C7513" w:rsidRPr="00B458F1">
        <w:rPr>
          <w:rFonts w:cstheme="minorHAnsi"/>
          <w:b/>
          <w:bCs/>
        </w:rPr>
        <w:t>3</w:t>
      </w:r>
      <w:r w:rsidRPr="00B458F1">
        <w:rPr>
          <w:rFonts w:cstheme="minorHAnsi"/>
          <w:b/>
          <w:bCs/>
        </w:rPr>
        <w:t xml:space="preserve">.1. </w:t>
      </w:r>
      <w:r w:rsidR="00743E46" w:rsidRPr="00B458F1">
        <w:rPr>
          <w:rFonts w:cstheme="minorHAnsi"/>
          <w:b/>
          <w:bCs/>
        </w:rPr>
        <w:t>What method of controlling for differences in case mix is used</w:t>
      </w:r>
      <w:r w:rsidR="00743E46" w:rsidRPr="005232D6">
        <w:rPr>
          <w:rFonts w:cstheme="minorHAnsi"/>
          <w:b/>
          <w:bCs/>
        </w:rPr>
        <w:t>?</w:t>
      </w:r>
    </w:p>
    <w:p w14:paraId="0CABCFED" w14:textId="26A88AEA" w:rsidR="00033038" w:rsidRPr="005232D6" w:rsidRDefault="0047521C"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Content>
          <w:r w:rsidR="0068478E" w:rsidRPr="00EE7AE8">
            <w:rPr>
              <w:rFonts w:ascii="MS Gothic" w:eastAsia="MS Gothic" w:hAnsi="MS Gothic" w:cstheme="minorHAnsi" w:hint="eastAsia"/>
              <w:bCs/>
              <w:color w:val="0000FF"/>
            </w:rPr>
            <w:t>☒</w:t>
          </w:r>
        </w:sdtContent>
      </w:sdt>
      <w:r w:rsidR="00033038" w:rsidRPr="00EE7AE8">
        <w:rPr>
          <w:rFonts w:eastAsia="MS Mincho" w:cstheme="minorHAnsi"/>
          <w:b/>
          <w:bCs/>
          <w:color w:val="0000FF"/>
        </w:rPr>
        <w:t xml:space="preserve"> </w:t>
      </w:r>
      <w:r w:rsidR="00033038" w:rsidRPr="00EE7AE8">
        <w:rPr>
          <w:rFonts w:cstheme="minorHAnsi"/>
          <w:b/>
          <w:bCs/>
        </w:rPr>
        <w:t>No risk adjustment or stratification</w:t>
      </w:r>
    </w:p>
    <w:p w14:paraId="0CABCFEE" w14:textId="77777777" w:rsidR="00743E46" w:rsidRPr="005232D6" w:rsidRDefault="0047521C"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 xml:space="preserve">risk </w:t>
      </w:r>
      <w:proofErr w:type="gramStart"/>
      <w:r w:rsidR="00743E46" w:rsidRPr="005232D6">
        <w:rPr>
          <w:rFonts w:cstheme="minorHAnsi"/>
          <w:b/>
          <w:bCs/>
        </w:rPr>
        <w:t>factors</w:t>
      </w:r>
      <w:proofErr w:type="gramEnd"/>
    </w:p>
    <w:p w14:paraId="0CABCFEF" w14:textId="77777777" w:rsidR="00743E46" w:rsidRPr="005232D6" w:rsidRDefault="0047521C"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proofErr w:type="gramStart"/>
      <w:r w:rsidR="00743E46" w:rsidRPr="005232D6">
        <w:rPr>
          <w:rFonts w:cstheme="minorHAnsi"/>
          <w:b/>
          <w:bCs/>
        </w:rPr>
        <w:t>categories</w:t>
      </w:r>
      <w:proofErr w:type="gramEnd"/>
    </w:p>
    <w:p w14:paraId="0CABCFF0" w14:textId="77777777" w:rsidR="00743E46" w:rsidRPr="005232D6" w:rsidRDefault="0047521C"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A1E352E" w14:textId="0F3DB6F7" w:rsidR="00AF2D68" w:rsidRPr="00112CC2" w:rsidRDefault="000B7D57" w:rsidP="00164983">
      <w:pPr>
        <w:autoSpaceDE w:val="0"/>
        <w:autoSpaceDN w:val="0"/>
        <w:adjustRightInd w:val="0"/>
        <w:spacing w:after="0" w:line="240" w:lineRule="auto"/>
        <w:rPr>
          <w:rFonts w:ascii="Calibri" w:eastAsia="MS Mincho" w:hAnsi="Calibri" w:cs="Calibri"/>
          <w:b/>
          <w:bCs/>
          <w:color w:val="A6A6A6" w:themeColor="background1" w:themeShade="A6"/>
        </w:rPr>
      </w:pPr>
      <w:r w:rsidRPr="00112CC2">
        <w:rPr>
          <w:rFonts w:cstheme="minorHAnsi"/>
          <w:b/>
          <w:bCs/>
          <w:color w:val="A6A6A6" w:themeColor="background1" w:themeShade="A6"/>
        </w:rPr>
        <w:t>2b</w:t>
      </w:r>
      <w:r w:rsidR="009C7513" w:rsidRPr="00112CC2">
        <w:rPr>
          <w:rFonts w:cstheme="minorHAnsi"/>
          <w:b/>
          <w:bCs/>
          <w:color w:val="A6A6A6" w:themeColor="background1" w:themeShade="A6"/>
        </w:rPr>
        <w:t>3</w:t>
      </w:r>
      <w:r w:rsidRPr="00112CC2">
        <w:rPr>
          <w:rFonts w:cstheme="minorHAnsi"/>
          <w:b/>
          <w:bCs/>
          <w:color w:val="A6A6A6" w:themeColor="background1" w:themeShade="A6"/>
        </w:rPr>
        <w:t xml:space="preserve">.1.1 </w:t>
      </w:r>
      <w:r w:rsidR="00F34FAB" w:rsidRPr="00112CC2">
        <w:rPr>
          <w:rFonts w:ascii="Calibri" w:eastAsia="MS Mincho" w:hAnsi="Calibri" w:cs="Calibri"/>
          <w:b/>
          <w:bCs/>
          <w:color w:val="A6A6A6" w:themeColor="background1" w:themeShade="A6"/>
        </w:rPr>
        <w:t>If using a statistical risk model, provide detailed risk model specifications, including the risk model method, risk factors, coefficients, equations, codes with descriptors, and definitions.</w:t>
      </w:r>
    </w:p>
    <w:p w14:paraId="355600AC" w14:textId="77777777" w:rsidR="00164983" w:rsidRPr="00164983" w:rsidRDefault="00164983" w:rsidP="00FC08C8">
      <w:pPr>
        <w:autoSpaceDE w:val="0"/>
        <w:autoSpaceDN w:val="0"/>
        <w:adjustRightInd w:val="0"/>
        <w:spacing w:after="0" w:line="240" w:lineRule="auto"/>
        <w:rPr>
          <w:rFonts w:cstheme="minorHAnsi"/>
          <w:bCs/>
        </w:rPr>
      </w:pPr>
    </w:p>
    <w:p w14:paraId="6E293611" w14:textId="77777777" w:rsidR="0062545C" w:rsidRDefault="00217F50" w:rsidP="00FC08C8">
      <w:pPr>
        <w:spacing w:line="240" w:lineRule="auto"/>
        <w:rPr>
          <w:rFonts w:cs="Calibri"/>
          <w:bCs/>
        </w:rPr>
      </w:pPr>
      <w:r w:rsidRPr="00164983">
        <w:rPr>
          <w:rFonts w:cs="Calibri"/>
          <w:b/>
          <w:bCs/>
        </w:rPr>
        <w:t>2b3.2</w:t>
      </w:r>
      <w:r w:rsidR="00DD2D46">
        <w:rPr>
          <w:rFonts w:cs="Calibri"/>
          <w:b/>
          <w:bCs/>
        </w:rPr>
        <w:t xml:space="preserve">. </w:t>
      </w:r>
      <w:r w:rsidRPr="00164983">
        <w:rPr>
          <w:rFonts w:cs="Calibri"/>
          <w:b/>
          <w:bCs/>
        </w:rPr>
        <w:t xml:space="preserve">If an outcome or resource use component measure is </w:t>
      </w:r>
      <w:r w:rsidRPr="00164983">
        <w:rPr>
          <w:rFonts w:cs="Calibri"/>
          <w:b/>
          <w:bCs/>
          <w:u w:val="single"/>
        </w:rPr>
        <w:t>not risk adjusted or stratified</w:t>
      </w:r>
      <w:r w:rsidRPr="00164983">
        <w:rPr>
          <w:rFonts w:cs="Calibri"/>
          <w:b/>
          <w:bCs/>
        </w:rPr>
        <w:t xml:space="preserve">, provide </w:t>
      </w:r>
      <w:r w:rsidRPr="00164983">
        <w:rPr>
          <w:rFonts w:cs="Calibri"/>
          <w:b/>
          <w:bCs/>
          <w:u w:val="single"/>
        </w:rPr>
        <w:t>rationale and analyses</w:t>
      </w:r>
      <w:r w:rsidRPr="00164983">
        <w:rPr>
          <w:rFonts w:cs="Calibri"/>
          <w:b/>
          <w:bCs/>
        </w:rPr>
        <w:t xml:space="preserve"> to demonstrate that controlling for differences in patient characteristics (case mix) is not needed to achieve fair comparisons across measured entities</w:t>
      </w:r>
      <w:r w:rsidR="00E37C5F">
        <w:rPr>
          <w:rFonts w:cs="Calibri"/>
          <w:bCs/>
        </w:rPr>
        <w:t>.</w:t>
      </w:r>
    </w:p>
    <w:p w14:paraId="045B1ACD" w14:textId="4E79954B" w:rsidR="00C72ABB" w:rsidRDefault="00C72ABB" w:rsidP="00C72ABB">
      <w:pPr>
        <w:pBdr>
          <w:top w:val="single" w:sz="4" w:space="1" w:color="auto"/>
          <w:left w:val="single" w:sz="4" w:space="4" w:color="auto"/>
          <w:bottom w:val="single" w:sz="4" w:space="1" w:color="auto"/>
          <w:right w:val="single" w:sz="4" w:space="4" w:color="auto"/>
        </w:pBdr>
        <w:spacing w:after="0" w:line="240" w:lineRule="auto"/>
        <w:rPr>
          <w:rFonts w:cstheme="minorHAnsi"/>
          <w:bCs/>
        </w:rPr>
      </w:pPr>
      <w:r w:rsidRPr="00C72ABB">
        <w:rPr>
          <w:rFonts w:cstheme="minorHAnsi"/>
          <w:bCs/>
        </w:rPr>
        <w:lastRenderedPageBreak/>
        <w:t xml:space="preserve">Clinical characteristics, including gender, age, race/ethnicity, reasons for hospitalization, clinical status when patients arrive at the hospital, or comorbidities can influence the risk of harm occurring during a hospitalization.  Therefore, if hospitals care for patients with different degree of risk, </w:t>
      </w:r>
      <w:r w:rsidR="004B4C1B">
        <w:rPr>
          <w:rFonts w:cstheme="minorHAnsi"/>
          <w:bCs/>
        </w:rPr>
        <w:t xml:space="preserve">then </w:t>
      </w:r>
      <w:r w:rsidRPr="00C72ABB">
        <w:rPr>
          <w:rFonts w:cstheme="minorHAnsi"/>
          <w:bCs/>
        </w:rPr>
        <w:t xml:space="preserve">it may be important to account for such case mix in order to compare hospital performance. </w:t>
      </w:r>
    </w:p>
    <w:p w14:paraId="522C2754" w14:textId="77777777" w:rsidR="00C72ABB" w:rsidRPr="00C72ABB" w:rsidRDefault="00C72ABB" w:rsidP="00C72ABB">
      <w:pPr>
        <w:pBdr>
          <w:top w:val="single" w:sz="4" w:space="1" w:color="auto"/>
          <w:left w:val="single" w:sz="4" w:space="4" w:color="auto"/>
          <w:bottom w:val="single" w:sz="4" w:space="1" w:color="auto"/>
          <w:right w:val="single" w:sz="4" w:space="4" w:color="auto"/>
        </w:pBdr>
        <w:spacing w:after="0" w:line="240" w:lineRule="auto"/>
        <w:rPr>
          <w:rFonts w:cstheme="minorHAnsi"/>
          <w:bCs/>
        </w:rPr>
      </w:pPr>
    </w:p>
    <w:p w14:paraId="78FF858E" w14:textId="42665CB1" w:rsidR="0026652A" w:rsidRPr="0026652A" w:rsidRDefault="00C72ABB" w:rsidP="00C72ABB">
      <w:pPr>
        <w:pBdr>
          <w:top w:val="single" w:sz="4" w:space="1" w:color="auto"/>
          <w:left w:val="single" w:sz="4" w:space="4" w:color="auto"/>
          <w:bottom w:val="single" w:sz="4" w:space="1" w:color="auto"/>
          <w:right w:val="single" w:sz="4" w:space="4" w:color="auto"/>
        </w:pBdr>
        <w:spacing w:after="0" w:line="240" w:lineRule="auto"/>
        <w:rPr>
          <w:rFonts w:cstheme="minorHAnsi"/>
          <w:bCs/>
        </w:rPr>
      </w:pPr>
      <w:r w:rsidRPr="00C72ABB">
        <w:rPr>
          <w:rFonts w:cstheme="minorHAnsi"/>
          <w:bCs/>
        </w:rPr>
        <w:t>However, ORAE</w:t>
      </w:r>
      <w:r w:rsidR="004B4C1B">
        <w:rPr>
          <w:rFonts w:cstheme="minorHAnsi"/>
          <w:bCs/>
        </w:rPr>
        <w:t>s</w:t>
      </w:r>
      <w:r w:rsidRPr="00C72ABB">
        <w:rPr>
          <w:rFonts w:cstheme="minorHAnsi"/>
          <w:bCs/>
        </w:rPr>
        <w:t xml:space="preserve"> </w:t>
      </w:r>
      <w:r w:rsidR="004B4C1B">
        <w:rPr>
          <w:rFonts w:cstheme="minorHAnsi"/>
          <w:bCs/>
        </w:rPr>
        <w:t>should be</w:t>
      </w:r>
      <w:r w:rsidRPr="00C72ABB">
        <w:rPr>
          <w:rFonts w:cstheme="minorHAnsi"/>
          <w:bCs/>
        </w:rPr>
        <w:t xml:space="preserve"> avoidable regardless of patient risk, particularly when the opioid was given after patients have arrived at the hospital.  We consider the following criteria in determining whether </w:t>
      </w:r>
      <w:r w:rsidR="004B4C1B">
        <w:rPr>
          <w:rFonts w:cstheme="minorHAnsi"/>
          <w:bCs/>
        </w:rPr>
        <w:t xml:space="preserve">or not </w:t>
      </w:r>
      <w:r w:rsidRPr="00C72ABB">
        <w:rPr>
          <w:rFonts w:cstheme="minorHAnsi"/>
          <w:bCs/>
        </w:rPr>
        <w:t xml:space="preserve">risk adjustment </w:t>
      </w:r>
      <w:r w:rsidR="008F690D">
        <w:rPr>
          <w:rFonts w:cstheme="minorHAnsi"/>
          <w:bCs/>
        </w:rPr>
        <w:t xml:space="preserve">or risk-stratification </w:t>
      </w:r>
      <w:r w:rsidRPr="00C72ABB">
        <w:rPr>
          <w:rFonts w:cstheme="minorHAnsi"/>
          <w:bCs/>
        </w:rPr>
        <w:t>is warranted for this measure, if:</w:t>
      </w:r>
      <w:r w:rsidR="0026652A">
        <w:rPr>
          <w:rFonts w:cstheme="minorHAnsi"/>
          <w:bCs/>
        </w:rPr>
        <w:t xml:space="preserve"> </w:t>
      </w:r>
    </w:p>
    <w:p w14:paraId="103B6C7E" w14:textId="7C2F63CE" w:rsidR="00C72ABB" w:rsidRPr="00C72ABB" w:rsidRDefault="00C72ABB" w:rsidP="00C72ABB">
      <w:pPr>
        <w:pBdr>
          <w:top w:val="single" w:sz="4" w:space="1" w:color="auto"/>
          <w:left w:val="single" w:sz="4" w:space="4" w:color="auto"/>
          <w:bottom w:val="single" w:sz="4" w:space="1" w:color="auto"/>
          <w:right w:val="single" w:sz="4" w:space="4" w:color="auto"/>
        </w:pBdr>
        <w:spacing w:after="0" w:line="240" w:lineRule="auto"/>
        <w:rPr>
          <w:rFonts w:cstheme="minorHAnsi"/>
          <w:bCs/>
        </w:rPr>
      </w:pPr>
      <w:r>
        <w:rPr>
          <w:rFonts w:cstheme="minorHAnsi"/>
          <w:bCs/>
        </w:rPr>
        <w:t xml:space="preserve">1. </w:t>
      </w:r>
      <w:r w:rsidRPr="00C72ABB">
        <w:rPr>
          <w:rFonts w:cstheme="minorHAnsi"/>
          <w:bCs/>
        </w:rPr>
        <w:t xml:space="preserve">patients are at risk of the harm regardless of their demographic and clinical </w:t>
      </w:r>
      <w:proofErr w:type="gramStart"/>
      <w:r w:rsidRPr="00C72ABB">
        <w:rPr>
          <w:rFonts w:cstheme="minorHAnsi"/>
          <w:bCs/>
        </w:rPr>
        <w:t>characteristics;</w:t>
      </w:r>
      <w:proofErr w:type="gramEnd"/>
      <w:r w:rsidRPr="00C72ABB">
        <w:rPr>
          <w:rFonts w:cstheme="minorHAnsi"/>
          <w:bCs/>
        </w:rPr>
        <w:t xml:space="preserve"> </w:t>
      </w:r>
    </w:p>
    <w:p w14:paraId="52BDE3D5" w14:textId="2E3C7D57" w:rsidR="00C72ABB" w:rsidRPr="00C72ABB" w:rsidRDefault="00C72ABB" w:rsidP="00C72ABB">
      <w:pPr>
        <w:pBdr>
          <w:top w:val="single" w:sz="4" w:space="1" w:color="auto"/>
          <w:left w:val="single" w:sz="4" w:space="4" w:color="auto"/>
          <w:bottom w:val="single" w:sz="4" w:space="1" w:color="auto"/>
          <w:right w:val="single" w:sz="4" w:space="4" w:color="auto"/>
        </w:pBdr>
        <w:spacing w:after="0" w:line="240" w:lineRule="auto"/>
        <w:rPr>
          <w:rFonts w:cstheme="minorHAnsi"/>
          <w:bCs/>
        </w:rPr>
      </w:pPr>
      <w:r>
        <w:rPr>
          <w:rFonts w:cstheme="minorHAnsi"/>
          <w:bCs/>
        </w:rPr>
        <w:t xml:space="preserve">2. </w:t>
      </w:r>
      <w:r w:rsidRPr="00C72ABB">
        <w:rPr>
          <w:rFonts w:cstheme="minorHAnsi"/>
          <w:bCs/>
        </w:rPr>
        <w:t xml:space="preserve">the majority of incidents of harm are linkable to care provision under the </w:t>
      </w:r>
      <w:r w:rsidR="004B4C1B">
        <w:rPr>
          <w:rFonts w:cstheme="minorHAnsi"/>
          <w:bCs/>
        </w:rPr>
        <w:t xml:space="preserve">hospital </w:t>
      </w:r>
      <w:r w:rsidRPr="00C72ABB">
        <w:rPr>
          <w:rFonts w:cstheme="minorHAnsi"/>
          <w:bCs/>
        </w:rPr>
        <w:t>control, for example harms caused by excessive or inappropriate medication dosing; and</w:t>
      </w:r>
    </w:p>
    <w:p w14:paraId="6ABB106F" w14:textId="314B51BD" w:rsidR="00F557ED" w:rsidRDefault="00C72ABB" w:rsidP="00C72ABB">
      <w:pPr>
        <w:pBdr>
          <w:top w:val="single" w:sz="4" w:space="1" w:color="auto"/>
          <w:left w:val="single" w:sz="4" w:space="4" w:color="auto"/>
          <w:bottom w:val="single" w:sz="4" w:space="1" w:color="auto"/>
          <w:right w:val="single" w:sz="4" w:space="4" w:color="auto"/>
        </w:pBdr>
        <w:spacing w:after="0" w:line="240" w:lineRule="auto"/>
        <w:rPr>
          <w:rFonts w:cstheme="minorHAnsi"/>
          <w:bCs/>
        </w:rPr>
      </w:pPr>
      <w:r>
        <w:rPr>
          <w:rFonts w:cstheme="minorHAnsi"/>
          <w:bCs/>
        </w:rPr>
        <w:t xml:space="preserve">3. </w:t>
      </w:r>
      <w:r w:rsidRPr="00C72ABB">
        <w:rPr>
          <w:rFonts w:cstheme="minorHAnsi"/>
          <w:bCs/>
        </w:rPr>
        <w:t xml:space="preserve">there is evidence that the risk of harm can be largely reduced by following best care practices </w:t>
      </w:r>
      <w:r w:rsidR="004B4C1B">
        <w:rPr>
          <w:rFonts w:cstheme="minorHAnsi"/>
          <w:bCs/>
        </w:rPr>
        <w:t>independent</w:t>
      </w:r>
      <w:r w:rsidRPr="00C72ABB">
        <w:rPr>
          <w:rFonts w:cstheme="minorHAnsi"/>
          <w:bCs/>
        </w:rPr>
        <w:t xml:space="preserve"> of patient inherent risk</w:t>
      </w:r>
      <w:r w:rsidR="004B4C1B">
        <w:rPr>
          <w:rFonts w:cstheme="minorHAnsi"/>
          <w:bCs/>
        </w:rPr>
        <w:t>s</w:t>
      </w:r>
      <w:r w:rsidRPr="00C72ABB">
        <w:rPr>
          <w:rFonts w:cstheme="minorHAnsi"/>
          <w:bCs/>
        </w:rPr>
        <w:t xml:space="preserve">.  For example, patients with multiple risk factors can </w:t>
      </w:r>
      <w:r w:rsidR="004B4C1B">
        <w:rPr>
          <w:rFonts w:cstheme="minorHAnsi"/>
          <w:bCs/>
        </w:rPr>
        <w:t xml:space="preserve">still </w:t>
      </w:r>
      <w:r w:rsidRPr="00C72ABB">
        <w:rPr>
          <w:rFonts w:cstheme="minorHAnsi"/>
          <w:bCs/>
        </w:rPr>
        <w:t xml:space="preserve">avoid </w:t>
      </w:r>
      <w:r w:rsidR="004B4C1B">
        <w:rPr>
          <w:rFonts w:cstheme="minorHAnsi"/>
          <w:bCs/>
        </w:rPr>
        <w:t xml:space="preserve">the </w:t>
      </w:r>
      <w:r w:rsidRPr="00C72ABB">
        <w:rPr>
          <w:rFonts w:cstheme="minorHAnsi"/>
          <w:bCs/>
        </w:rPr>
        <w:t>harm event when providers adhere to care guidelines.</w:t>
      </w:r>
    </w:p>
    <w:p w14:paraId="1655BCB6" w14:textId="77777777" w:rsidR="00E74B9C" w:rsidRDefault="00E74B9C" w:rsidP="00E74B9C">
      <w:pPr>
        <w:pBdr>
          <w:top w:val="single" w:sz="4" w:space="1" w:color="auto"/>
          <w:left w:val="single" w:sz="4" w:space="4" w:color="auto"/>
          <w:bottom w:val="single" w:sz="4" w:space="1" w:color="auto"/>
          <w:right w:val="single" w:sz="4" w:space="4" w:color="auto"/>
        </w:pBdr>
        <w:spacing w:after="0" w:line="240" w:lineRule="auto"/>
        <w:rPr>
          <w:rFonts w:cstheme="minorHAnsi"/>
          <w:bCs/>
        </w:rPr>
      </w:pPr>
    </w:p>
    <w:p w14:paraId="22F21D38" w14:textId="2D610EFF" w:rsidR="00EE7AE8" w:rsidRDefault="00C72ABB" w:rsidP="00E74B9C">
      <w:pPr>
        <w:pBdr>
          <w:top w:val="single" w:sz="4" w:space="1" w:color="auto"/>
          <w:left w:val="single" w:sz="4" w:space="4" w:color="auto"/>
          <w:bottom w:val="single" w:sz="4" w:space="1" w:color="auto"/>
          <w:right w:val="single" w:sz="4" w:space="4" w:color="auto"/>
        </w:pBdr>
        <w:spacing w:after="0" w:line="240" w:lineRule="auto"/>
        <w:rPr>
          <w:rFonts w:cstheme="minorHAnsi"/>
          <w:bCs/>
        </w:rPr>
      </w:pPr>
      <w:r w:rsidRPr="00C72ABB">
        <w:rPr>
          <w:rFonts w:cstheme="minorHAnsi"/>
          <w:bCs/>
        </w:rPr>
        <w:t xml:space="preserve">In the case of ORAE, there is evidence that most instances of over-sedation requiring naloxone for reversal are avoidable.  </w:t>
      </w:r>
      <w:r w:rsidR="004B4C1B">
        <w:rPr>
          <w:rFonts w:cstheme="minorHAnsi"/>
          <w:bCs/>
        </w:rPr>
        <w:t>While</w:t>
      </w:r>
      <w:r w:rsidRPr="00C72ABB">
        <w:rPr>
          <w:rFonts w:cstheme="minorHAnsi"/>
          <w:bCs/>
        </w:rPr>
        <w:t xml:space="preserve"> certain patients may require higher doses to achieve pain control or are more sensitive to opioids (depending on their age, sex, and weight), the most common cause is hospital administration of excessive doses and inadequate monitoring.  Because the dosing of opioids and the intensity of patient monitoring is entirely under the control of providers in hospitals, risk </w:t>
      </w:r>
      <w:r w:rsidR="004B4C1B">
        <w:rPr>
          <w:rFonts w:cstheme="minorHAnsi"/>
          <w:bCs/>
        </w:rPr>
        <w:t xml:space="preserve">of ORAE </w:t>
      </w:r>
      <w:r w:rsidRPr="00C72ABB">
        <w:rPr>
          <w:rFonts w:cstheme="minorHAnsi"/>
          <w:bCs/>
        </w:rPr>
        <w:t>can be reduced by following best practices</w:t>
      </w:r>
      <w:r w:rsidR="004B4C1B">
        <w:rPr>
          <w:rFonts w:cstheme="minorHAnsi"/>
          <w:bCs/>
        </w:rPr>
        <w:t>.</w:t>
      </w:r>
      <w:r w:rsidRPr="00C72ABB">
        <w:rPr>
          <w:rFonts w:cstheme="minorHAnsi"/>
          <w:bCs/>
        </w:rPr>
        <w:t xml:space="preserve"> </w:t>
      </w:r>
      <w:r w:rsidR="004B4C1B">
        <w:rPr>
          <w:rFonts w:cstheme="minorHAnsi"/>
          <w:bCs/>
        </w:rPr>
        <w:t xml:space="preserve"> W</w:t>
      </w:r>
      <w:r w:rsidRPr="00C72ABB">
        <w:rPr>
          <w:rFonts w:cstheme="minorHAnsi"/>
          <w:bCs/>
        </w:rPr>
        <w:t xml:space="preserve">e </w:t>
      </w:r>
      <w:r w:rsidR="004B4C1B">
        <w:rPr>
          <w:rFonts w:cstheme="minorHAnsi"/>
          <w:bCs/>
        </w:rPr>
        <w:t xml:space="preserve">thus </w:t>
      </w:r>
      <w:r w:rsidRPr="00C72ABB">
        <w:rPr>
          <w:rFonts w:cstheme="minorHAnsi"/>
          <w:bCs/>
        </w:rPr>
        <w:t xml:space="preserve">do not think risk adjustment </w:t>
      </w:r>
      <w:r w:rsidR="008F690D">
        <w:rPr>
          <w:rFonts w:cstheme="minorHAnsi"/>
          <w:bCs/>
        </w:rPr>
        <w:t xml:space="preserve">or risk-stratification </w:t>
      </w:r>
      <w:r w:rsidRPr="00C72ABB">
        <w:rPr>
          <w:rFonts w:cstheme="minorHAnsi"/>
          <w:bCs/>
        </w:rPr>
        <w:t>is warranted for this measure</w:t>
      </w:r>
      <w:r w:rsidR="00EE7AE8" w:rsidRPr="00EE7AE8">
        <w:rPr>
          <w:rFonts w:cstheme="minorHAnsi"/>
          <w:bCs/>
        </w:rPr>
        <w:t>.</w:t>
      </w:r>
    </w:p>
    <w:p w14:paraId="7F67DF4A" w14:textId="5B31EBE6" w:rsidR="000B0D7D" w:rsidRDefault="000B0D7D" w:rsidP="000B0D7D">
      <w:pPr>
        <w:pBdr>
          <w:top w:val="single" w:sz="4" w:space="1" w:color="auto"/>
          <w:left w:val="single" w:sz="4" w:space="4" w:color="auto"/>
          <w:bottom w:val="single" w:sz="4" w:space="1" w:color="auto"/>
          <w:right w:val="single" w:sz="4" w:space="4" w:color="auto"/>
        </w:pBdr>
        <w:spacing w:after="0" w:line="240" w:lineRule="auto"/>
        <w:rPr>
          <w:rFonts w:cstheme="minorHAnsi"/>
          <w:bCs/>
        </w:rPr>
      </w:pPr>
    </w:p>
    <w:p w14:paraId="6F1916FF" w14:textId="5DCBA202" w:rsidR="000C15A9" w:rsidRDefault="004B4C1B" w:rsidP="000B0D7D">
      <w:pPr>
        <w:pBdr>
          <w:top w:val="single" w:sz="4" w:space="1" w:color="auto"/>
          <w:left w:val="single" w:sz="4" w:space="4" w:color="auto"/>
          <w:bottom w:val="single" w:sz="4" w:space="1" w:color="auto"/>
          <w:right w:val="single" w:sz="4" w:space="4" w:color="auto"/>
        </w:pBdr>
        <w:spacing w:after="0" w:line="240" w:lineRule="auto"/>
        <w:rPr>
          <w:rFonts w:cstheme="minorHAnsi"/>
          <w:bCs/>
        </w:rPr>
      </w:pPr>
      <w:r>
        <w:rPr>
          <w:rFonts w:cstheme="minorHAnsi"/>
          <w:bCs/>
        </w:rPr>
        <w:t>To provide supportive evidence to our</w:t>
      </w:r>
      <w:r w:rsidR="008D43EC" w:rsidRPr="003E6ADB">
        <w:rPr>
          <w:rFonts w:cstheme="minorHAnsi"/>
          <w:bCs/>
        </w:rPr>
        <w:t xml:space="preserve"> </w:t>
      </w:r>
      <w:r w:rsidR="000C15A9" w:rsidRPr="003E6ADB">
        <w:rPr>
          <w:rFonts w:cstheme="minorHAnsi"/>
          <w:bCs/>
        </w:rPr>
        <w:t>clinical rationale</w:t>
      </w:r>
      <w:r w:rsidR="00FD0ED1">
        <w:rPr>
          <w:rFonts w:cstheme="minorHAnsi"/>
          <w:bCs/>
        </w:rPr>
        <w:t xml:space="preserve"> for</w:t>
      </w:r>
      <w:r w:rsidR="000C15A9" w:rsidRPr="003E6ADB">
        <w:rPr>
          <w:rFonts w:cstheme="minorHAnsi"/>
          <w:bCs/>
        </w:rPr>
        <w:t xml:space="preserve"> not risk adjusting</w:t>
      </w:r>
      <w:r w:rsidR="008F690D">
        <w:rPr>
          <w:rFonts w:cstheme="minorHAnsi"/>
          <w:bCs/>
        </w:rPr>
        <w:t xml:space="preserve"> or risk-stratifying</w:t>
      </w:r>
      <w:r w:rsidR="000C15A9" w:rsidRPr="003E6ADB">
        <w:rPr>
          <w:rFonts w:cstheme="minorHAnsi"/>
          <w:bCs/>
        </w:rPr>
        <w:t xml:space="preserve">, we examined the </w:t>
      </w:r>
      <w:r w:rsidR="008D43EC" w:rsidRPr="003E6ADB">
        <w:rPr>
          <w:rFonts w:cstheme="minorHAnsi"/>
          <w:bCs/>
        </w:rPr>
        <w:t xml:space="preserve">measure </w:t>
      </w:r>
      <w:r w:rsidR="000C15A9" w:rsidRPr="003E6ADB">
        <w:rPr>
          <w:rFonts w:cstheme="minorHAnsi"/>
          <w:bCs/>
        </w:rPr>
        <w:t xml:space="preserve">performance rate </w:t>
      </w:r>
      <w:r w:rsidR="003E6ADB" w:rsidRPr="003E6ADB">
        <w:rPr>
          <w:rFonts w:cstheme="minorHAnsi"/>
          <w:bCs/>
        </w:rPr>
        <w:t xml:space="preserve">in </w:t>
      </w:r>
      <w:r>
        <w:rPr>
          <w:rFonts w:cstheme="minorHAnsi"/>
          <w:bCs/>
        </w:rPr>
        <w:t xml:space="preserve">various </w:t>
      </w:r>
      <w:r w:rsidR="003E6ADB" w:rsidRPr="003E6ADB">
        <w:rPr>
          <w:rFonts w:cstheme="minorHAnsi"/>
          <w:bCs/>
        </w:rPr>
        <w:t>subgroups of population</w:t>
      </w:r>
      <w:r w:rsidR="000C15A9" w:rsidRPr="003E6ADB">
        <w:rPr>
          <w:rFonts w:cstheme="minorHAnsi"/>
          <w:bCs/>
        </w:rPr>
        <w:t xml:space="preserve">. </w:t>
      </w:r>
      <w:r w:rsidR="003E6ADB" w:rsidRPr="003E6ADB">
        <w:rPr>
          <w:rFonts w:cstheme="minorHAnsi"/>
          <w:bCs/>
        </w:rPr>
        <w:t xml:space="preserve">Of note, </w:t>
      </w:r>
      <w:r w:rsidR="000C15A9" w:rsidRPr="003E6ADB">
        <w:rPr>
          <w:rFonts w:cstheme="minorHAnsi"/>
          <w:bCs/>
        </w:rPr>
        <w:t xml:space="preserve">these </w:t>
      </w:r>
      <w:r w:rsidR="003E6ADB" w:rsidRPr="003E6ADB">
        <w:rPr>
          <w:rFonts w:cstheme="minorHAnsi"/>
          <w:bCs/>
        </w:rPr>
        <w:t>summary statistics</w:t>
      </w:r>
      <w:r w:rsidR="000C15A9" w:rsidRPr="003E6ADB">
        <w:rPr>
          <w:rFonts w:cstheme="minorHAnsi"/>
          <w:bCs/>
        </w:rPr>
        <w:t xml:space="preserve"> are derived from a small dataset that is </w:t>
      </w:r>
      <w:r w:rsidR="003E6ADB" w:rsidRPr="003E6ADB">
        <w:rPr>
          <w:rFonts w:cstheme="minorHAnsi"/>
          <w:bCs/>
        </w:rPr>
        <w:t>by no means</w:t>
      </w:r>
      <w:r w:rsidR="000C15A9" w:rsidRPr="003E6ADB">
        <w:rPr>
          <w:rFonts w:cstheme="minorHAnsi"/>
          <w:bCs/>
        </w:rPr>
        <w:t xml:space="preserve"> generalizable to the entire population</w:t>
      </w:r>
      <w:r w:rsidR="003E6ADB">
        <w:rPr>
          <w:rFonts w:cstheme="minorHAnsi"/>
          <w:bCs/>
        </w:rPr>
        <w:t xml:space="preserve">.  </w:t>
      </w:r>
      <w:r w:rsidR="003E6ADB" w:rsidRPr="004B4C1B">
        <w:rPr>
          <w:rFonts w:cstheme="minorHAnsi"/>
          <w:b/>
        </w:rPr>
        <w:t>Tables 15 and 16</w:t>
      </w:r>
      <w:r w:rsidR="003E6ADB">
        <w:rPr>
          <w:rFonts w:cstheme="minorHAnsi"/>
          <w:bCs/>
        </w:rPr>
        <w:t xml:space="preserve"> present the results.</w:t>
      </w:r>
    </w:p>
    <w:p w14:paraId="17DAFBA9" w14:textId="46F548AD" w:rsidR="003E6ADB" w:rsidRDefault="003E6ADB" w:rsidP="000B0D7D">
      <w:pPr>
        <w:pBdr>
          <w:top w:val="single" w:sz="4" w:space="1" w:color="auto"/>
          <w:left w:val="single" w:sz="4" w:space="4" w:color="auto"/>
          <w:bottom w:val="single" w:sz="4" w:space="1" w:color="auto"/>
          <w:right w:val="single" w:sz="4" w:space="4" w:color="auto"/>
        </w:pBdr>
        <w:spacing w:after="0" w:line="240" w:lineRule="auto"/>
        <w:rPr>
          <w:rFonts w:cstheme="minorHAnsi"/>
          <w:bCs/>
        </w:rPr>
      </w:pPr>
    </w:p>
    <w:p w14:paraId="4AF1FD39" w14:textId="2C8A31D5" w:rsidR="003E6ADB" w:rsidRPr="003E6ADB" w:rsidRDefault="003E6ADB" w:rsidP="000B0D7D">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3E6ADB">
        <w:rPr>
          <w:rFonts w:cstheme="minorHAnsi"/>
          <w:b/>
        </w:rPr>
        <w:t>Table 15. Summary Statistics of Measure Performance Rate (Sites 1-3)</w:t>
      </w:r>
    </w:p>
    <w:tbl>
      <w:tblPr>
        <w:tblStyle w:val="IMPAQTanTable"/>
        <w:tblW w:w="5000" w:type="pct"/>
        <w:tblLook w:val="04A0" w:firstRow="1" w:lastRow="0" w:firstColumn="1" w:lastColumn="0" w:noHBand="0" w:noVBand="1"/>
        <w:tblCaption w:val="Table 15. Summary Statistics of Measure Performance Rate (Sites 1-3). "/>
        <w:tblDescription w:val="To provide supportive evidence to our clinical rationale for not risk adjusting, Table 15 presents the measure performance rate in various subgroups of population by age, sex, race, ethnicity, and payer for beta implementation test sites one, two, and three. Table 15 shows no clear pattern in measure performance rates across subgroups of population. Of note, these summary statistics are derived from a small dataset that is by no means generalizable to the entire population.  "/>
      </w:tblPr>
      <w:tblGrid>
        <w:gridCol w:w="1946"/>
        <w:gridCol w:w="824"/>
        <w:gridCol w:w="825"/>
        <w:gridCol w:w="825"/>
        <w:gridCol w:w="825"/>
        <w:gridCol w:w="825"/>
        <w:gridCol w:w="828"/>
        <w:gridCol w:w="825"/>
        <w:gridCol w:w="817"/>
        <w:gridCol w:w="810"/>
      </w:tblGrid>
      <w:tr w:rsidR="003E6ADB" w:rsidRPr="00090CE6" w14:paraId="39517192" w14:textId="77777777" w:rsidTr="00FD0ED1">
        <w:trPr>
          <w:cnfStyle w:val="100000000000" w:firstRow="1" w:lastRow="0" w:firstColumn="0" w:lastColumn="0" w:oddVBand="0" w:evenVBand="0" w:oddHBand="0" w:evenHBand="0" w:firstRowFirstColumn="0" w:firstRowLastColumn="0" w:lastRowFirstColumn="0" w:lastRowLastColumn="0"/>
          <w:trHeight w:val="198"/>
        </w:trPr>
        <w:tc>
          <w:tcPr>
            <w:tcW w:w="1041" w:type="pct"/>
            <w:hideMark/>
          </w:tcPr>
          <w:p w14:paraId="09A3A58B" w14:textId="77777777" w:rsidR="003E6ADB" w:rsidRPr="00090CE6" w:rsidRDefault="003E6ADB" w:rsidP="00FD0ED1">
            <w:pPr>
              <w:rPr>
                <w:rFonts w:ascii="Calibri" w:eastAsia="Times New Roman" w:hAnsi="Calibri" w:cs="Calibri"/>
                <w:b/>
                <w:bCs/>
                <w:color w:val="FFFFFF"/>
                <w:sz w:val="18"/>
                <w:szCs w:val="18"/>
              </w:rPr>
            </w:pPr>
          </w:p>
        </w:tc>
        <w:tc>
          <w:tcPr>
            <w:tcW w:w="1323" w:type="pct"/>
            <w:gridSpan w:val="3"/>
            <w:hideMark/>
          </w:tcPr>
          <w:p w14:paraId="66127F44" w14:textId="77777777" w:rsidR="003E6ADB" w:rsidRDefault="003E6ADB" w:rsidP="00FD0ED1">
            <w:pPr>
              <w:jc w:val="center"/>
              <w:rPr>
                <w:rFonts w:ascii="Calibri" w:eastAsia="Times New Roman" w:hAnsi="Calibri" w:cs="Calibri"/>
                <w:b/>
                <w:bCs/>
                <w:color w:val="FFFFFF"/>
                <w:sz w:val="18"/>
                <w:szCs w:val="18"/>
              </w:rPr>
            </w:pPr>
            <w:r>
              <w:rPr>
                <w:rFonts w:ascii="Calibri" w:eastAsia="Times New Roman" w:hAnsi="Calibri" w:cs="Calibri"/>
                <w:b/>
                <w:bCs/>
                <w:color w:val="FFFFFF"/>
                <w:sz w:val="18"/>
                <w:szCs w:val="18"/>
              </w:rPr>
              <w:t>Test Site</w:t>
            </w:r>
            <w:r w:rsidRPr="00090CE6">
              <w:rPr>
                <w:rFonts w:ascii="Calibri" w:eastAsia="Times New Roman" w:hAnsi="Calibri" w:cs="Calibri"/>
                <w:b/>
                <w:bCs/>
                <w:color w:val="FFFFFF"/>
                <w:sz w:val="18"/>
                <w:szCs w:val="18"/>
              </w:rPr>
              <w:t xml:space="preserve"> 1</w:t>
            </w:r>
          </w:p>
        </w:tc>
        <w:tc>
          <w:tcPr>
            <w:tcW w:w="1325" w:type="pct"/>
            <w:gridSpan w:val="3"/>
            <w:hideMark/>
          </w:tcPr>
          <w:p w14:paraId="6EA92F43" w14:textId="77777777" w:rsidR="003E6ADB" w:rsidRDefault="003E6ADB" w:rsidP="00FD0ED1">
            <w:pPr>
              <w:jc w:val="center"/>
              <w:rPr>
                <w:rFonts w:ascii="Calibri" w:eastAsia="Times New Roman" w:hAnsi="Calibri" w:cs="Calibri"/>
                <w:b/>
                <w:bCs/>
                <w:color w:val="FFFFFF"/>
                <w:sz w:val="18"/>
                <w:szCs w:val="18"/>
              </w:rPr>
            </w:pPr>
            <w:r>
              <w:rPr>
                <w:rFonts w:ascii="Calibri" w:eastAsia="Times New Roman" w:hAnsi="Calibri" w:cs="Calibri"/>
                <w:b/>
                <w:bCs/>
                <w:color w:val="FFFFFF"/>
                <w:sz w:val="18"/>
                <w:szCs w:val="18"/>
              </w:rPr>
              <w:t>Test Site</w:t>
            </w:r>
            <w:r w:rsidRPr="00090CE6">
              <w:rPr>
                <w:rFonts w:ascii="Calibri" w:eastAsia="Times New Roman" w:hAnsi="Calibri" w:cs="Calibri"/>
                <w:b/>
                <w:bCs/>
                <w:color w:val="FFFFFF"/>
                <w:sz w:val="18"/>
                <w:szCs w:val="18"/>
              </w:rPr>
              <w:t xml:space="preserve"> 2</w:t>
            </w:r>
          </w:p>
        </w:tc>
        <w:tc>
          <w:tcPr>
            <w:tcW w:w="1311" w:type="pct"/>
            <w:gridSpan w:val="3"/>
            <w:hideMark/>
          </w:tcPr>
          <w:p w14:paraId="6B871C31" w14:textId="77777777" w:rsidR="003E6ADB" w:rsidRPr="00090CE6" w:rsidRDefault="003E6ADB" w:rsidP="00FD0ED1">
            <w:pPr>
              <w:jc w:val="center"/>
              <w:rPr>
                <w:rFonts w:ascii="Calibri" w:eastAsia="Times New Roman" w:hAnsi="Calibri" w:cs="Calibri"/>
                <w:b/>
                <w:bCs/>
                <w:color w:val="FFFFFF"/>
                <w:sz w:val="18"/>
                <w:szCs w:val="18"/>
              </w:rPr>
            </w:pPr>
            <w:r>
              <w:rPr>
                <w:rFonts w:ascii="Calibri" w:eastAsia="Times New Roman" w:hAnsi="Calibri" w:cs="Calibri"/>
                <w:b/>
                <w:bCs/>
                <w:color w:val="FFFFFF"/>
                <w:sz w:val="18"/>
                <w:szCs w:val="18"/>
              </w:rPr>
              <w:t>Test Site</w:t>
            </w:r>
            <w:r w:rsidRPr="00090CE6">
              <w:rPr>
                <w:rFonts w:ascii="Calibri" w:eastAsia="Times New Roman" w:hAnsi="Calibri" w:cs="Calibri"/>
                <w:b/>
                <w:bCs/>
                <w:color w:val="FFFFFF"/>
                <w:sz w:val="18"/>
                <w:szCs w:val="18"/>
              </w:rPr>
              <w:t xml:space="preserve"> 3</w:t>
            </w:r>
          </w:p>
        </w:tc>
      </w:tr>
      <w:tr w:rsidR="003E6ADB" w:rsidRPr="00090CE6" w14:paraId="1E30E25D" w14:textId="77777777" w:rsidTr="00FD0ED1">
        <w:trPr>
          <w:cnfStyle w:val="000000100000" w:firstRow="0" w:lastRow="0" w:firstColumn="0" w:lastColumn="0" w:oddVBand="0" w:evenVBand="0" w:oddHBand="1" w:evenHBand="0" w:firstRowFirstColumn="0" w:firstRowLastColumn="0" w:lastRowFirstColumn="0" w:lastRowLastColumn="0"/>
          <w:trHeight w:val="198"/>
        </w:trPr>
        <w:tc>
          <w:tcPr>
            <w:tcW w:w="1041" w:type="pct"/>
            <w:hideMark/>
          </w:tcPr>
          <w:p w14:paraId="047ECBEE" w14:textId="77777777" w:rsidR="003E6ADB" w:rsidRPr="00090CE6" w:rsidRDefault="003E6ADB" w:rsidP="00FD0ED1">
            <w:pPr>
              <w:jc w:val="center"/>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 </w:t>
            </w:r>
          </w:p>
        </w:tc>
        <w:tc>
          <w:tcPr>
            <w:tcW w:w="441" w:type="pct"/>
            <w:hideMark/>
          </w:tcPr>
          <w:p w14:paraId="0F620D6E" w14:textId="77777777" w:rsidR="003E6ADB" w:rsidRPr="00BE0661" w:rsidRDefault="003E6ADB" w:rsidP="00FD0ED1">
            <w:pPr>
              <w:jc w:val="center"/>
              <w:rPr>
                <w:rFonts w:ascii="Calibri" w:eastAsia="Times New Roman" w:hAnsi="Calibri" w:cs="Calibri"/>
                <w:b/>
                <w:bCs/>
                <w:sz w:val="18"/>
                <w:szCs w:val="18"/>
              </w:rPr>
            </w:pPr>
            <w:r>
              <w:rPr>
                <w:rFonts w:ascii="Calibri" w:eastAsia="Times New Roman" w:hAnsi="Calibri" w:cs="Calibri"/>
                <w:b/>
                <w:bCs/>
                <w:sz w:val="18"/>
                <w:szCs w:val="18"/>
              </w:rPr>
              <w:t>Mean</w:t>
            </w:r>
          </w:p>
        </w:tc>
        <w:tc>
          <w:tcPr>
            <w:tcW w:w="441" w:type="pct"/>
            <w:hideMark/>
          </w:tcPr>
          <w:p w14:paraId="3FA9EFA1" w14:textId="77777777" w:rsidR="003E6ADB" w:rsidRPr="00BE0661" w:rsidRDefault="003E6ADB" w:rsidP="00FD0ED1">
            <w:pPr>
              <w:jc w:val="center"/>
              <w:rPr>
                <w:rFonts w:ascii="Calibri" w:eastAsia="Times New Roman" w:hAnsi="Calibri" w:cs="Calibri"/>
                <w:b/>
                <w:bCs/>
                <w:sz w:val="18"/>
                <w:szCs w:val="18"/>
              </w:rPr>
            </w:pPr>
            <w:r>
              <w:rPr>
                <w:rFonts w:ascii="Calibri" w:eastAsia="Times New Roman" w:hAnsi="Calibri" w:cs="Calibri"/>
                <w:b/>
                <w:bCs/>
                <w:sz w:val="18"/>
                <w:szCs w:val="18"/>
              </w:rPr>
              <w:t>Std.Dev</w:t>
            </w:r>
          </w:p>
        </w:tc>
        <w:tc>
          <w:tcPr>
            <w:tcW w:w="441" w:type="pct"/>
          </w:tcPr>
          <w:p w14:paraId="755AD5F1" w14:textId="77777777" w:rsidR="003E6ADB" w:rsidRDefault="003E6ADB" w:rsidP="00FD0ED1">
            <w:pPr>
              <w:jc w:val="center"/>
              <w:rPr>
                <w:rFonts w:ascii="Calibri" w:eastAsia="Times New Roman" w:hAnsi="Calibri" w:cs="Calibri"/>
                <w:b/>
                <w:bCs/>
                <w:sz w:val="18"/>
                <w:szCs w:val="18"/>
              </w:rPr>
            </w:pPr>
            <w:r>
              <w:rPr>
                <w:rFonts w:ascii="Calibri" w:eastAsia="Times New Roman" w:hAnsi="Calibri" w:cs="Calibri"/>
                <w:b/>
                <w:bCs/>
                <w:sz w:val="18"/>
                <w:szCs w:val="18"/>
              </w:rPr>
              <w:t>P50</w:t>
            </w:r>
          </w:p>
        </w:tc>
        <w:tc>
          <w:tcPr>
            <w:tcW w:w="441" w:type="pct"/>
            <w:hideMark/>
          </w:tcPr>
          <w:p w14:paraId="38CE7251" w14:textId="77777777" w:rsidR="003E6ADB" w:rsidRPr="00BE0661" w:rsidRDefault="003E6ADB" w:rsidP="00FD0ED1">
            <w:pPr>
              <w:jc w:val="center"/>
              <w:rPr>
                <w:rFonts w:ascii="Calibri" w:eastAsia="Times New Roman" w:hAnsi="Calibri" w:cs="Calibri"/>
                <w:b/>
                <w:bCs/>
                <w:sz w:val="18"/>
                <w:szCs w:val="18"/>
              </w:rPr>
            </w:pPr>
            <w:r>
              <w:rPr>
                <w:rFonts w:ascii="Calibri" w:eastAsia="Times New Roman" w:hAnsi="Calibri" w:cs="Calibri"/>
                <w:b/>
                <w:bCs/>
                <w:sz w:val="18"/>
                <w:szCs w:val="18"/>
              </w:rPr>
              <w:t>Mean</w:t>
            </w:r>
          </w:p>
        </w:tc>
        <w:tc>
          <w:tcPr>
            <w:tcW w:w="441" w:type="pct"/>
            <w:hideMark/>
          </w:tcPr>
          <w:p w14:paraId="63045954" w14:textId="77777777" w:rsidR="003E6ADB" w:rsidRPr="00BE0661" w:rsidRDefault="003E6ADB" w:rsidP="00FD0ED1">
            <w:pPr>
              <w:jc w:val="center"/>
              <w:rPr>
                <w:rFonts w:ascii="Calibri" w:eastAsia="Times New Roman" w:hAnsi="Calibri" w:cs="Calibri"/>
                <w:b/>
                <w:bCs/>
                <w:sz w:val="18"/>
                <w:szCs w:val="18"/>
              </w:rPr>
            </w:pPr>
            <w:r>
              <w:rPr>
                <w:rFonts w:ascii="Calibri" w:eastAsia="Times New Roman" w:hAnsi="Calibri" w:cs="Calibri"/>
                <w:b/>
                <w:bCs/>
                <w:sz w:val="18"/>
                <w:szCs w:val="18"/>
              </w:rPr>
              <w:t>Std.Dev</w:t>
            </w:r>
          </w:p>
        </w:tc>
        <w:tc>
          <w:tcPr>
            <w:tcW w:w="443" w:type="pct"/>
          </w:tcPr>
          <w:p w14:paraId="38E3C56E" w14:textId="77777777" w:rsidR="003E6ADB" w:rsidRDefault="003E6ADB" w:rsidP="00FD0ED1">
            <w:pPr>
              <w:jc w:val="center"/>
              <w:rPr>
                <w:rFonts w:ascii="Calibri" w:eastAsia="Times New Roman" w:hAnsi="Calibri" w:cs="Calibri"/>
                <w:b/>
                <w:bCs/>
                <w:sz w:val="18"/>
                <w:szCs w:val="18"/>
              </w:rPr>
            </w:pPr>
            <w:r>
              <w:rPr>
                <w:rFonts w:ascii="Calibri" w:eastAsia="Times New Roman" w:hAnsi="Calibri" w:cs="Calibri"/>
                <w:b/>
                <w:bCs/>
                <w:sz w:val="18"/>
                <w:szCs w:val="18"/>
              </w:rPr>
              <w:t>P50</w:t>
            </w:r>
          </w:p>
        </w:tc>
        <w:tc>
          <w:tcPr>
            <w:tcW w:w="441" w:type="pct"/>
            <w:hideMark/>
          </w:tcPr>
          <w:p w14:paraId="1519E59B" w14:textId="77777777" w:rsidR="003E6ADB" w:rsidRPr="00BE0661" w:rsidRDefault="003E6ADB" w:rsidP="00FD0ED1">
            <w:pPr>
              <w:jc w:val="center"/>
              <w:rPr>
                <w:rFonts w:ascii="Calibri" w:eastAsia="Times New Roman" w:hAnsi="Calibri" w:cs="Calibri"/>
                <w:b/>
                <w:bCs/>
                <w:sz w:val="18"/>
                <w:szCs w:val="18"/>
              </w:rPr>
            </w:pPr>
            <w:r>
              <w:rPr>
                <w:rFonts w:ascii="Calibri" w:eastAsia="Times New Roman" w:hAnsi="Calibri" w:cs="Calibri"/>
                <w:b/>
                <w:bCs/>
                <w:sz w:val="18"/>
                <w:szCs w:val="18"/>
              </w:rPr>
              <w:t>Mean</w:t>
            </w:r>
          </w:p>
        </w:tc>
        <w:tc>
          <w:tcPr>
            <w:tcW w:w="437" w:type="pct"/>
            <w:hideMark/>
          </w:tcPr>
          <w:p w14:paraId="1D8A1A37" w14:textId="77777777" w:rsidR="003E6ADB" w:rsidRPr="00BE0661" w:rsidRDefault="003E6ADB" w:rsidP="00FD0ED1">
            <w:pPr>
              <w:jc w:val="center"/>
              <w:rPr>
                <w:rFonts w:ascii="Calibri" w:eastAsia="Times New Roman" w:hAnsi="Calibri" w:cs="Calibri"/>
                <w:b/>
                <w:bCs/>
                <w:sz w:val="18"/>
                <w:szCs w:val="18"/>
              </w:rPr>
            </w:pPr>
            <w:r>
              <w:rPr>
                <w:rFonts w:ascii="Calibri" w:eastAsia="Times New Roman" w:hAnsi="Calibri" w:cs="Calibri"/>
                <w:b/>
                <w:bCs/>
                <w:sz w:val="18"/>
                <w:szCs w:val="18"/>
              </w:rPr>
              <w:t>Std.Dev</w:t>
            </w:r>
          </w:p>
        </w:tc>
        <w:tc>
          <w:tcPr>
            <w:tcW w:w="433" w:type="pct"/>
          </w:tcPr>
          <w:p w14:paraId="561C7E94" w14:textId="77777777" w:rsidR="003E6ADB" w:rsidRDefault="003E6ADB" w:rsidP="00FD0ED1">
            <w:pPr>
              <w:jc w:val="center"/>
              <w:rPr>
                <w:rFonts w:ascii="Calibri" w:eastAsia="Times New Roman" w:hAnsi="Calibri" w:cs="Calibri"/>
                <w:b/>
                <w:bCs/>
                <w:sz w:val="18"/>
                <w:szCs w:val="18"/>
              </w:rPr>
            </w:pPr>
            <w:r>
              <w:rPr>
                <w:rFonts w:ascii="Calibri" w:eastAsia="Times New Roman" w:hAnsi="Calibri" w:cs="Calibri"/>
                <w:b/>
                <w:bCs/>
                <w:sz w:val="18"/>
                <w:szCs w:val="18"/>
              </w:rPr>
              <w:t>P50</w:t>
            </w:r>
          </w:p>
        </w:tc>
      </w:tr>
      <w:tr w:rsidR="003E6ADB" w:rsidRPr="00090CE6" w14:paraId="227598A3" w14:textId="77777777" w:rsidTr="00FD0ED1">
        <w:trPr>
          <w:cnfStyle w:val="000000010000" w:firstRow="0" w:lastRow="0" w:firstColumn="0" w:lastColumn="0" w:oddVBand="0" w:evenVBand="0" w:oddHBand="0" w:evenHBand="1" w:firstRowFirstColumn="0" w:firstRowLastColumn="0" w:lastRowFirstColumn="0" w:lastRowLastColumn="0"/>
          <w:trHeight w:val="248"/>
        </w:trPr>
        <w:tc>
          <w:tcPr>
            <w:tcW w:w="1041" w:type="pct"/>
          </w:tcPr>
          <w:p w14:paraId="5468C128" w14:textId="77777777" w:rsidR="003E6ADB" w:rsidRPr="00090CE6" w:rsidRDefault="003E6ADB" w:rsidP="00FD0ED1">
            <w:pPr>
              <w:rPr>
                <w:rFonts w:ascii="Calibri" w:eastAsia="Times New Roman" w:hAnsi="Calibri" w:cs="Calibri"/>
                <w:color w:val="000000"/>
                <w:sz w:val="18"/>
                <w:szCs w:val="18"/>
              </w:rPr>
            </w:pPr>
            <w:r>
              <w:rPr>
                <w:rFonts w:ascii="Calibri" w:eastAsia="Times New Roman" w:hAnsi="Calibri" w:cs="Calibri"/>
                <w:color w:val="000000"/>
                <w:sz w:val="18"/>
                <w:szCs w:val="18"/>
              </w:rPr>
              <w:t>Across all denominator patient-encounters</w:t>
            </w:r>
          </w:p>
        </w:tc>
        <w:tc>
          <w:tcPr>
            <w:tcW w:w="441" w:type="pct"/>
          </w:tcPr>
          <w:p w14:paraId="51C6FE49"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0.11%</w:t>
            </w:r>
          </w:p>
        </w:tc>
        <w:tc>
          <w:tcPr>
            <w:tcW w:w="441" w:type="pct"/>
          </w:tcPr>
          <w:p w14:paraId="5A161FCB"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3.30%</w:t>
            </w:r>
          </w:p>
        </w:tc>
        <w:tc>
          <w:tcPr>
            <w:tcW w:w="441" w:type="pct"/>
          </w:tcPr>
          <w:p w14:paraId="1DCE9074"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18888696"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0.34%</w:t>
            </w:r>
          </w:p>
        </w:tc>
        <w:tc>
          <w:tcPr>
            <w:tcW w:w="441" w:type="pct"/>
          </w:tcPr>
          <w:p w14:paraId="489FF72B"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5.78%</w:t>
            </w:r>
          </w:p>
        </w:tc>
        <w:tc>
          <w:tcPr>
            <w:tcW w:w="443" w:type="pct"/>
          </w:tcPr>
          <w:p w14:paraId="3BD9FBD2"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349E80E8"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0.45%</w:t>
            </w:r>
          </w:p>
        </w:tc>
        <w:tc>
          <w:tcPr>
            <w:tcW w:w="437" w:type="pct"/>
          </w:tcPr>
          <w:p w14:paraId="3FC4010C"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6.68%</w:t>
            </w:r>
          </w:p>
        </w:tc>
        <w:tc>
          <w:tcPr>
            <w:tcW w:w="433" w:type="pct"/>
          </w:tcPr>
          <w:p w14:paraId="5D690F1C"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6D095A4A" w14:textId="77777777" w:rsidTr="00FD0ED1">
        <w:trPr>
          <w:cnfStyle w:val="000000100000" w:firstRow="0" w:lastRow="0" w:firstColumn="0" w:lastColumn="0" w:oddVBand="0" w:evenVBand="0" w:oddHBand="1" w:evenHBand="0" w:firstRowFirstColumn="0" w:firstRowLastColumn="0" w:lastRowFirstColumn="0" w:lastRowLastColumn="0"/>
          <w:trHeight w:val="432"/>
        </w:trPr>
        <w:tc>
          <w:tcPr>
            <w:tcW w:w="1041" w:type="pct"/>
            <w:tcBorders>
              <w:right w:val="nil"/>
            </w:tcBorders>
          </w:tcPr>
          <w:p w14:paraId="146D7B89" w14:textId="77777777" w:rsidR="003E6ADB" w:rsidRPr="00DB51DB" w:rsidRDefault="003E6ADB" w:rsidP="00FD0ED1">
            <w:pPr>
              <w:rPr>
                <w:rFonts w:ascii="Calibri" w:eastAsia="Times New Roman" w:hAnsi="Calibri" w:cs="Calibri"/>
                <w:i/>
                <w:iCs/>
                <w:color w:val="000000"/>
                <w:sz w:val="18"/>
                <w:szCs w:val="18"/>
              </w:rPr>
            </w:pPr>
            <w:r w:rsidRPr="00DB51DB">
              <w:rPr>
                <w:rFonts w:ascii="Calibri" w:eastAsia="Times New Roman" w:hAnsi="Calibri" w:cs="Calibri"/>
                <w:i/>
                <w:iCs/>
                <w:color w:val="000000"/>
                <w:sz w:val="18"/>
                <w:szCs w:val="18"/>
              </w:rPr>
              <w:t>Sub-groups</w:t>
            </w:r>
          </w:p>
        </w:tc>
        <w:tc>
          <w:tcPr>
            <w:tcW w:w="441" w:type="pct"/>
            <w:tcBorders>
              <w:left w:val="nil"/>
              <w:right w:val="nil"/>
            </w:tcBorders>
          </w:tcPr>
          <w:p w14:paraId="4728F3D6"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Borders>
              <w:left w:val="nil"/>
              <w:right w:val="nil"/>
            </w:tcBorders>
          </w:tcPr>
          <w:p w14:paraId="091F3402"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Borders>
              <w:left w:val="nil"/>
              <w:right w:val="nil"/>
            </w:tcBorders>
          </w:tcPr>
          <w:p w14:paraId="0D1AED59"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Borders>
              <w:left w:val="nil"/>
              <w:right w:val="nil"/>
            </w:tcBorders>
          </w:tcPr>
          <w:p w14:paraId="5D1020C9"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Borders>
              <w:left w:val="nil"/>
              <w:right w:val="nil"/>
            </w:tcBorders>
          </w:tcPr>
          <w:p w14:paraId="4EC6945D"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3" w:type="pct"/>
            <w:tcBorders>
              <w:left w:val="nil"/>
              <w:right w:val="nil"/>
            </w:tcBorders>
          </w:tcPr>
          <w:p w14:paraId="3336895B"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Borders>
              <w:left w:val="nil"/>
              <w:right w:val="nil"/>
            </w:tcBorders>
          </w:tcPr>
          <w:p w14:paraId="4E402C2B"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37" w:type="pct"/>
            <w:tcBorders>
              <w:left w:val="nil"/>
            </w:tcBorders>
          </w:tcPr>
          <w:p w14:paraId="0EEB4BBC"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33" w:type="pct"/>
            <w:tcBorders>
              <w:left w:val="nil"/>
            </w:tcBorders>
          </w:tcPr>
          <w:p w14:paraId="73C5242A"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r>
      <w:tr w:rsidR="003E6ADB" w:rsidRPr="00090CE6" w14:paraId="2AEB655C" w14:textId="77777777" w:rsidTr="00FD0ED1">
        <w:trPr>
          <w:cnfStyle w:val="000000010000" w:firstRow="0" w:lastRow="0" w:firstColumn="0" w:lastColumn="0" w:oddVBand="0" w:evenVBand="0" w:oddHBand="0" w:evenHBand="1" w:firstRowFirstColumn="0" w:firstRowLastColumn="0" w:lastRowFirstColumn="0" w:lastRowLastColumn="0"/>
          <w:trHeight w:val="248"/>
        </w:trPr>
        <w:tc>
          <w:tcPr>
            <w:tcW w:w="1041" w:type="pct"/>
            <w:hideMark/>
          </w:tcPr>
          <w:p w14:paraId="1AD9AC9D" w14:textId="77777777" w:rsidR="003E6ADB" w:rsidRPr="00090CE6" w:rsidRDefault="003E6ADB" w:rsidP="00FD0ED1">
            <w:pPr>
              <w:rPr>
                <w:rFonts w:ascii="Calibri" w:eastAsia="Times New Roman" w:hAnsi="Calibri" w:cs="Calibri"/>
                <w:color w:val="000000"/>
                <w:sz w:val="18"/>
                <w:szCs w:val="18"/>
              </w:rPr>
            </w:pPr>
            <w:r w:rsidRPr="00090CE6">
              <w:rPr>
                <w:rFonts w:ascii="Calibri" w:eastAsia="Times New Roman" w:hAnsi="Calibri" w:cs="Calibri"/>
                <w:color w:val="000000"/>
                <w:sz w:val="18"/>
                <w:szCs w:val="18"/>
              </w:rPr>
              <w:t>Age</w:t>
            </w:r>
            <w:r>
              <w:rPr>
                <w:rFonts w:ascii="Calibri" w:eastAsia="Times New Roman" w:hAnsi="Calibri" w:cs="Calibri"/>
                <w:color w:val="000000"/>
                <w:sz w:val="18"/>
                <w:szCs w:val="18"/>
              </w:rPr>
              <w:t xml:space="preserve"> bins</w:t>
            </w:r>
            <w:r w:rsidRPr="00090CE6">
              <w:rPr>
                <w:rFonts w:ascii="Calibri" w:eastAsia="Times New Roman" w:hAnsi="Calibri" w:cs="Calibri"/>
                <w:color w:val="000000"/>
                <w:sz w:val="18"/>
                <w:szCs w:val="18"/>
              </w:rPr>
              <w:t xml:space="preserve"> </w:t>
            </w:r>
          </w:p>
        </w:tc>
        <w:tc>
          <w:tcPr>
            <w:tcW w:w="441" w:type="pct"/>
          </w:tcPr>
          <w:p w14:paraId="2BBFD3E2"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79305E90"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4FA8B5DE"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1655F3B9"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7A73AD29"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3" w:type="pct"/>
          </w:tcPr>
          <w:p w14:paraId="42C6FD7F"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66F7D7DD"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37" w:type="pct"/>
          </w:tcPr>
          <w:p w14:paraId="4D21143F"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33" w:type="pct"/>
          </w:tcPr>
          <w:p w14:paraId="0912A25C"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r>
      <w:tr w:rsidR="003E6ADB" w:rsidRPr="00090CE6" w14:paraId="15BE3170" w14:textId="77777777" w:rsidTr="00FD0ED1">
        <w:trPr>
          <w:cnfStyle w:val="000000100000" w:firstRow="0" w:lastRow="0" w:firstColumn="0" w:lastColumn="0" w:oddVBand="0" w:evenVBand="0" w:oddHBand="1" w:evenHBand="0" w:firstRowFirstColumn="0" w:firstRowLastColumn="0" w:lastRowFirstColumn="0" w:lastRowLastColumn="0"/>
          <w:trHeight w:val="198"/>
        </w:trPr>
        <w:tc>
          <w:tcPr>
            <w:tcW w:w="1041" w:type="pct"/>
            <w:hideMark/>
          </w:tcPr>
          <w:p w14:paraId="239C4E45"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18-35</w:t>
            </w:r>
          </w:p>
        </w:tc>
        <w:tc>
          <w:tcPr>
            <w:tcW w:w="441" w:type="pct"/>
          </w:tcPr>
          <w:p w14:paraId="3E736A5C"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6CC41539"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396F28B0"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7878C0E0"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4B8C4284"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3" w:type="pct"/>
          </w:tcPr>
          <w:p w14:paraId="5EE0A695"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6B6379CB"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0.35%</w:t>
            </w:r>
          </w:p>
        </w:tc>
        <w:tc>
          <w:tcPr>
            <w:tcW w:w="437" w:type="pct"/>
          </w:tcPr>
          <w:p w14:paraId="62444E84"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5.90%</w:t>
            </w:r>
          </w:p>
        </w:tc>
        <w:tc>
          <w:tcPr>
            <w:tcW w:w="433" w:type="pct"/>
          </w:tcPr>
          <w:p w14:paraId="7184FBD6"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5F24DBDB" w14:textId="77777777" w:rsidTr="00FD0ED1">
        <w:trPr>
          <w:cnfStyle w:val="000000010000" w:firstRow="0" w:lastRow="0" w:firstColumn="0" w:lastColumn="0" w:oddVBand="0" w:evenVBand="0" w:oddHBand="0" w:evenHBand="1" w:firstRowFirstColumn="0" w:firstRowLastColumn="0" w:lastRowFirstColumn="0" w:lastRowLastColumn="0"/>
          <w:trHeight w:val="198"/>
        </w:trPr>
        <w:tc>
          <w:tcPr>
            <w:tcW w:w="1041" w:type="pct"/>
            <w:hideMark/>
          </w:tcPr>
          <w:p w14:paraId="3C7B505B"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36-64</w:t>
            </w:r>
          </w:p>
        </w:tc>
        <w:tc>
          <w:tcPr>
            <w:tcW w:w="441" w:type="pct"/>
          </w:tcPr>
          <w:p w14:paraId="61C69583"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0.16%</w:t>
            </w:r>
          </w:p>
        </w:tc>
        <w:tc>
          <w:tcPr>
            <w:tcW w:w="441" w:type="pct"/>
          </w:tcPr>
          <w:p w14:paraId="1A62B65B"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3.98%</w:t>
            </w:r>
          </w:p>
        </w:tc>
        <w:tc>
          <w:tcPr>
            <w:tcW w:w="441" w:type="pct"/>
          </w:tcPr>
          <w:p w14:paraId="57FA8CE3"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41FBB369"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0.42%</w:t>
            </w:r>
          </w:p>
        </w:tc>
        <w:tc>
          <w:tcPr>
            <w:tcW w:w="441" w:type="pct"/>
          </w:tcPr>
          <w:p w14:paraId="701E9FE7"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6.45%</w:t>
            </w:r>
          </w:p>
        </w:tc>
        <w:tc>
          <w:tcPr>
            <w:tcW w:w="443" w:type="pct"/>
          </w:tcPr>
          <w:p w14:paraId="61E95C2C"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5081FC8B"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0.73%</w:t>
            </w:r>
          </w:p>
        </w:tc>
        <w:tc>
          <w:tcPr>
            <w:tcW w:w="437" w:type="pct"/>
          </w:tcPr>
          <w:p w14:paraId="25C2444D"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8.50%</w:t>
            </w:r>
          </w:p>
        </w:tc>
        <w:tc>
          <w:tcPr>
            <w:tcW w:w="433" w:type="pct"/>
          </w:tcPr>
          <w:p w14:paraId="28C315B7"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67CB0B75" w14:textId="77777777" w:rsidTr="00FD0ED1">
        <w:trPr>
          <w:cnfStyle w:val="000000100000" w:firstRow="0" w:lastRow="0" w:firstColumn="0" w:lastColumn="0" w:oddVBand="0" w:evenVBand="0" w:oddHBand="1" w:evenHBand="0" w:firstRowFirstColumn="0" w:firstRowLastColumn="0" w:lastRowFirstColumn="0" w:lastRowLastColumn="0"/>
          <w:trHeight w:val="211"/>
        </w:trPr>
        <w:tc>
          <w:tcPr>
            <w:tcW w:w="1041" w:type="pct"/>
            <w:hideMark/>
          </w:tcPr>
          <w:p w14:paraId="24133A40"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65+</w:t>
            </w:r>
          </w:p>
        </w:tc>
        <w:tc>
          <w:tcPr>
            <w:tcW w:w="441" w:type="pct"/>
          </w:tcPr>
          <w:p w14:paraId="10AE6CFD"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0.13%</w:t>
            </w:r>
          </w:p>
        </w:tc>
        <w:tc>
          <w:tcPr>
            <w:tcW w:w="441" w:type="pct"/>
          </w:tcPr>
          <w:p w14:paraId="0E97E12F"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3.61%</w:t>
            </w:r>
          </w:p>
        </w:tc>
        <w:tc>
          <w:tcPr>
            <w:tcW w:w="441" w:type="pct"/>
          </w:tcPr>
          <w:p w14:paraId="73A66F2F"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5304573C"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0.43%</w:t>
            </w:r>
          </w:p>
        </w:tc>
        <w:tc>
          <w:tcPr>
            <w:tcW w:w="441" w:type="pct"/>
          </w:tcPr>
          <w:p w14:paraId="689367B2"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6.52%</w:t>
            </w:r>
          </w:p>
        </w:tc>
        <w:tc>
          <w:tcPr>
            <w:tcW w:w="443" w:type="pct"/>
          </w:tcPr>
          <w:p w14:paraId="79FDFBC4"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1FB081D2"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0.32%</w:t>
            </w:r>
          </w:p>
        </w:tc>
        <w:tc>
          <w:tcPr>
            <w:tcW w:w="437" w:type="pct"/>
          </w:tcPr>
          <w:p w14:paraId="51711341"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5.63%</w:t>
            </w:r>
          </w:p>
        </w:tc>
        <w:tc>
          <w:tcPr>
            <w:tcW w:w="433" w:type="pct"/>
          </w:tcPr>
          <w:p w14:paraId="79FC86C4"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5BFE9223" w14:textId="77777777" w:rsidTr="00FD0ED1">
        <w:trPr>
          <w:cnfStyle w:val="000000010000" w:firstRow="0" w:lastRow="0" w:firstColumn="0" w:lastColumn="0" w:oddVBand="0" w:evenVBand="0" w:oddHBand="0" w:evenHBand="1" w:firstRowFirstColumn="0" w:firstRowLastColumn="0" w:lastRowFirstColumn="0" w:lastRowLastColumn="0"/>
          <w:trHeight w:val="198"/>
        </w:trPr>
        <w:tc>
          <w:tcPr>
            <w:tcW w:w="1041" w:type="pct"/>
            <w:hideMark/>
          </w:tcPr>
          <w:p w14:paraId="738363E3" w14:textId="77777777" w:rsidR="003E6ADB" w:rsidRPr="00090CE6" w:rsidRDefault="003E6ADB" w:rsidP="00FD0ED1">
            <w:pPr>
              <w:rPr>
                <w:rFonts w:ascii="Calibri" w:eastAsia="Times New Roman" w:hAnsi="Calibri" w:cs="Calibri"/>
                <w:color w:val="000000"/>
                <w:sz w:val="18"/>
                <w:szCs w:val="18"/>
              </w:rPr>
            </w:pPr>
            <w:r w:rsidRPr="00090CE6">
              <w:rPr>
                <w:rFonts w:ascii="Calibri" w:eastAsia="Times New Roman" w:hAnsi="Calibri" w:cs="Calibri"/>
                <w:color w:val="000000"/>
                <w:sz w:val="18"/>
                <w:szCs w:val="18"/>
              </w:rPr>
              <w:t>Sex</w:t>
            </w:r>
          </w:p>
        </w:tc>
        <w:tc>
          <w:tcPr>
            <w:tcW w:w="441" w:type="pct"/>
          </w:tcPr>
          <w:p w14:paraId="129BFA3F"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04DC0341"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07758937"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431DCA16"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68DE964A"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3" w:type="pct"/>
          </w:tcPr>
          <w:p w14:paraId="3E388F17"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1AD64903"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37" w:type="pct"/>
          </w:tcPr>
          <w:p w14:paraId="29BBC1E5"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33" w:type="pct"/>
          </w:tcPr>
          <w:p w14:paraId="230A44D0"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r>
      <w:tr w:rsidR="003E6ADB" w:rsidRPr="00090CE6" w14:paraId="259061FE" w14:textId="77777777" w:rsidTr="00FD0ED1">
        <w:trPr>
          <w:cnfStyle w:val="000000100000" w:firstRow="0" w:lastRow="0" w:firstColumn="0" w:lastColumn="0" w:oddVBand="0" w:evenVBand="0" w:oddHBand="1" w:evenHBand="0" w:firstRowFirstColumn="0" w:firstRowLastColumn="0" w:lastRowFirstColumn="0" w:lastRowLastColumn="0"/>
          <w:trHeight w:val="198"/>
        </w:trPr>
        <w:tc>
          <w:tcPr>
            <w:tcW w:w="1041" w:type="pct"/>
            <w:hideMark/>
          </w:tcPr>
          <w:p w14:paraId="503939DB"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Male</w:t>
            </w:r>
          </w:p>
        </w:tc>
        <w:tc>
          <w:tcPr>
            <w:tcW w:w="441" w:type="pct"/>
          </w:tcPr>
          <w:p w14:paraId="3E6D6B0A"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0.30%</w:t>
            </w:r>
          </w:p>
        </w:tc>
        <w:tc>
          <w:tcPr>
            <w:tcW w:w="441" w:type="pct"/>
          </w:tcPr>
          <w:p w14:paraId="06B0285E"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5.51%</w:t>
            </w:r>
          </w:p>
        </w:tc>
        <w:tc>
          <w:tcPr>
            <w:tcW w:w="441" w:type="pct"/>
          </w:tcPr>
          <w:p w14:paraId="2F09476F"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12064A63"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0.59%</w:t>
            </w:r>
          </w:p>
        </w:tc>
        <w:tc>
          <w:tcPr>
            <w:tcW w:w="441" w:type="pct"/>
          </w:tcPr>
          <w:p w14:paraId="1660825F"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7.64%</w:t>
            </w:r>
          </w:p>
        </w:tc>
        <w:tc>
          <w:tcPr>
            <w:tcW w:w="443" w:type="pct"/>
          </w:tcPr>
          <w:p w14:paraId="0F763827"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4554E824"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0.15%</w:t>
            </w:r>
          </w:p>
        </w:tc>
        <w:tc>
          <w:tcPr>
            <w:tcW w:w="437" w:type="pct"/>
          </w:tcPr>
          <w:p w14:paraId="655A7ADA"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3.88%</w:t>
            </w:r>
          </w:p>
        </w:tc>
        <w:tc>
          <w:tcPr>
            <w:tcW w:w="433" w:type="pct"/>
          </w:tcPr>
          <w:p w14:paraId="5B27EBDD"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5DCC9E45" w14:textId="77777777" w:rsidTr="00FD0ED1">
        <w:trPr>
          <w:cnfStyle w:val="000000010000" w:firstRow="0" w:lastRow="0" w:firstColumn="0" w:lastColumn="0" w:oddVBand="0" w:evenVBand="0" w:oddHBand="0" w:evenHBand="1" w:firstRowFirstColumn="0" w:firstRowLastColumn="0" w:lastRowFirstColumn="0" w:lastRowLastColumn="0"/>
          <w:trHeight w:val="211"/>
        </w:trPr>
        <w:tc>
          <w:tcPr>
            <w:tcW w:w="1041" w:type="pct"/>
            <w:hideMark/>
          </w:tcPr>
          <w:p w14:paraId="2F0C058C"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Female</w:t>
            </w:r>
          </w:p>
        </w:tc>
        <w:tc>
          <w:tcPr>
            <w:tcW w:w="441" w:type="pct"/>
          </w:tcPr>
          <w:p w14:paraId="7B3D8F24"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03A95CA1"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13534C68"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7DA6E2EE"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0.21%</w:t>
            </w:r>
          </w:p>
        </w:tc>
        <w:tc>
          <w:tcPr>
            <w:tcW w:w="441" w:type="pct"/>
          </w:tcPr>
          <w:p w14:paraId="065CCAA9"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4.61%</w:t>
            </w:r>
          </w:p>
        </w:tc>
        <w:tc>
          <w:tcPr>
            <w:tcW w:w="443" w:type="pct"/>
          </w:tcPr>
          <w:p w14:paraId="30D77529"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54B66F79"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0.63%</w:t>
            </w:r>
          </w:p>
        </w:tc>
        <w:tc>
          <w:tcPr>
            <w:tcW w:w="437" w:type="pct"/>
          </w:tcPr>
          <w:p w14:paraId="75DF5D08"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7.88%</w:t>
            </w:r>
          </w:p>
        </w:tc>
        <w:tc>
          <w:tcPr>
            <w:tcW w:w="433" w:type="pct"/>
          </w:tcPr>
          <w:p w14:paraId="1500E136"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154F528C" w14:textId="77777777" w:rsidTr="00FD0ED1">
        <w:trPr>
          <w:cnfStyle w:val="000000100000" w:firstRow="0" w:lastRow="0" w:firstColumn="0" w:lastColumn="0" w:oddVBand="0" w:evenVBand="0" w:oddHBand="1" w:evenHBand="0" w:firstRowFirstColumn="0" w:firstRowLastColumn="0" w:lastRowFirstColumn="0" w:lastRowLastColumn="0"/>
          <w:trHeight w:val="198"/>
        </w:trPr>
        <w:tc>
          <w:tcPr>
            <w:tcW w:w="1041" w:type="pct"/>
            <w:hideMark/>
          </w:tcPr>
          <w:p w14:paraId="0DE0AC1D" w14:textId="77777777" w:rsidR="003E6ADB" w:rsidRPr="00090CE6" w:rsidRDefault="003E6ADB" w:rsidP="00FD0ED1">
            <w:pPr>
              <w:rPr>
                <w:rFonts w:ascii="Calibri" w:eastAsia="Times New Roman" w:hAnsi="Calibri" w:cs="Calibri"/>
                <w:color w:val="000000"/>
                <w:sz w:val="18"/>
                <w:szCs w:val="18"/>
              </w:rPr>
            </w:pPr>
            <w:r w:rsidRPr="00090CE6">
              <w:rPr>
                <w:rFonts w:ascii="Calibri" w:eastAsia="Times New Roman" w:hAnsi="Calibri" w:cs="Calibri"/>
                <w:color w:val="000000"/>
                <w:sz w:val="18"/>
                <w:szCs w:val="18"/>
              </w:rPr>
              <w:t>Race</w:t>
            </w:r>
          </w:p>
        </w:tc>
        <w:tc>
          <w:tcPr>
            <w:tcW w:w="441" w:type="pct"/>
          </w:tcPr>
          <w:p w14:paraId="7F378F5A"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11836017"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780A1783"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3634EF88"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27D60076"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3" w:type="pct"/>
          </w:tcPr>
          <w:p w14:paraId="57DC705A"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3ECF2375"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37" w:type="pct"/>
          </w:tcPr>
          <w:p w14:paraId="2B901586"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33" w:type="pct"/>
          </w:tcPr>
          <w:p w14:paraId="51967D3C"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r>
      <w:tr w:rsidR="003E6ADB" w:rsidRPr="00090CE6" w14:paraId="62F16BBC" w14:textId="77777777" w:rsidTr="00FD0ED1">
        <w:trPr>
          <w:cnfStyle w:val="000000010000" w:firstRow="0" w:lastRow="0" w:firstColumn="0" w:lastColumn="0" w:oddVBand="0" w:evenVBand="0" w:oddHBand="0" w:evenHBand="1" w:firstRowFirstColumn="0" w:firstRowLastColumn="0" w:lastRowFirstColumn="0" w:lastRowLastColumn="0"/>
          <w:trHeight w:val="198"/>
        </w:trPr>
        <w:tc>
          <w:tcPr>
            <w:tcW w:w="1041" w:type="pct"/>
            <w:hideMark/>
          </w:tcPr>
          <w:p w14:paraId="1F1E7FFB"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Black or African American</w:t>
            </w:r>
          </w:p>
        </w:tc>
        <w:tc>
          <w:tcPr>
            <w:tcW w:w="441" w:type="pct"/>
          </w:tcPr>
          <w:p w14:paraId="70207FB8"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29D0B73F"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4712BA09"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3477D66B"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746996F7"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3" w:type="pct"/>
          </w:tcPr>
          <w:p w14:paraId="11D1889B"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2E7253FD"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37" w:type="pct"/>
          </w:tcPr>
          <w:p w14:paraId="730CD4CB"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33" w:type="pct"/>
          </w:tcPr>
          <w:p w14:paraId="4E4C5F50"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0305A040" w14:textId="77777777" w:rsidTr="00FD0ED1">
        <w:trPr>
          <w:cnfStyle w:val="000000100000" w:firstRow="0" w:lastRow="0" w:firstColumn="0" w:lastColumn="0" w:oddVBand="0" w:evenVBand="0" w:oddHBand="1" w:evenHBand="0" w:firstRowFirstColumn="0" w:firstRowLastColumn="0" w:lastRowFirstColumn="0" w:lastRowLastColumn="0"/>
          <w:trHeight w:val="198"/>
        </w:trPr>
        <w:tc>
          <w:tcPr>
            <w:tcW w:w="1041" w:type="pct"/>
            <w:hideMark/>
          </w:tcPr>
          <w:p w14:paraId="62BEE5CF"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White</w:t>
            </w:r>
          </w:p>
        </w:tc>
        <w:tc>
          <w:tcPr>
            <w:tcW w:w="441" w:type="pct"/>
          </w:tcPr>
          <w:p w14:paraId="50832039"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0.11%</w:t>
            </w:r>
          </w:p>
        </w:tc>
        <w:tc>
          <w:tcPr>
            <w:tcW w:w="441" w:type="pct"/>
          </w:tcPr>
          <w:p w14:paraId="5178055F"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3.35%</w:t>
            </w:r>
          </w:p>
        </w:tc>
        <w:tc>
          <w:tcPr>
            <w:tcW w:w="441" w:type="pct"/>
          </w:tcPr>
          <w:p w14:paraId="0472DF1D"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45E60798"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0.35%</w:t>
            </w:r>
          </w:p>
        </w:tc>
        <w:tc>
          <w:tcPr>
            <w:tcW w:w="441" w:type="pct"/>
          </w:tcPr>
          <w:p w14:paraId="24BE2491"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5.93%</w:t>
            </w:r>
          </w:p>
        </w:tc>
        <w:tc>
          <w:tcPr>
            <w:tcW w:w="443" w:type="pct"/>
          </w:tcPr>
          <w:p w14:paraId="2D8D9A0E"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2C5BDA96"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0.47%</w:t>
            </w:r>
          </w:p>
        </w:tc>
        <w:tc>
          <w:tcPr>
            <w:tcW w:w="437" w:type="pct"/>
          </w:tcPr>
          <w:p w14:paraId="5ADD7B9D"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6.81%</w:t>
            </w:r>
          </w:p>
        </w:tc>
        <w:tc>
          <w:tcPr>
            <w:tcW w:w="433" w:type="pct"/>
          </w:tcPr>
          <w:p w14:paraId="7DDC2F0A"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656928FC" w14:textId="77777777" w:rsidTr="00FD0ED1">
        <w:trPr>
          <w:cnfStyle w:val="000000010000" w:firstRow="0" w:lastRow="0" w:firstColumn="0" w:lastColumn="0" w:oddVBand="0" w:evenVBand="0" w:oddHBand="0" w:evenHBand="1" w:firstRowFirstColumn="0" w:firstRowLastColumn="0" w:lastRowFirstColumn="0" w:lastRowLastColumn="0"/>
          <w:trHeight w:val="198"/>
        </w:trPr>
        <w:tc>
          <w:tcPr>
            <w:tcW w:w="1041" w:type="pct"/>
            <w:hideMark/>
          </w:tcPr>
          <w:p w14:paraId="09E1766B"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Other</w:t>
            </w:r>
          </w:p>
        </w:tc>
        <w:tc>
          <w:tcPr>
            <w:tcW w:w="441" w:type="pct"/>
          </w:tcPr>
          <w:p w14:paraId="29889F12"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794B48D9"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58369D30"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42390F55"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220E0201"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3" w:type="pct"/>
          </w:tcPr>
          <w:p w14:paraId="0E6F96D7"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69FA6B9A"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37" w:type="pct"/>
          </w:tcPr>
          <w:p w14:paraId="46FEE74F"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33" w:type="pct"/>
          </w:tcPr>
          <w:p w14:paraId="3BFC9EE9"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141610EE" w14:textId="77777777" w:rsidTr="00FD0ED1">
        <w:trPr>
          <w:cnfStyle w:val="000000100000" w:firstRow="0" w:lastRow="0" w:firstColumn="0" w:lastColumn="0" w:oddVBand="0" w:evenVBand="0" w:oddHBand="1" w:evenHBand="0" w:firstRowFirstColumn="0" w:firstRowLastColumn="0" w:lastRowFirstColumn="0" w:lastRowLastColumn="0"/>
          <w:trHeight w:val="211"/>
        </w:trPr>
        <w:tc>
          <w:tcPr>
            <w:tcW w:w="1041" w:type="pct"/>
            <w:noWrap/>
            <w:hideMark/>
          </w:tcPr>
          <w:p w14:paraId="0E562B4F"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Unknown</w:t>
            </w:r>
          </w:p>
        </w:tc>
        <w:tc>
          <w:tcPr>
            <w:tcW w:w="441" w:type="pct"/>
          </w:tcPr>
          <w:p w14:paraId="1AC82E6C"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w:t>
            </w:r>
          </w:p>
        </w:tc>
        <w:tc>
          <w:tcPr>
            <w:tcW w:w="441" w:type="pct"/>
          </w:tcPr>
          <w:p w14:paraId="0CA9ABF8"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w:t>
            </w:r>
          </w:p>
        </w:tc>
        <w:tc>
          <w:tcPr>
            <w:tcW w:w="441" w:type="pct"/>
          </w:tcPr>
          <w:p w14:paraId="64370E8D"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w:t>
            </w:r>
          </w:p>
        </w:tc>
        <w:tc>
          <w:tcPr>
            <w:tcW w:w="441" w:type="pct"/>
          </w:tcPr>
          <w:p w14:paraId="2F361FAD"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4A69EB44"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w:t>
            </w:r>
          </w:p>
        </w:tc>
        <w:tc>
          <w:tcPr>
            <w:tcW w:w="443" w:type="pct"/>
          </w:tcPr>
          <w:p w14:paraId="5C736B1D"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52E12874"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37" w:type="pct"/>
          </w:tcPr>
          <w:p w14:paraId="22D9B9B7"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33" w:type="pct"/>
          </w:tcPr>
          <w:p w14:paraId="15B67793"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087405AF" w14:textId="77777777" w:rsidTr="00FD0ED1">
        <w:trPr>
          <w:cnfStyle w:val="000000010000" w:firstRow="0" w:lastRow="0" w:firstColumn="0" w:lastColumn="0" w:oddVBand="0" w:evenVBand="0" w:oddHBand="0" w:evenHBand="1" w:firstRowFirstColumn="0" w:firstRowLastColumn="0" w:lastRowFirstColumn="0" w:lastRowLastColumn="0"/>
          <w:trHeight w:val="198"/>
        </w:trPr>
        <w:tc>
          <w:tcPr>
            <w:tcW w:w="1041" w:type="pct"/>
            <w:hideMark/>
          </w:tcPr>
          <w:p w14:paraId="2D943BBA" w14:textId="77777777" w:rsidR="003E6ADB" w:rsidRPr="00090CE6" w:rsidRDefault="003E6ADB" w:rsidP="00FD0ED1">
            <w:pPr>
              <w:rPr>
                <w:rFonts w:ascii="Calibri" w:eastAsia="Times New Roman" w:hAnsi="Calibri" w:cs="Calibri"/>
                <w:color w:val="000000"/>
                <w:sz w:val="18"/>
                <w:szCs w:val="18"/>
              </w:rPr>
            </w:pPr>
            <w:r w:rsidRPr="00090CE6">
              <w:rPr>
                <w:rFonts w:ascii="Calibri" w:eastAsia="Times New Roman" w:hAnsi="Calibri" w:cs="Calibri"/>
                <w:color w:val="000000"/>
                <w:sz w:val="18"/>
                <w:szCs w:val="18"/>
              </w:rPr>
              <w:t>Ethnicity</w:t>
            </w:r>
          </w:p>
        </w:tc>
        <w:tc>
          <w:tcPr>
            <w:tcW w:w="441" w:type="pct"/>
          </w:tcPr>
          <w:p w14:paraId="2AC40A11"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3DC2EA32"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799F4698"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6E642B87"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13E6D30E"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3" w:type="pct"/>
          </w:tcPr>
          <w:p w14:paraId="193B810D"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1AD295B5"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37" w:type="pct"/>
          </w:tcPr>
          <w:p w14:paraId="1BC60D42"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33" w:type="pct"/>
          </w:tcPr>
          <w:p w14:paraId="17F761EA"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r>
      <w:tr w:rsidR="003E6ADB" w:rsidRPr="00090CE6" w14:paraId="54F907C8" w14:textId="77777777" w:rsidTr="00FD0ED1">
        <w:trPr>
          <w:cnfStyle w:val="000000100000" w:firstRow="0" w:lastRow="0" w:firstColumn="0" w:lastColumn="0" w:oddVBand="0" w:evenVBand="0" w:oddHBand="1" w:evenHBand="0" w:firstRowFirstColumn="0" w:firstRowLastColumn="0" w:lastRowFirstColumn="0" w:lastRowLastColumn="0"/>
          <w:trHeight w:val="198"/>
        </w:trPr>
        <w:tc>
          <w:tcPr>
            <w:tcW w:w="1041" w:type="pct"/>
            <w:hideMark/>
          </w:tcPr>
          <w:p w14:paraId="660ABC79"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Hispanic or Latino</w:t>
            </w:r>
          </w:p>
        </w:tc>
        <w:tc>
          <w:tcPr>
            <w:tcW w:w="441" w:type="pct"/>
          </w:tcPr>
          <w:p w14:paraId="44ED6D1C"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w:t>
            </w:r>
          </w:p>
        </w:tc>
        <w:tc>
          <w:tcPr>
            <w:tcW w:w="441" w:type="pct"/>
          </w:tcPr>
          <w:p w14:paraId="637FAE60"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w:t>
            </w:r>
          </w:p>
        </w:tc>
        <w:tc>
          <w:tcPr>
            <w:tcW w:w="441" w:type="pct"/>
          </w:tcPr>
          <w:p w14:paraId="34518599"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w:t>
            </w:r>
          </w:p>
        </w:tc>
        <w:tc>
          <w:tcPr>
            <w:tcW w:w="441" w:type="pct"/>
          </w:tcPr>
          <w:p w14:paraId="367F0790"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4251F601"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3" w:type="pct"/>
          </w:tcPr>
          <w:p w14:paraId="5D576445"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7CAE9815"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37" w:type="pct"/>
          </w:tcPr>
          <w:p w14:paraId="510D68D8"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33" w:type="pct"/>
          </w:tcPr>
          <w:p w14:paraId="0A7C1331"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0E1096AC" w14:textId="77777777" w:rsidTr="00FD0ED1">
        <w:trPr>
          <w:cnfStyle w:val="000000010000" w:firstRow="0" w:lastRow="0" w:firstColumn="0" w:lastColumn="0" w:oddVBand="0" w:evenVBand="0" w:oddHBand="0" w:evenHBand="1" w:firstRowFirstColumn="0" w:firstRowLastColumn="0" w:lastRowFirstColumn="0" w:lastRowLastColumn="0"/>
          <w:trHeight w:val="198"/>
        </w:trPr>
        <w:tc>
          <w:tcPr>
            <w:tcW w:w="1041" w:type="pct"/>
            <w:hideMark/>
          </w:tcPr>
          <w:p w14:paraId="70AC5A58"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Non-Hispanic</w:t>
            </w:r>
          </w:p>
        </w:tc>
        <w:tc>
          <w:tcPr>
            <w:tcW w:w="441" w:type="pct"/>
          </w:tcPr>
          <w:p w14:paraId="1F12E83E"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w:t>
            </w:r>
          </w:p>
        </w:tc>
        <w:tc>
          <w:tcPr>
            <w:tcW w:w="441" w:type="pct"/>
          </w:tcPr>
          <w:p w14:paraId="3364592F"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w:t>
            </w:r>
          </w:p>
        </w:tc>
        <w:tc>
          <w:tcPr>
            <w:tcW w:w="441" w:type="pct"/>
          </w:tcPr>
          <w:p w14:paraId="2BBE1E91"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w:t>
            </w:r>
          </w:p>
        </w:tc>
        <w:tc>
          <w:tcPr>
            <w:tcW w:w="441" w:type="pct"/>
          </w:tcPr>
          <w:p w14:paraId="37A766E2"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0.35%</w:t>
            </w:r>
          </w:p>
        </w:tc>
        <w:tc>
          <w:tcPr>
            <w:tcW w:w="441" w:type="pct"/>
          </w:tcPr>
          <w:p w14:paraId="2C22CD83"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5.90%</w:t>
            </w:r>
          </w:p>
        </w:tc>
        <w:tc>
          <w:tcPr>
            <w:tcW w:w="443" w:type="pct"/>
          </w:tcPr>
          <w:p w14:paraId="4E32D329"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0EDBAB0F"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0.45%</w:t>
            </w:r>
          </w:p>
        </w:tc>
        <w:tc>
          <w:tcPr>
            <w:tcW w:w="437" w:type="pct"/>
          </w:tcPr>
          <w:p w14:paraId="1C3E05CA"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6.70%</w:t>
            </w:r>
          </w:p>
        </w:tc>
        <w:tc>
          <w:tcPr>
            <w:tcW w:w="433" w:type="pct"/>
          </w:tcPr>
          <w:p w14:paraId="1270D7B9"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583D042C" w14:textId="77777777" w:rsidTr="00FD0ED1">
        <w:trPr>
          <w:cnfStyle w:val="000000100000" w:firstRow="0" w:lastRow="0" w:firstColumn="0" w:lastColumn="0" w:oddVBand="0" w:evenVBand="0" w:oddHBand="1" w:evenHBand="0" w:firstRowFirstColumn="0" w:firstRowLastColumn="0" w:lastRowFirstColumn="0" w:lastRowLastColumn="0"/>
          <w:trHeight w:val="211"/>
        </w:trPr>
        <w:tc>
          <w:tcPr>
            <w:tcW w:w="1041" w:type="pct"/>
            <w:hideMark/>
          </w:tcPr>
          <w:p w14:paraId="2D70FC62"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lastRenderedPageBreak/>
              <w:t>Unknown</w:t>
            </w:r>
          </w:p>
        </w:tc>
        <w:tc>
          <w:tcPr>
            <w:tcW w:w="441" w:type="pct"/>
          </w:tcPr>
          <w:p w14:paraId="628F0268"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0.11%</w:t>
            </w:r>
          </w:p>
        </w:tc>
        <w:tc>
          <w:tcPr>
            <w:tcW w:w="441" w:type="pct"/>
          </w:tcPr>
          <w:p w14:paraId="235C4293"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3.30%</w:t>
            </w:r>
          </w:p>
        </w:tc>
        <w:tc>
          <w:tcPr>
            <w:tcW w:w="441" w:type="pct"/>
          </w:tcPr>
          <w:p w14:paraId="2572BF5F"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3E245B4E"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13CF973B"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3" w:type="pct"/>
          </w:tcPr>
          <w:p w14:paraId="1DE96862"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1E56490D"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w:t>
            </w:r>
          </w:p>
        </w:tc>
        <w:tc>
          <w:tcPr>
            <w:tcW w:w="437" w:type="pct"/>
          </w:tcPr>
          <w:p w14:paraId="6F3D3C34"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w:t>
            </w:r>
          </w:p>
        </w:tc>
        <w:tc>
          <w:tcPr>
            <w:tcW w:w="433" w:type="pct"/>
          </w:tcPr>
          <w:p w14:paraId="1B3B97D8"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w:t>
            </w:r>
          </w:p>
        </w:tc>
      </w:tr>
      <w:tr w:rsidR="003E6ADB" w:rsidRPr="00090CE6" w14:paraId="1E42CF0E" w14:textId="77777777" w:rsidTr="00FD0ED1">
        <w:trPr>
          <w:cnfStyle w:val="000000010000" w:firstRow="0" w:lastRow="0" w:firstColumn="0" w:lastColumn="0" w:oddVBand="0" w:evenVBand="0" w:oddHBand="0" w:evenHBand="1" w:firstRowFirstColumn="0" w:firstRowLastColumn="0" w:lastRowFirstColumn="0" w:lastRowLastColumn="0"/>
          <w:trHeight w:val="198"/>
        </w:trPr>
        <w:tc>
          <w:tcPr>
            <w:tcW w:w="1041" w:type="pct"/>
            <w:hideMark/>
          </w:tcPr>
          <w:p w14:paraId="37D5E97F" w14:textId="77777777" w:rsidR="003E6ADB" w:rsidRPr="00090CE6" w:rsidRDefault="003E6ADB" w:rsidP="00FD0ED1">
            <w:pPr>
              <w:rPr>
                <w:rFonts w:ascii="Calibri" w:eastAsia="Times New Roman" w:hAnsi="Calibri" w:cs="Calibri"/>
                <w:color w:val="000000"/>
                <w:sz w:val="18"/>
                <w:szCs w:val="18"/>
              </w:rPr>
            </w:pPr>
            <w:r w:rsidRPr="00090CE6">
              <w:rPr>
                <w:rFonts w:ascii="Calibri" w:eastAsia="Times New Roman" w:hAnsi="Calibri" w:cs="Calibri"/>
                <w:color w:val="000000"/>
                <w:sz w:val="18"/>
                <w:szCs w:val="18"/>
              </w:rPr>
              <w:t>(Primary) Payer</w:t>
            </w:r>
          </w:p>
        </w:tc>
        <w:tc>
          <w:tcPr>
            <w:tcW w:w="441" w:type="pct"/>
          </w:tcPr>
          <w:p w14:paraId="246B7AFD"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4A5A0B2F"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7B6BEAA7"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76160E0A"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47257BC3"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3" w:type="pct"/>
          </w:tcPr>
          <w:p w14:paraId="0409B180"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02EB1DD2"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37" w:type="pct"/>
          </w:tcPr>
          <w:p w14:paraId="10E3BC1C"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33" w:type="pct"/>
          </w:tcPr>
          <w:p w14:paraId="0BB44835"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r>
      <w:tr w:rsidR="003E6ADB" w:rsidRPr="00090CE6" w14:paraId="0AC97733" w14:textId="77777777" w:rsidTr="00FD0ED1">
        <w:trPr>
          <w:cnfStyle w:val="000000100000" w:firstRow="0" w:lastRow="0" w:firstColumn="0" w:lastColumn="0" w:oddVBand="0" w:evenVBand="0" w:oddHBand="1" w:evenHBand="0" w:firstRowFirstColumn="0" w:firstRowLastColumn="0" w:lastRowFirstColumn="0" w:lastRowLastColumn="0"/>
          <w:trHeight w:val="198"/>
        </w:trPr>
        <w:tc>
          <w:tcPr>
            <w:tcW w:w="1041" w:type="pct"/>
            <w:hideMark/>
          </w:tcPr>
          <w:p w14:paraId="040E0F9A"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Medicare</w:t>
            </w:r>
          </w:p>
        </w:tc>
        <w:tc>
          <w:tcPr>
            <w:tcW w:w="441" w:type="pct"/>
          </w:tcPr>
          <w:p w14:paraId="2A792D4F"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0.11%</w:t>
            </w:r>
          </w:p>
        </w:tc>
        <w:tc>
          <w:tcPr>
            <w:tcW w:w="441" w:type="pct"/>
          </w:tcPr>
          <w:p w14:paraId="05CC098B"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3.30%</w:t>
            </w:r>
          </w:p>
        </w:tc>
        <w:tc>
          <w:tcPr>
            <w:tcW w:w="441" w:type="pct"/>
          </w:tcPr>
          <w:p w14:paraId="7F96C4CD"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5608EC39"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0.34%</w:t>
            </w:r>
          </w:p>
        </w:tc>
        <w:tc>
          <w:tcPr>
            <w:tcW w:w="441" w:type="pct"/>
          </w:tcPr>
          <w:p w14:paraId="2F5B3B5F"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5.86%</w:t>
            </w:r>
          </w:p>
        </w:tc>
        <w:tc>
          <w:tcPr>
            <w:tcW w:w="443" w:type="pct"/>
          </w:tcPr>
          <w:p w14:paraId="5A017E3B"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06548BA8"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0.59%</w:t>
            </w:r>
          </w:p>
        </w:tc>
        <w:tc>
          <w:tcPr>
            <w:tcW w:w="437" w:type="pct"/>
          </w:tcPr>
          <w:p w14:paraId="747E66EC"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7.65%</w:t>
            </w:r>
          </w:p>
        </w:tc>
        <w:tc>
          <w:tcPr>
            <w:tcW w:w="433" w:type="pct"/>
          </w:tcPr>
          <w:p w14:paraId="303F6319"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2E4864A3" w14:textId="77777777" w:rsidTr="00FD0ED1">
        <w:trPr>
          <w:cnfStyle w:val="000000010000" w:firstRow="0" w:lastRow="0" w:firstColumn="0" w:lastColumn="0" w:oddVBand="0" w:evenVBand="0" w:oddHBand="0" w:evenHBand="1" w:firstRowFirstColumn="0" w:firstRowLastColumn="0" w:lastRowFirstColumn="0" w:lastRowLastColumn="0"/>
          <w:trHeight w:val="198"/>
        </w:trPr>
        <w:tc>
          <w:tcPr>
            <w:tcW w:w="1041" w:type="pct"/>
            <w:hideMark/>
          </w:tcPr>
          <w:p w14:paraId="6DEE8D15"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Medicaid</w:t>
            </w:r>
          </w:p>
        </w:tc>
        <w:tc>
          <w:tcPr>
            <w:tcW w:w="441" w:type="pct"/>
          </w:tcPr>
          <w:p w14:paraId="73A74940"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0.22%</w:t>
            </w:r>
          </w:p>
        </w:tc>
        <w:tc>
          <w:tcPr>
            <w:tcW w:w="441" w:type="pct"/>
          </w:tcPr>
          <w:p w14:paraId="73B2085E"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4.64%</w:t>
            </w:r>
          </w:p>
        </w:tc>
        <w:tc>
          <w:tcPr>
            <w:tcW w:w="441" w:type="pct"/>
          </w:tcPr>
          <w:p w14:paraId="0FF8028D"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38868D33"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1CE3BD4A"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3" w:type="pct"/>
          </w:tcPr>
          <w:p w14:paraId="67E1789A"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4FDC990A"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0.45%</w:t>
            </w:r>
          </w:p>
        </w:tc>
        <w:tc>
          <w:tcPr>
            <w:tcW w:w="437" w:type="pct"/>
          </w:tcPr>
          <w:p w14:paraId="5CE80074"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6.74%</w:t>
            </w:r>
          </w:p>
        </w:tc>
        <w:tc>
          <w:tcPr>
            <w:tcW w:w="433" w:type="pct"/>
          </w:tcPr>
          <w:p w14:paraId="4B664A97"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6326DADA" w14:textId="77777777" w:rsidTr="00FD0ED1">
        <w:trPr>
          <w:cnfStyle w:val="000000100000" w:firstRow="0" w:lastRow="0" w:firstColumn="0" w:lastColumn="0" w:oddVBand="0" w:evenVBand="0" w:oddHBand="1" w:evenHBand="0" w:firstRowFirstColumn="0" w:firstRowLastColumn="0" w:lastRowFirstColumn="0" w:lastRowLastColumn="0"/>
          <w:trHeight w:val="198"/>
        </w:trPr>
        <w:tc>
          <w:tcPr>
            <w:tcW w:w="1041" w:type="pct"/>
            <w:hideMark/>
          </w:tcPr>
          <w:p w14:paraId="2A499CA1"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Private Insurance</w:t>
            </w:r>
          </w:p>
        </w:tc>
        <w:tc>
          <w:tcPr>
            <w:tcW w:w="441" w:type="pct"/>
          </w:tcPr>
          <w:p w14:paraId="650A970A"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62515091"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648CC721"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07C031E1"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0.30%</w:t>
            </w:r>
          </w:p>
        </w:tc>
        <w:tc>
          <w:tcPr>
            <w:tcW w:w="441" w:type="pct"/>
          </w:tcPr>
          <w:p w14:paraId="734645FF"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5.45%</w:t>
            </w:r>
          </w:p>
        </w:tc>
        <w:tc>
          <w:tcPr>
            <w:tcW w:w="443" w:type="pct"/>
          </w:tcPr>
          <w:p w14:paraId="69F84FDB"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761C6716"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0.20%</w:t>
            </w:r>
          </w:p>
        </w:tc>
        <w:tc>
          <w:tcPr>
            <w:tcW w:w="437" w:type="pct"/>
          </w:tcPr>
          <w:p w14:paraId="3AABB1BA"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4.51%</w:t>
            </w:r>
          </w:p>
        </w:tc>
        <w:tc>
          <w:tcPr>
            <w:tcW w:w="433" w:type="pct"/>
          </w:tcPr>
          <w:p w14:paraId="67CDF46D"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213091E0" w14:textId="77777777" w:rsidTr="00FD0ED1">
        <w:trPr>
          <w:cnfStyle w:val="000000010000" w:firstRow="0" w:lastRow="0" w:firstColumn="0" w:lastColumn="0" w:oddVBand="0" w:evenVBand="0" w:oddHBand="0" w:evenHBand="1" w:firstRowFirstColumn="0" w:firstRowLastColumn="0" w:lastRowFirstColumn="0" w:lastRowLastColumn="0"/>
          <w:trHeight w:val="198"/>
        </w:trPr>
        <w:tc>
          <w:tcPr>
            <w:tcW w:w="1041" w:type="pct"/>
            <w:hideMark/>
          </w:tcPr>
          <w:p w14:paraId="64A6D48E"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Self-pay or Uninsured</w:t>
            </w:r>
          </w:p>
        </w:tc>
        <w:tc>
          <w:tcPr>
            <w:tcW w:w="441" w:type="pct"/>
          </w:tcPr>
          <w:p w14:paraId="6F3532FC"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66F1E0DC"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w:t>
            </w:r>
          </w:p>
        </w:tc>
        <w:tc>
          <w:tcPr>
            <w:tcW w:w="441" w:type="pct"/>
          </w:tcPr>
          <w:p w14:paraId="684C46BD"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5142B34D"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06E5675E"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3" w:type="pct"/>
          </w:tcPr>
          <w:p w14:paraId="29BB452F"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1059F338"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37" w:type="pct"/>
          </w:tcPr>
          <w:p w14:paraId="65D46855"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33" w:type="pct"/>
          </w:tcPr>
          <w:p w14:paraId="20B37F8A"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39C4F7FA" w14:textId="77777777" w:rsidTr="00FD0ED1">
        <w:trPr>
          <w:cnfStyle w:val="000000100000" w:firstRow="0" w:lastRow="0" w:firstColumn="0" w:lastColumn="0" w:oddVBand="0" w:evenVBand="0" w:oddHBand="1" w:evenHBand="0" w:firstRowFirstColumn="0" w:firstRowLastColumn="0" w:lastRowFirstColumn="0" w:lastRowLastColumn="0"/>
          <w:trHeight w:val="198"/>
        </w:trPr>
        <w:tc>
          <w:tcPr>
            <w:tcW w:w="1041" w:type="pct"/>
            <w:hideMark/>
          </w:tcPr>
          <w:p w14:paraId="5F58EF74"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Other</w:t>
            </w:r>
          </w:p>
        </w:tc>
        <w:tc>
          <w:tcPr>
            <w:tcW w:w="441" w:type="pct"/>
          </w:tcPr>
          <w:p w14:paraId="71E70E01"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48112689"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55003E72"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05686BBE"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3.03%</w:t>
            </w:r>
          </w:p>
        </w:tc>
        <w:tc>
          <w:tcPr>
            <w:tcW w:w="441" w:type="pct"/>
          </w:tcPr>
          <w:p w14:paraId="11FA00B6"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17.27%</w:t>
            </w:r>
          </w:p>
        </w:tc>
        <w:tc>
          <w:tcPr>
            <w:tcW w:w="443" w:type="pct"/>
          </w:tcPr>
          <w:p w14:paraId="3EFA11CC"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1A89841F"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37" w:type="pct"/>
          </w:tcPr>
          <w:p w14:paraId="289E57E7"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33" w:type="pct"/>
          </w:tcPr>
          <w:p w14:paraId="5D9F0D10"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174E9952" w14:textId="77777777" w:rsidTr="00FD0ED1">
        <w:trPr>
          <w:cnfStyle w:val="000000010000" w:firstRow="0" w:lastRow="0" w:firstColumn="0" w:lastColumn="0" w:oddVBand="0" w:evenVBand="0" w:oddHBand="0" w:evenHBand="1" w:firstRowFirstColumn="0" w:firstRowLastColumn="0" w:lastRowFirstColumn="0" w:lastRowLastColumn="0"/>
          <w:trHeight w:val="211"/>
        </w:trPr>
        <w:tc>
          <w:tcPr>
            <w:tcW w:w="1041" w:type="pct"/>
            <w:hideMark/>
          </w:tcPr>
          <w:p w14:paraId="546A1181"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Unknown</w:t>
            </w:r>
          </w:p>
        </w:tc>
        <w:tc>
          <w:tcPr>
            <w:tcW w:w="441" w:type="pct"/>
          </w:tcPr>
          <w:p w14:paraId="042E59FC"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013EBD0B"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5EE6EDB7"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5C3A7174"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491F4AA1"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3" w:type="pct"/>
          </w:tcPr>
          <w:p w14:paraId="507ED402"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2C98428B"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37" w:type="pct"/>
          </w:tcPr>
          <w:p w14:paraId="683DA4F6"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33" w:type="pct"/>
          </w:tcPr>
          <w:p w14:paraId="1FEE62BC" w14:textId="77777777" w:rsidR="003E6ADB" w:rsidRPr="0046594A"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bl>
    <w:p w14:paraId="2D3020EC" w14:textId="7825A45F" w:rsidR="003E6ADB" w:rsidRPr="003E6ADB" w:rsidRDefault="003E6ADB" w:rsidP="003E6ADB">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3E6ADB">
        <w:rPr>
          <w:rFonts w:cstheme="minorHAnsi"/>
          <w:b/>
        </w:rPr>
        <w:t>Table 1</w:t>
      </w:r>
      <w:r>
        <w:rPr>
          <w:rFonts w:cstheme="minorHAnsi"/>
          <w:b/>
        </w:rPr>
        <w:t>6</w:t>
      </w:r>
      <w:r w:rsidRPr="003E6ADB">
        <w:rPr>
          <w:rFonts w:cstheme="minorHAnsi"/>
          <w:b/>
        </w:rPr>
        <w:t xml:space="preserve">. Summary Statistics of Measure Performance Rate (Sites </w:t>
      </w:r>
      <w:r>
        <w:rPr>
          <w:rFonts w:cstheme="minorHAnsi"/>
          <w:b/>
        </w:rPr>
        <w:t>4</w:t>
      </w:r>
      <w:r w:rsidRPr="003E6ADB">
        <w:rPr>
          <w:rFonts w:cstheme="minorHAnsi"/>
          <w:b/>
        </w:rPr>
        <w:t>-</w:t>
      </w:r>
      <w:r>
        <w:rPr>
          <w:rFonts w:cstheme="minorHAnsi"/>
          <w:b/>
        </w:rPr>
        <w:t>6</w:t>
      </w:r>
      <w:r w:rsidRPr="003E6ADB">
        <w:rPr>
          <w:rFonts w:cstheme="minorHAnsi"/>
          <w:b/>
        </w:rPr>
        <w:t>)</w:t>
      </w:r>
    </w:p>
    <w:tbl>
      <w:tblPr>
        <w:tblStyle w:val="IMPAQTanTable"/>
        <w:tblW w:w="5000" w:type="pct"/>
        <w:tblLook w:val="04A0" w:firstRow="1" w:lastRow="0" w:firstColumn="1" w:lastColumn="0" w:noHBand="0" w:noVBand="1"/>
        <w:tblCaption w:val="Table 16. Summary Statistics of Measure Performance Rate (Sites 4-6)"/>
        <w:tblDescription w:val="To provide supportive evidence to our clinical rationale for not risk adjusting, Table 16 presents the measure performance rate in various subgroups of population by age, sex, race, ethnicity, and payer for beta implementation test sites four, five, and six. Table 16 shows no clear pattern in measure performance rates across subgroups of population. Of note, these summary statistics are derived from a small dataset that is by no means generalizable to the entire population.  "/>
      </w:tblPr>
      <w:tblGrid>
        <w:gridCol w:w="1946"/>
        <w:gridCol w:w="824"/>
        <w:gridCol w:w="825"/>
        <w:gridCol w:w="825"/>
        <w:gridCol w:w="825"/>
        <w:gridCol w:w="825"/>
        <w:gridCol w:w="828"/>
        <w:gridCol w:w="825"/>
        <w:gridCol w:w="817"/>
        <w:gridCol w:w="810"/>
      </w:tblGrid>
      <w:tr w:rsidR="003E6ADB" w:rsidRPr="00090CE6" w14:paraId="3099EE55" w14:textId="77777777" w:rsidTr="003E6ADB">
        <w:trPr>
          <w:cnfStyle w:val="100000000000" w:firstRow="1" w:lastRow="0" w:firstColumn="0" w:lastColumn="0" w:oddVBand="0" w:evenVBand="0" w:oddHBand="0" w:evenHBand="0" w:firstRowFirstColumn="0" w:firstRowLastColumn="0" w:lastRowFirstColumn="0" w:lastRowLastColumn="0"/>
          <w:trHeight w:val="198"/>
          <w:tblHeader/>
        </w:trPr>
        <w:tc>
          <w:tcPr>
            <w:tcW w:w="1041" w:type="pct"/>
            <w:hideMark/>
          </w:tcPr>
          <w:p w14:paraId="7CCE3D2B" w14:textId="77777777" w:rsidR="003E6ADB" w:rsidRPr="00090CE6" w:rsidRDefault="003E6ADB" w:rsidP="00FD0ED1">
            <w:pPr>
              <w:rPr>
                <w:rFonts w:ascii="Calibri" w:eastAsia="Times New Roman" w:hAnsi="Calibri" w:cs="Calibri"/>
                <w:b/>
                <w:bCs/>
                <w:color w:val="FFFFFF"/>
                <w:sz w:val="18"/>
                <w:szCs w:val="18"/>
              </w:rPr>
            </w:pPr>
          </w:p>
        </w:tc>
        <w:tc>
          <w:tcPr>
            <w:tcW w:w="1323" w:type="pct"/>
            <w:gridSpan w:val="3"/>
            <w:hideMark/>
          </w:tcPr>
          <w:p w14:paraId="0F0DA10C" w14:textId="77777777" w:rsidR="003E6ADB" w:rsidRDefault="003E6ADB" w:rsidP="00FD0ED1">
            <w:pPr>
              <w:jc w:val="center"/>
              <w:rPr>
                <w:rFonts w:ascii="Calibri" w:eastAsia="Times New Roman" w:hAnsi="Calibri" w:cs="Calibri"/>
                <w:b/>
                <w:bCs/>
                <w:color w:val="FFFFFF"/>
                <w:sz w:val="18"/>
                <w:szCs w:val="18"/>
              </w:rPr>
            </w:pPr>
            <w:r>
              <w:rPr>
                <w:rFonts w:ascii="Calibri" w:eastAsia="Times New Roman" w:hAnsi="Calibri" w:cs="Calibri"/>
                <w:b/>
                <w:bCs/>
                <w:color w:val="FFFFFF"/>
                <w:sz w:val="18"/>
                <w:szCs w:val="18"/>
              </w:rPr>
              <w:t>Test Site</w:t>
            </w:r>
            <w:r w:rsidRPr="00090CE6">
              <w:rPr>
                <w:rFonts w:ascii="Calibri" w:eastAsia="Times New Roman" w:hAnsi="Calibri" w:cs="Calibri"/>
                <w:b/>
                <w:bCs/>
                <w:color w:val="FFFFFF"/>
                <w:sz w:val="18"/>
                <w:szCs w:val="18"/>
              </w:rPr>
              <w:t xml:space="preserve"> </w:t>
            </w:r>
            <w:r>
              <w:rPr>
                <w:rFonts w:ascii="Calibri" w:eastAsia="Times New Roman" w:hAnsi="Calibri" w:cs="Calibri"/>
                <w:b/>
                <w:bCs/>
                <w:color w:val="FFFFFF"/>
                <w:sz w:val="18"/>
                <w:szCs w:val="18"/>
              </w:rPr>
              <w:t>4</w:t>
            </w:r>
          </w:p>
        </w:tc>
        <w:tc>
          <w:tcPr>
            <w:tcW w:w="1325" w:type="pct"/>
            <w:gridSpan w:val="3"/>
            <w:hideMark/>
          </w:tcPr>
          <w:p w14:paraId="18E7F7BE" w14:textId="77777777" w:rsidR="003E6ADB" w:rsidRDefault="003E6ADB" w:rsidP="00FD0ED1">
            <w:pPr>
              <w:jc w:val="center"/>
              <w:rPr>
                <w:rFonts w:ascii="Calibri" w:eastAsia="Times New Roman" w:hAnsi="Calibri" w:cs="Calibri"/>
                <w:b/>
                <w:bCs/>
                <w:color w:val="FFFFFF"/>
                <w:sz w:val="18"/>
                <w:szCs w:val="18"/>
              </w:rPr>
            </w:pPr>
            <w:r>
              <w:rPr>
                <w:rFonts w:ascii="Calibri" w:eastAsia="Times New Roman" w:hAnsi="Calibri" w:cs="Calibri"/>
                <w:b/>
                <w:bCs/>
                <w:color w:val="FFFFFF"/>
                <w:sz w:val="18"/>
                <w:szCs w:val="18"/>
              </w:rPr>
              <w:t>Test Site</w:t>
            </w:r>
            <w:r w:rsidRPr="00090CE6">
              <w:rPr>
                <w:rFonts w:ascii="Calibri" w:eastAsia="Times New Roman" w:hAnsi="Calibri" w:cs="Calibri"/>
                <w:b/>
                <w:bCs/>
                <w:color w:val="FFFFFF"/>
                <w:sz w:val="18"/>
                <w:szCs w:val="18"/>
              </w:rPr>
              <w:t xml:space="preserve"> </w:t>
            </w:r>
            <w:r>
              <w:rPr>
                <w:rFonts w:ascii="Calibri" w:eastAsia="Times New Roman" w:hAnsi="Calibri" w:cs="Calibri"/>
                <w:b/>
                <w:bCs/>
                <w:color w:val="FFFFFF"/>
                <w:sz w:val="18"/>
                <w:szCs w:val="18"/>
              </w:rPr>
              <w:t>5</w:t>
            </w:r>
          </w:p>
        </w:tc>
        <w:tc>
          <w:tcPr>
            <w:tcW w:w="1311" w:type="pct"/>
            <w:gridSpan w:val="3"/>
            <w:hideMark/>
          </w:tcPr>
          <w:p w14:paraId="1617F836" w14:textId="77777777" w:rsidR="003E6ADB" w:rsidRPr="00090CE6" w:rsidRDefault="003E6ADB" w:rsidP="00FD0ED1">
            <w:pPr>
              <w:jc w:val="center"/>
              <w:rPr>
                <w:rFonts w:ascii="Calibri" w:eastAsia="Times New Roman" w:hAnsi="Calibri" w:cs="Calibri"/>
                <w:b/>
                <w:bCs/>
                <w:color w:val="FFFFFF"/>
                <w:sz w:val="18"/>
                <w:szCs w:val="18"/>
              </w:rPr>
            </w:pPr>
            <w:r>
              <w:rPr>
                <w:rFonts w:ascii="Calibri" w:eastAsia="Times New Roman" w:hAnsi="Calibri" w:cs="Calibri"/>
                <w:b/>
                <w:bCs/>
                <w:color w:val="FFFFFF"/>
                <w:sz w:val="18"/>
                <w:szCs w:val="18"/>
              </w:rPr>
              <w:t>Test Site</w:t>
            </w:r>
            <w:r w:rsidRPr="00090CE6">
              <w:rPr>
                <w:rFonts w:ascii="Calibri" w:eastAsia="Times New Roman" w:hAnsi="Calibri" w:cs="Calibri"/>
                <w:b/>
                <w:bCs/>
                <w:color w:val="FFFFFF"/>
                <w:sz w:val="18"/>
                <w:szCs w:val="18"/>
              </w:rPr>
              <w:t xml:space="preserve"> </w:t>
            </w:r>
            <w:r>
              <w:rPr>
                <w:rFonts w:ascii="Calibri" w:eastAsia="Times New Roman" w:hAnsi="Calibri" w:cs="Calibri"/>
                <w:b/>
                <w:bCs/>
                <w:color w:val="FFFFFF"/>
                <w:sz w:val="18"/>
                <w:szCs w:val="18"/>
              </w:rPr>
              <w:t>6</w:t>
            </w:r>
          </w:p>
        </w:tc>
      </w:tr>
      <w:tr w:rsidR="003E6ADB" w:rsidRPr="00090CE6" w14:paraId="33E51369" w14:textId="77777777" w:rsidTr="00FD0ED1">
        <w:trPr>
          <w:cnfStyle w:val="000000100000" w:firstRow="0" w:lastRow="0" w:firstColumn="0" w:lastColumn="0" w:oddVBand="0" w:evenVBand="0" w:oddHBand="1" w:evenHBand="0" w:firstRowFirstColumn="0" w:firstRowLastColumn="0" w:lastRowFirstColumn="0" w:lastRowLastColumn="0"/>
          <w:trHeight w:val="198"/>
        </w:trPr>
        <w:tc>
          <w:tcPr>
            <w:tcW w:w="1041" w:type="pct"/>
            <w:hideMark/>
          </w:tcPr>
          <w:p w14:paraId="1C590DFF" w14:textId="77777777" w:rsidR="003E6ADB" w:rsidRPr="00090CE6" w:rsidRDefault="003E6ADB" w:rsidP="00FD0ED1">
            <w:pPr>
              <w:jc w:val="center"/>
              <w:rPr>
                <w:rFonts w:ascii="Calibri" w:eastAsia="Times New Roman" w:hAnsi="Calibri" w:cs="Calibri"/>
                <w:b/>
                <w:bCs/>
                <w:color w:val="FFFFFF"/>
                <w:sz w:val="18"/>
                <w:szCs w:val="18"/>
              </w:rPr>
            </w:pPr>
            <w:r w:rsidRPr="00090CE6">
              <w:rPr>
                <w:rFonts w:ascii="Calibri" w:eastAsia="Times New Roman" w:hAnsi="Calibri" w:cs="Calibri"/>
                <w:b/>
                <w:bCs/>
                <w:color w:val="FFFFFF"/>
                <w:sz w:val="18"/>
                <w:szCs w:val="18"/>
              </w:rPr>
              <w:t> </w:t>
            </w:r>
          </w:p>
        </w:tc>
        <w:tc>
          <w:tcPr>
            <w:tcW w:w="441" w:type="pct"/>
            <w:hideMark/>
          </w:tcPr>
          <w:p w14:paraId="1F7A9E52" w14:textId="77777777" w:rsidR="003E6ADB" w:rsidRPr="00BE0661" w:rsidRDefault="003E6ADB" w:rsidP="00FD0ED1">
            <w:pPr>
              <w:jc w:val="center"/>
              <w:rPr>
                <w:rFonts w:ascii="Calibri" w:eastAsia="Times New Roman" w:hAnsi="Calibri" w:cs="Calibri"/>
                <w:b/>
                <w:bCs/>
                <w:sz w:val="18"/>
                <w:szCs w:val="18"/>
              </w:rPr>
            </w:pPr>
            <w:r>
              <w:rPr>
                <w:rFonts w:ascii="Calibri" w:eastAsia="Times New Roman" w:hAnsi="Calibri" w:cs="Calibri"/>
                <w:b/>
                <w:bCs/>
                <w:sz w:val="18"/>
                <w:szCs w:val="18"/>
              </w:rPr>
              <w:t>Mean</w:t>
            </w:r>
          </w:p>
        </w:tc>
        <w:tc>
          <w:tcPr>
            <w:tcW w:w="441" w:type="pct"/>
            <w:hideMark/>
          </w:tcPr>
          <w:p w14:paraId="3E18697C" w14:textId="77777777" w:rsidR="003E6ADB" w:rsidRPr="00BE0661" w:rsidRDefault="003E6ADB" w:rsidP="00FD0ED1">
            <w:pPr>
              <w:jc w:val="center"/>
              <w:rPr>
                <w:rFonts w:ascii="Calibri" w:eastAsia="Times New Roman" w:hAnsi="Calibri" w:cs="Calibri"/>
                <w:b/>
                <w:bCs/>
                <w:sz w:val="18"/>
                <w:szCs w:val="18"/>
              </w:rPr>
            </w:pPr>
            <w:r>
              <w:rPr>
                <w:rFonts w:ascii="Calibri" w:eastAsia="Times New Roman" w:hAnsi="Calibri" w:cs="Calibri"/>
                <w:b/>
                <w:bCs/>
                <w:sz w:val="18"/>
                <w:szCs w:val="18"/>
              </w:rPr>
              <w:t>Std.Dev</w:t>
            </w:r>
          </w:p>
        </w:tc>
        <w:tc>
          <w:tcPr>
            <w:tcW w:w="441" w:type="pct"/>
          </w:tcPr>
          <w:p w14:paraId="49938EA4" w14:textId="77777777" w:rsidR="003E6ADB" w:rsidRDefault="003E6ADB" w:rsidP="00FD0ED1">
            <w:pPr>
              <w:jc w:val="center"/>
              <w:rPr>
                <w:rFonts w:ascii="Calibri" w:eastAsia="Times New Roman" w:hAnsi="Calibri" w:cs="Calibri"/>
                <w:b/>
                <w:bCs/>
                <w:sz w:val="18"/>
                <w:szCs w:val="18"/>
              </w:rPr>
            </w:pPr>
            <w:r>
              <w:rPr>
                <w:rFonts w:ascii="Calibri" w:eastAsia="Times New Roman" w:hAnsi="Calibri" w:cs="Calibri"/>
                <w:b/>
                <w:bCs/>
                <w:sz w:val="18"/>
                <w:szCs w:val="18"/>
              </w:rPr>
              <w:t>P50</w:t>
            </w:r>
          </w:p>
        </w:tc>
        <w:tc>
          <w:tcPr>
            <w:tcW w:w="441" w:type="pct"/>
            <w:hideMark/>
          </w:tcPr>
          <w:p w14:paraId="3CD40631" w14:textId="77777777" w:rsidR="003E6ADB" w:rsidRPr="00BE0661" w:rsidRDefault="003E6ADB" w:rsidP="00FD0ED1">
            <w:pPr>
              <w:jc w:val="center"/>
              <w:rPr>
                <w:rFonts w:ascii="Calibri" w:eastAsia="Times New Roman" w:hAnsi="Calibri" w:cs="Calibri"/>
                <w:b/>
                <w:bCs/>
                <w:sz w:val="18"/>
                <w:szCs w:val="18"/>
              </w:rPr>
            </w:pPr>
            <w:r>
              <w:rPr>
                <w:rFonts w:ascii="Calibri" w:eastAsia="Times New Roman" w:hAnsi="Calibri" w:cs="Calibri"/>
                <w:b/>
                <w:bCs/>
                <w:sz w:val="18"/>
                <w:szCs w:val="18"/>
              </w:rPr>
              <w:t>Mean</w:t>
            </w:r>
          </w:p>
        </w:tc>
        <w:tc>
          <w:tcPr>
            <w:tcW w:w="441" w:type="pct"/>
            <w:hideMark/>
          </w:tcPr>
          <w:p w14:paraId="2CFE4CC2" w14:textId="77777777" w:rsidR="003E6ADB" w:rsidRPr="00BE0661" w:rsidRDefault="003E6ADB" w:rsidP="00FD0ED1">
            <w:pPr>
              <w:jc w:val="center"/>
              <w:rPr>
                <w:rFonts w:ascii="Calibri" w:eastAsia="Times New Roman" w:hAnsi="Calibri" w:cs="Calibri"/>
                <w:b/>
                <w:bCs/>
                <w:sz w:val="18"/>
                <w:szCs w:val="18"/>
              </w:rPr>
            </w:pPr>
            <w:r>
              <w:rPr>
                <w:rFonts w:ascii="Calibri" w:eastAsia="Times New Roman" w:hAnsi="Calibri" w:cs="Calibri"/>
                <w:b/>
                <w:bCs/>
                <w:sz w:val="18"/>
                <w:szCs w:val="18"/>
              </w:rPr>
              <w:t>Std.Dev</w:t>
            </w:r>
          </w:p>
        </w:tc>
        <w:tc>
          <w:tcPr>
            <w:tcW w:w="443" w:type="pct"/>
          </w:tcPr>
          <w:p w14:paraId="32D388D7" w14:textId="77777777" w:rsidR="003E6ADB" w:rsidRDefault="003E6ADB" w:rsidP="00FD0ED1">
            <w:pPr>
              <w:jc w:val="center"/>
              <w:rPr>
                <w:rFonts w:ascii="Calibri" w:eastAsia="Times New Roman" w:hAnsi="Calibri" w:cs="Calibri"/>
                <w:b/>
                <w:bCs/>
                <w:sz w:val="18"/>
                <w:szCs w:val="18"/>
              </w:rPr>
            </w:pPr>
            <w:r>
              <w:rPr>
                <w:rFonts w:ascii="Calibri" w:eastAsia="Times New Roman" w:hAnsi="Calibri" w:cs="Calibri"/>
                <w:b/>
                <w:bCs/>
                <w:sz w:val="18"/>
                <w:szCs w:val="18"/>
              </w:rPr>
              <w:t>P50</w:t>
            </w:r>
          </w:p>
        </w:tc>
        <w:tc>
          <w:tcPr>
            <w:tcW w:w="441" w:type="pct"/>
            <w:hideMark/>
          </w:tcPr>
          <w:p w14:paraId="78357C30" w14:textId="77777777" w:rsidR="003E6ADB" w:rsidRPr="00BE0661" w:rsidRDefault="003E6ADB" w:rsidP="00FD0ED1">
            <w:pPr>
              <w:jc w:val="center"/>
              <w:rPr>
                <w:rFonts w:ascii="Calibri" w:eastAsia="Times New Roman" w:hAnsi="Calibri" w:cs="Calibri"/>
                <w:b/>
                <w:bCs/>
                <w:sz w:val="18"/>
                <w:szCs w:val="18"/>
              </w:rPr>
            </w:pPr>
            <w:r>
              <w:rPr>
                <w:rFonts w:ascii="Calibri" w:eastAsia="Times New Roman" w:hAnsi="Calibri" w:cs="Calibri"/>
                <w:b/>
                <w:bCs/>
                <w:sz w:val="18"/>
                <w:szCs w:val="18"/>
              </w:rPr>
              <w:t>Mean</w:t>
            </w:r>
          </w:p>
        </w:tc>
        <w:tc>
          <w:tcPr>
            <w:tcW w:w="437" w:type="pct"/>
            <w:hideMark/>
          </w:tcPr>
          <w:p w14:paraId="36EA46B5" w14:textId="77777777" w:rsidR="003E6ADB" w:rsidRPr="00BE0661" w:rsidRDefault="003E6ADB" w:rsidP="00FD0ED1">
            <w:pPr>
              <w:jc w:val="center"/>
              <w:rPr>
                <w:rFonts w:ascii="Calibri" w:eastAsia="Times New Roman" w:hAnsi="Calibri" w:cs="Calibri"/>
                <w:b/>
                <w:bCs/>
                <w:sz w:val="18"/>
                <w:szCs w:val="18"/>
              </w:rPr>
            </w:pPr>
            <w:r>
              <w:rPr>
                <w:rFonts w:ascii="Calibri" w:eastAsia="Times New Roman" w:hAnsi="Calibri" w:cs="Calibri"/>
                <w:b/>
                <w:bCs/>
                <w:sz w:val="18"/>
                <w:szCs w:val="18"/>
              </w:rPr>
              <w:t>Std.Dev</w:t>
            </w:r>
          </w:p>
        </w:tc>
        <w:tc>
          <w:tcPr>
            <w:tcW w:w="433" w:type="pct"/>
          </w:tcPr>
          <w:p w14:paraId="54A75E9A" w14:textId="77777777" w:rsidR="003E6ADB" w:rsidRDefault="003E6ADB" w:rsidP="00FD0ED1">
            <w:pPr>
              <w:jc w:val="center"/>
              <w:rPr>
                <w:rFonts w:ascii="Calibri" w:eastAsia="Times New Roman" w:hAnsi="Calibri" w:cs="Calibri"/>
                <w:b/>
                <w:bCs/>
                <w:sz w:val="18"/>
                <w:szCs w:val="18"/>
              </w:rPr>
            </w:pPr>
            <w:r>
              <w:rPr>
                <w:rFonts w:ascii="Calibri" w:eastAsia="Times New Roman" w:hAnsi="Calibri" w:cs="Calibri"/>
                <w:b/>
                <w:bCs/>
                <w:sz w:val="18"/>
                <w:szCs w:val="18"/>
              </w:rPr>
              <w:t>P50</w:t>
            </w:r>
          </w:p>
        </w:tc>
      </w:tr>
      <w:tr w:rsidR="003E6ADB" w:rsidRPr="00090CE6" w14:paraId="2C69B420" w14:textId="77777777" w:rsidTr="00FD0ED1">
        <w:trPr>
          <w:cnfStyle w:val="000000010000" w:firstRow="0" w:lastRow="0" w:firstColumn="0" w:lastColumn="0" w:oddVBand="0" w:evenVBand="0" w:oddHBand="0" w:evenHBand="1" w:firstRowFirstColumn="0" w:firstRowLastColumn="0" w:lastRowFirstColumn="0" w:lastRowLastColumn="0"/>
          <w:trHeight w:val="248"/>
        </w:trPr>
        <w:tc>
          <w:tcPr>
            <w:tcW w:w="1041" w:type="pct"/>
          </w:tcPr>
          <w:p w14:paraId="76267856" w14:textId="77777777" w:rsidR="003E6ADB" w:rsidRPr="00090CE6" w:rsidRDefault="003E6ADB" w:rsidP="00FD0ED1">
            <w:pPr>
              <w:rPr>
                <w:rFonts w:ascii="Calibri" w:eastAsia="Times New Roman" w:hAnsi="Calibri" w:cs="Calibri"/>
                <w:color w:val="000000"/>
                <w:sz w:val="18"/>
                <w:szCs w:val="18"/>
              </w:rPr>
            </w:pPr>
            <w:r>
              <w:rPr>
                <w:rFonts w:ascii="Calibri" w:eastAsia="Times New Roman" w:hAnsi="Calibri" w:cs="Calibri"/>
                <w:color w:val="000000"/>
                <w:sz w:val="18"/>
                <w:szCs w:val="18"/>
              </w:rPr>
              <w:t>Across all denominator patient-encounters</w:t>
            </w:r>
          </w:p>
        </w:tc>
        <w:tc>
          <w:tcPr>
            <w:tcW w:w="441" w:type="pct"/>
          </w:tcPr>
          <w:p w14:paraId="3CE3693D"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0.45%</w:t>
            </w:r>
          </w:p>
        </w:tc>
        <w:tc>
          <w:tcPr>
            <w:tcW w:w="441" w:type="pct"/>
          </w:tcPr>
          <w:p w14:paraId="7B491582"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6.71%</w:t>
            </w:r>
          </w:p>
        </w:tc>
        <w:tc>
          <w:tcPr>
            <w:tcW w:w="441" w:type="pct"/>
          </w:tcPr>
          <w:p w14:paraId="3DCB1FF3"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349593B5"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0.33%</w:t>
            </w:r>
          </w:p>
        </w:tc>
        <w:tc>
          <w:tcPr>
            <w:tcW w:w="441" w:type="pct"/>
          </w:tcPr>
          <w:p w14:paraId="695045D7"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5.74%</w:t>
            </w:r>
          </w:p>
        </w:tc>
        <w:tc>
          <w:tcPr>
            <w:tcW w:w="443" w:type="pct"/>
          </w:tcPr>
          <w:p w14:paraId="4794470F"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1E76F141"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0.35%</w:t>
            </w:r>
          </w:p>
        </w:tc>
        <w:tc>
          <w:tcPr>
            <w:tcW w:w="437" w:type="pct"/>
          </w:tcPr>
          <w:p w14:paraId="5412062E"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5.88%</w:t>
            </w:r>
          </w:p>
        </w:tc>
        <w:tc>
          <w:tcPr>
            <w:tcW w:w="433" w:type="pct"/>
          </w:tcPr>
          <w:p w14:paraId="5283FC0F"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73085FF8" w14:textId="77777777" w:rsidTr="00FD0ED1">
        <w:trPr>
          <w:cnfStyle w:val="000000100000" w:firstRow="0" w:lastRow="0" w:firstColumn="0" w:lastColumn="0" w:oddVBand="0" w:evenVBand="0" w:oddHBand="1" w:evenHBand="0" w:firstRowFirstColumn="0" w:firstRowLastColumn="0" w:lastRowFirstColumn="0" w:lastRowLastColumn="0"/>
          <w:trHeight w:val="432"/>
        </w:trPr>
        <w:tc>
          <w:tcPr>
            <w:tcW w:w="1041" w:type="pct"/>
            <w:tcBorders>
              <w:right w:val="nil"/>
            </w:tcBorders>
          </w:tcPr>
          <w:p w14:paraId="6E2FFFF2" w14:textId="77777777" w:rsidR="003E6ADB" w:rsidRPr="00DB51DB" w:rsidRDefault="003E6ADB" w:rsidP="00FD0ED1">
            <w:pPr>
              <w:rPr>
                <w:rFonts w:ascii="Calibri" w:eastAsia="Times New Roman" w:hAnsi="Calibri" w:cs="Calibri"/>
                <w:i/>
                <w:iCs/>
                <w:color w:val="000000"/>
                <w:sz w:val="18"/>
                <w:szCs w:val="18"/>
              </w:rPr>
            </w:pPr>
            <w:r w:rsidRPr="00DB51DB">
              <w:rPr>
                <w:rFonts w:ascii="Calibri" w:eastAsia="Times New Roman" w:hAnsi="Calibri" w:cs="Calibri"/>
                <w:i/>
                <w:iCs/>
                <w:color w:val="000000"/>
                <w:sz w:val="18"/>
                <w:szCs w:val="18"/>
              </w:rPr>
              <w:t>Sub-groups</w:t>
            </w:r>
          </w:p>
        </w:tc>
        <w:tc>
          <w:tcPr>
            <w:tcW w:w="441" w:type="pct"/>
            <w:tcBorders>
              <w:left w:val="nil"/>
              <w:right w:val="nil"/>
            </w:tcBorders>
          </w:tcPr>
          <w:p w14:paraId="427ADC54"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Borders>
              <w:left w:val="nil"/>
              <w:right w:val="nil"/>
            </w:tcBorders>
          </w:tcPr>
          <w:p w14:paraId="7E634E44"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Borders>
              <w:left w:val="nil"/>
              <w:right w:val="nil"/>
            </w:tcBorders>
          </w:tcPr>
          <w:p w14:paraId="42BE790B"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Borders>
              <w:left w:val="nil"/>
              <w:right w:val="nil"/>
            </w:tcBorders>
          </w:tcPr>
          <w:p w14:paraId="20367C08"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Borders>
              <w:left w:val="nil"/>
              <w:right w:val="nil"/>
            </w:tcBorders>
          </w:tcPr>
          <w:p w14:paraId="6540FAFF"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3" w:type="pct"/>
            <w:tcBorders>
              <w:left w:val="nil"/>
              <w:right w:val="nil"/>
            </w:tcBorders>
          </w:tcPr>
          <w:p w14:paraId="08E9FC68"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Borders>
              <w:left w:val="nil"/>
              <w:right w:val="nil"/>
            </w:tcBorders>
          </w:tcPr>
          <w:p w14:paraId="1384C740"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37" w:type="pct"/>
            <w:tcBorders>
              <w:left w:val="nil"/>
            </w:tcBorders>
          </w:tcPr>
          <w:p w14:paraId="67DC8ED5"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33" w:type="pct"/>
            <w:tcBorders>
              <w:left w:val="nil"/>
            </w:tcBorders>
          </w:tcPr>
          <w:p w14:paraId="13605E25"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r>
      <w:tr w:rsidR="003E6ADB" w:rsidRPr="00090CE6" w14:paraId="103B7389" w14:textId="77777777" w:rsidTr="00FD0ED1">
        <w:trPr>
          <w:cnfStyle w:val="000000010000" w:firstRow="0" w:lastRow="0" w:firstColumn="0" w:lastColumn="0" w:oddVBand="0" w:evenVBand="0" w:oddHBand="0" w:evenHBand="1" w:firstRowFirstColumn="0" w:firstRowLastColumn="0" w:lastRowFirstColumn="0" w:lastRowLastColumn="0"/>
          <w:trHeight w:val="248"/>
        </w:trPr>
        <w:tc>
          <w:tcPr>
            <w:tcW w:w="1041" w:type="pct"/>
            <w:hideMark/>
          </w:tcPr>
          <w:p w14:paraId="2356A595" w14:textId="77777777" w:rsidR="003E6ADB" w:rsidRPr="00090CE6" w:rsidRDefault="003E6ADB" w:rsidP="00FD0ED1">
            <w:pPr>
              <w:rPr>
                <w:rFonts w:ascii="Calibri" w:eastAsia="Times New Roman" w:hAnsi="Calibri" w:cs="Calibri"/>
                <w:color w:val="000000"/>
                <w:sz w:val="18"/>
                <w:szCs w:val="18"/>
              </w:rPr>
            </w:pPr>
            <w:r w:rsidRPr="00090CE6">
              <w:rPr>
                <w:rFonts w:ascii="Calibri" w:eastAsia="Times New Roman" w:hAnsi="Calibri" w:cs="Calibri"/>
                <w:color w:val="000000"/>
                <w:sz w:val="18"/>
                <w:szCs w:val="18"/>
              </w:rPr>
              <w:t>Age</w:t>
            </w:r>
            <w:r>
              <w:rPr>
                <w:rFonts w:ascii="Calibri" w:eastAsia="Times New Roman" w:hAnsi="Calibri" w:cs="Calibri"/>
                <w:color w:val="000000"/>
                <w:sz w:val="18"/>
                <w:szCs w:val="18"/>
              </w:rPr>
              <w:t xml:space="preserve"> bins</w:t>
            </w:r>
            <w:r w:rsidRPr="00090CE6">
              <w:rPr>
                <w:rFonts w:ascii="Calibri" w:eastAsia="Times New Roman" w:hAnsi="Calibri" w:cs="Calibri"/>
                <w:color w:val="000000"/>
                <w:sz w:val="18"/>
                <w:szCs w:val="18"/>
              </w:rPr>
              <w:t xml:space="preserve"> </w:t>
            </w:r>
          </w:p>
        </w:tc>
        <w:tc>
          <w:tcPr>
            <w:tcW w:w="441" w:type="pct"/>
          </w:tcPr>
          <w:p w14:paraId="4E1AFB9A"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7C331ECE"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5031B933"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1E9AB6D1"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306428DF"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3" w:type="pct"/>
          </w:tcPr>
          <w:p w14:paraId="0D80CEA7"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218495C4"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37" w:type="pct"/>
          </w:tcPr>
          <w:p w14:paraId="76724369"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33" w:type="pct"/>
          </w:tcPr>
          <w:p w14:paraId="189110BA"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r>
      <w:tr w:rsidR="003E6ADB" w:rsidRPr="00090CE6" w14:paraId="7E0FF988" w14:textId="77777777" w:rsidTr="00FD0ED1">
        <w:trPr>
          <w:cnfStyle w:val="000000100000" w:firstRow="0" w:lastRow="0" w:firstColumn="0" w:lastColumn="0" w:oddVBand="0" w:evenVBand="0" w:oddHBand="1" w:evenHBand="0" w:firstRowFirstColumn="0" w:firstRowLastColumn="0" w:lastRowFirstColumn="0" w:lastRowLastColumn="0"/>
          <w:trHeight w:val="198"/>
        </w:trPr>
        <w:tc>
          <w:tcPr>
            <w:tcW w:w="1041" w:type="pct"/>
            <w:hideMark/>
          </w:tcPr>
          <w:p w14:paraId="53CBF894"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18-35</w:t>
            </w:r>
          </w:p>
        </w:tc>
        <w:tc>
          <w:tcPr>
            <w:tcW w:w="441" w:type="pct"/>
          </w:tcPr>
          <w:p w14:paraId="530C2D3E"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0.03%</w:t>
            </w:r>
          </w:p>
        </w:tc>
        <w:tc>
          <w:tcPr>
            <w:tcW w:w="441" w:type="pct"/>
          </w:tcPr>
          <w:p w14:paraId="15307772"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1.73%</w:t>
            </w:r>
          </w:p>
        </w:tc>
        <w:tc>
          <w:tcPr>
            <w:tcW w:w="441" w:type="pct"/>
          </w:tcPr>
          <w:p w14:paraId="7F6314AC"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171CF689"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0.08%</w:t>
            </w:r>
          </w:p>
        </w:tc>
        <w:tc>
          <w:tcPr>
            <w:tcW w:w="441" w:type="pct"/>
          </w:tcPr>
          <w:p w14:paraId="4D2A968C"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2.77%</w:t>
            </w:r>
          </w:p>
        </w:tc>
        <w:tc>
          <w:tcPr>
            <w:tcW w:w="443" w:type="pct"/>
          </w:tcPr>
          <w:p w14:paraId="75DE5C36"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6E847E46"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0.08%</w:t>
            </w:r>
          </w:p>
        </w:tc>
        <w:tc>
          <w:tcPr>
            <w:tcW w:w="437" w:type="pct"/>
          </w:tcPr>
          <w:p w14:paraId="6BED2A9B"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2.90%</w:t>
            </w:r>
          </w:p>
        </w:tc>
        <w:tc>
          <w:tcPr>
            <w:tcW w:w="433" w:type="pct"/>
          </w:tcPr>
          <w:p w14:paraId="04885ACC"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6E01A057" w14:textId="77777777" w:rsidTr="00FD0ED1">
        <w:trPr>
          <w:cnfStyle w:val="000000010000" w:firstRow="0" w:lastRow="0" w:firstColumn="0" w:lastColumn="0" w:oddVBand="0" w:evenVBand="0" w:oddHBand="0" w:evenHBand="1" w:firstRowFirstColumn="0" w:firstRowLastColumn="0" w:lastRowFirstColumn="0" w:lastRowLastColumn="0"/>
          <w:trHeight w:val="198"/>
        </w:trPr>
        <w:tc>
          <w:tcPr>
            <w:tcW w:w="1041" w:type="pct"/>
            <w:hideMark/>
          </w:tcPr>
          <w:p w14:paraId="45E4C3CD"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36-64</w:t>
            </w:r>
          </w:p>
        </w:tc>
        <w:tc>
          <w:tcPr>
            <w:tcW w:w="441" w:type="pct"/>
          </w:tcPr>
          <w:p w14:paraId="743870CD"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0.50%</w:t>
            </w:r>
          </w:p>
        </w:tc>
        <w:tc>
          <w:tcPr>
            <w:tcW w:w="441" w:type="pct"/>
          </w:tcPr>
          <w:p w14:paraId="344C66CE"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7.06%</w:t>
            </w:r>
          </w:p>
        </w:tc>
        <w:tc>
          <w:tcPr>
            <w:tcW w:w="441" w:type="pct"/>
          </w:tcPr>
          <w:p w14:paraId="7210A9E6"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0452DE2F"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0.35%</w:t>
            </w:r>
          </w:p>
        </w:tc>
        <w:tc>
          <w:tcPr>
            <w:tcW w:w="441" w:type="pct"/>
          </w:tcPr>
          <w:p w14:paraId="7A226DD6"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5.93%</w:t>
            </w:r>
          </w:p>
        </w:tc>
        <w:tc>
          <w:tcPr>
            <w:tcW w:w="443" w:type="pct"/>
          </w:tcPr>
          <w:p w14:paraId="15DCB6DC"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4F5FE32C"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0.40%</w:t>
            </w:r>
          </w:p>
        </w:tc>
        <w:tc>
          <w:tcPr>
            <w:tcW w:w="437" w:type="pct"/>
          </w:tcPr>
          <w:p w14:paraId="2C9AF33D"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6.31%</w:t>
            </w:r>
          </w:p>
        </w:tc>
        <w:tc>
          <w:tcPr>
            <w:tcW w:w="433" w:type="pct"/>
          </w:tcPr>
          <w:p w14:paraId="4F724659"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1CB716DF" w14:textId="77777777" w:rsidTr="00FD0ED1">
        <w:trPr>
          <w:cnfStyle w:val="000000100000" w:firstRow="0" w:lastRow="0" w:firstColumn="0" w:lastColumn="0" w:oddVBand="0" w:evenVBand="0" w:oddHBand="1" w:evenHBand="0" w:firstRowFirstColumn="0" w:firstRowLastColumn="0" w:lastRowFirstColumn="0" w:lastRowLastColumn="0"/>
          <w:trHeight w:val="211"/>
        </w:trPr>
        <w:tc>
          <w:tcPr>
            <w:tcW w:w="1041" w:type="pct"/>
            <w:hideMark/>
          </w:tcPr>
          <w:p w14:paraId="4F712BE8"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65+</w:t>
            </w:r>
          </w:p>
        </w:tc>
        <w:tc>
          <w:tcPr>
            <w:tcW w:w="441" w:type="pct"/>
          </w:tcPr>
          <w:p w14:paraId="43AE3853"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0.79%</w:t>
            </w:r>
          </w:p>
        </w:tc>
        <w:tc>
          <w:tcPr>
            <w:tcW w:w="441" w:type="pct"/>
          </w:tcPr>
          <w:p w14:paraId="0DB3A837"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8.87%</w:t>
            </w:r>
          </w:p>
        </w:tc>
        <w:tc>
          <w:tcPr>
            <w:tcW w:w="441" w:type="pct"/>
          </w:tcPr>
          <w:p w14:paraId="4048F436"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49CD983A"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0.44%</w:t>
            </w:r>
          </w:p>
        </w:tc>
        <w:tc>
          <w:tcPr>
            <w:tcW w:w="441" w:type="pct"/>
          </w:tcPr>
          <w:p w14:paraId="6F55D663"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6.60%</w:t>
            </w:r>
          </w:p>
        </w:tc>
        <w:tc>
          <w:tcPr>
            <w:tcW w:w="443" w:type="pct"/>
          </w:tcPr>
          <w:p w14:paraId="4B0E94B1"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096B268B"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0.49%</w:t>
            </w:r>
          </w:p>
        </w:tc>
        <w:tc>
          <w:tcPr>
            <w:tcW w:w="437" w:type="pct"/>
          </w:tcPr>
          <w:p w14:paraId="6EB2469C"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7.00%</w:t>
            </w:r>
          </w:p>
        </w:tc>
        <w:tc>
          <w:tcPr>
            <w:tcW w:w="433" w:type="pct"/>
          </w:tcPr>
          <w:p w14:paraId="484BBDA4"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4D0B422E" w14:textId="77777777" w:rsidTr="00FD0ED1">
        <w:trPr>
          <w:cnfStyle w:val="000000010000" w:firstRow="0" w:lastRow="0" w:firstColumn="0" w:lastColumn="0" w:oddVBand="0" w:evenVBand="0" w:oddHBand="0" w:evenHBand="1" w:firstRowFirstColumn="0" w:firstRowLastColumn="0" w:lastRowFirstColumn="0" w:lastRowLastColumn="0"/>
          <w:trHeight w:val="198"/>
        </w:trPr>
        <w:tc>
          <w:tcPr>
            <w:tcW w:w="1041" w:type="pct"/>
            <w:hideMark/>
          </w:tcPr>
          <w:p w14:paraId="36F517C5" w14:textId="77777777" w:rsidR="003E6ADB" w:rsidRPr="00090CE6" w:rsidRDefault="003E6ADB" w:rsidP="00FD0ED1">
            <w:pPr>
              <w:rPr>
                <w:rFonts w:ascii="Calibri" w:eastAsia="Times New Roman" w:hAnsi="Calibri" w:cs="Calibri"/>
                <w:color w:val="000000"/>
                <w:sz w:val="18"/>
                <w:szCs w:val="18"/>
              </w:rPr>
            </w:pPr>
            <w:r w:rsidRPr="00090CE6">
              <w:rPr>
                <w:rFonts w:ascii="Calibri" w:eastAsia="Times New Roman" w:hAnsi="Calibri" w:cs="Calibri"/>
                <w:color w:val="000000"/>
                <w:sz w:val="18"/>
                <w:szCs w:val="18"/>
              </w:rPr>
              <w:t>Sex</w:t>
            </w:r>
          </w:p>
        </w:tc>
        <w:tc>
          <w:tcPr>
            <w:tcW w:w="441" w:type="pct"/>
          </w:tcPr>
          <w:p w14:paraId="739DA13A"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013F24E9"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6E77B56A"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01779B40"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648B88F1"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3" w:type="pct"/>
          </w:tcPr>
          <w:p w14:paraId="58116336"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2E17F5DF"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37" w:type="pct"/>
          </w:tcPr>
          <w:p w14:paraId="68402B06"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33" w:type="pct"/>
          </w:tcPr>
          <w:p w14:paraId="00BF7C2C"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r>
      <w:tr w:rsidR="003E6ADB" w:rsidRPr="00090CE6" w14:paraId="4BD084F6" w14:textId="77777777" w:rsidTr="00FD0ED1">
        <w:trPr>
          <w:cnfStyle w:val="000000100000" w:firstRow="0" w:lastRow="0" w:firstColumn="0" w:lastColumn="0" w:oddVBand="0" w:evenVBand="0" w:oddHBand="1" w:evenHBand="0" w:firstRowFirstColumn="0" w:firstRowLastColumn="0" w:lastRowFirstColumn="0" w:lastRowLastColumn="0"/>
          <w:trHeight w:val="198"/>
        </w:trPr>
        <w:tc>
          <w:tcPr>
            <w:tcW w:w="1041" w:type="pct"/>
            <w:hideMark/>
          </w:tcPr>
          <w:p w14:paraId="43F6C045"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Male</w:t>
            </w:r>
          </w:p>
        </w:tc>
        <w:tc>
          <w:tcPr>
            <w:tcW w:w="441" w:type="pct"/>
          </w:tcPr>
          <w:p w14:paraId="6C3AE909"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0.78%</w:t>
            </w:r>
          </w:p>
        </w:tc>
        <w:tc>
          <w:tcPr>
            <w:tcW w:w="441" w:type="pct"/>
          </w:tcPr>
          <w:p w14:paraId="2B0AF389"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8.79%</w:t>
            </w:r>
          </w:p>
        </w:tc>
        <w:tc>
          <w:tcPr>
            <w:tcW w:w="441" w:type="pct"/>
          </w:tcPr>
          <w:p w14:paraId="5E2D8C95"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14772AB7"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0.36%</w:t>
            </w:r>
          </w:p>
        </w:tc>
        <w:tc>
          <w:tcPr>
            <w:tcW w:w="441" w:type="pct"/>
          </w:tcPr>
          <w:p w14:paraId="3AAE6840"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5.96%</w:t>
            </w:r>
          </w:p>
        </w:tc>
        <w:tc>
          <w:tcPr>
            <w:tcW w:w="443" w:type="pct"/>
          </w:tcPr>
          <w:p w14:paraId="4FE23AD0"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34F7160E"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0.31%</w:t>
            </w:r>
          </w:p>
        </w:tc>
        <w:tc>
          <w:tcPr>
            <w:tcW w:w="437" w:type="pct"/>
          </w:tcPr>
          <w:p w14:paraId="0615DE6C"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5.55%</w:t>
            </w:r>
          </w:p>
        </w:tc>
        <w:tc>
          <w:tcPr>
            <w:tcW w:w="433" w:type="pct"/>
          </w:tcPr>
          <w:p w14:paraId="100285B7"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695E9578" w14:textId="77777777" w:rsidTr="00FD0ED1">
        <w:trPr>
          <w:cnfStyle w:val="000000010000" w:firstRow="0" w:lastRow="0" w:firstColumn="0" w:lastColumn="0" w:oddVBand="0" w:evenVBand="0" w:oddHBand="0" w:evenHBand="1" w:firstRowFirstColumn="0" w:firstRowLastColumn="0" w:lastRowFirstColumn="0" w:lastRowLastColumn="0"/>
          <w:trHeight w:val="211"/>
        </w:trPr>
        <w:tc>
          <w:tcPr>
            <w:tcW w:w="1041" w:type="pct"/>
            <w:hideMark/>
          </w:tcPr>
          <w:p w14:paraId="1989B626"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Female</w:t>
            </w:r>
          </w:p>
        </w:tc>
        <w:tc>
          <w:tcPr>
            <w:tcW w:w="441" w:type="pct"/>
          </w:tcPr>
          <w:p w14:paraId="531D8F0B"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0.27%</w:t>
            </w:r>
          </w:p>
        </w:tc>
        <w:tc>
          <w:tcPr>
            <w:tcW w:w="441" w:type="pct"/>
          </w:tcPr>
          <w:p w14:paraId="30057E86"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5.14%</w:t>
            </w:r>
          </w:p>
        </w:tc>
        <w:tc>
          <w:tcPr>
            <w:tcW w:w="441" w:type="pct"/>
          </w:tcPr>
          <w:p w14:paraId="5DD3B93D"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1E763BD8"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0.31%</w:t>
            </w:r>
          </w:p>
        </w:tc>
        <w:tc>
          <w:tcPr>
            <w:tcW w:w="441" w:type="pct"/>
          </w:tcPr>
          <w:p w14:paraId="38E2896A"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5.58%</w:t>
            </w:r>
          </w:p>
        </w:tc>
        <w:tc>
          <w:tcPr>
            <w:tcW w:w="443" w:type="pct"/>
          </w:tcPr>
          <w:p w14:paraId="65BE66F8"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54813287"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0.38%</w:t>
            </w:r>
          </w:p>
        </w:tc>
        <w:tc>
          <w:tcPr>
            <w:tcW w:w="437" w:type="pct"/>
          </w:tcPr>
          <w:p w14:paraId="7B7C373C"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6.13%</w:t>
            </w:r>
          </w:p>
        </w:tc>
        <w:tc>
          <w:tcPr>
            <w:tcW w:w="433" w:type="pct"/>
          </w:tcPr>
          <w:p w14:paraId="676002F6"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66207CC5" w14:textId="77777777" w:rsidTr="00FD0ED1">
        <w:trPr>
          <w:cnfStyle w:val="000000100000" w:firstRow="0" w:lastRow="0" w:firstColumn="0" w:lastColumn="0" w:oddVBand="0" w:evenVBand="0" w:oddHBand="1" w:evenHBand="0" w:firstRowFirstColumn="0" w:firstRowLastColumn="0" w:lastRowFirstColumn="0" w:lastRowLastColumn="0"/>
          <w:trHeight w:val="198"/>
        </w:trPr>
        <w:tc>
          <w:tcPr>
            <w:tcW w:w="1041" w:type="pct"/>
            <w:hideMark/>
          </w:tcPr>
          <w:p w14:paraId="6C991154" w14:textId="77777777" w:rsidR="003E6ADB" w:rsidRPr="00090CE6" w:rsidRDefault="003E6ADB" w:rsidP="00FD0ED1">
            <w:pPr>
              <w:rPr>
                <w:rFonts w:ascii="Calibri" w:eastAsia="Times New Roman" w:hAnsi="Calibri" w:cs="Calibri"/>
                <w:color w:val="000000"/>
                <w:sz w:val="18"/>
                <w:szCs w:val="18"/>
              </w:rPr>
            </w:pPr>
            <w:r w:rsidRPr="00090CE6">
              <w:rPr>
                <w:rFonts w:ascii="Calibri" w:eastAsia="Times New Roman" w:hAnsi="Calibri" w:cs="Calibri"/>
                <w:color w:val="000000"/>
                <w:sz w:val="18"/>
                <w:szCs w:val="18"/>
              </w:rPr>
              <w:t>Race</w:t>
            </w:r>
          </w:p>
        </w:tc>
        <w:tc>
          <w:tcPr>
            <w:tcW w:w="441" w:type="pct"/>
          </w:tcPr>
          <w:p w14:paraId="473AC391"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346D7BDA"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67351C6E"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7B9097AD"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7517C161"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3" w:type="pct"/>
          </w:tcPr>
          <w:p w14:paraId="2B62980E"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007027A2"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37" w:type="pct"/>
          </w:tcPr>
          <w:p w14:paraId="69AD1D75"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33" w:type="pct"/>
          </w:tcPr>
          <w:p w14:paraId="315006C5"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r>
      <w:tr w:rsidR="003E6ADB" w:rsidRPr="00090CE6" w14:paraId="04EF569D" w14:textId="77777777" w:rsidTr="00FD0ED1">
        <w:trPr>
          <w:cnfStyle w:val="000000010000" w:firstRow="0" w:lastRow="0" w:firstColumn="0" w:lastColumn="0" w:oddVBand="0" w:evenVBand="0" w:oddHBand="0" w:evenHBand="1" w:firstRowFirstColumn="0" w:firstRowLastColumn="0" w:lastRowFirstColumn="0" w:lastRowLastColumn="0"/>
          <w:trHeight w:val="198"/>
        </w:trPr>
        <w:tc>
          <w:tcPr>
            <w:tcW w:w="1041" w:type="pct"/>
            <w:hideMark/>
          </w:tcPr>
          <w:p w14:paraId="075F7D2B"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Black or African American</w:t>
            </w:r>
          </w:p>
        </w:tc>
        <w:tc>
          <w:tcPr>
            <w:tcW w:w="441" w:type="pct"/>
          </w:tcPr>
          <w:p w14:paraId="755187CD"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0.13%</w:t>
            </w:r>
          </w:p>
        </w:tc>
        <w:tc>
          <w:tcPr>
            <w:tcW w:w="441" w:type="pct"/>
          </w:tcPr>
          <w:p w14:paraId="53D3B19E"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3.60%</w:t>
            </w:r>
          </w:p>
        </w:tc>
        <w:tc>
          <w:tcPr>
            <w:tcW w:w="441" w:type="pct"/>
          </w:tcPr>
          <w:p w14:paraId="7B51D4D5"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0D5EF8CD"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0.29%</w:t>
            </w:r>
          </w:p>
        </w:tc>
        <w:tc>
          <w:tcPr>
            <w:tcW w:w="441" w:type="pct"/>
          </w:tcPr>
          <w:p w14:paraId="0F7B890C"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5.34%</w:t>
            </w:r>
          </w:p>
        </w:tc>
        <w:tc>
          <w:tcPr>
            <w:tcW w:w="443" w:type="pct"/>
          </w:tcPr>
          <w:p w14:paraId="11454A28"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2A3AAE3C"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0.29%</w:t>
            </w:r>
          </w:p>
        </w:tc>
        <w:tc>
          <w:tcPr>
            <w:tcW w:w="437" w:type="pct"/>
          </w:tcPr>
          <w:p w14:paraId="283AF523"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5.40%</w:t>
            </w:r>
          </w:p>
        </w:tc>
        <w:tc>
          <w:tcPr>
            <w:tcW w:w="433" w:type="pct"/>
          </w:tcPr>
          <w:p w14:paraId="78DB022C"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6E0A3C1F" w14:textId="77777777" w:rsidTr="00FD0ED1">
        <w:trPr>
          <w:cnfStyle w:val="000000100000" w:firstRow="0" w:lastRow="0" w:firstColumn="0" w:lastColumn="0" w:oddVBand="0" w:evenVBand="0" w:oddHBand="1" w:evenHBand="0" w:firstRowFirstColumn="0" w:firstRowLastColumn="0" w:lastRowFirstColumn="0" w:lastRowLastColumn="0"/>
          <w:trHeight w:val="198"/>
        </w:trPr>
        <w:tc>
          <w:tcPr>
            <w:tcW w:w="1041" w:type="pct"/>
            <w:hideMark/>
          </w:tcPr>
          <w:p w14:paraId="6CDA65A0"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White</w:t>
            </w:r>
          </w:p>
        </w:tc>
        <w:tc>
          <w:tcPr>
            <w:tcW w:w="441" w:type="pct"/>
          </w:tcPr>
          <w:p w14:paraId="1179ABDB"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0.45%</w:t>
            </w:r>
          </w:p>
        </w:tc>
        <w:tc>
          <w:tcPr>
            <w:tcW w:w="441" w:type="pct"/>
          </w:tcPr>
          <w:p w14:paraId="03C2A670"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6.66%</w:t>
            </w:r>
          </w:p>
        </w:tc>
        <w:tc>
          <w:tcPr>
            <w:tcW w:w="441" w:type="pct"/>
          </w:tcPr>
          <w:p w14:paraId="5D77BACD"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55463971"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0.34%</w:t>
            </w:r>
          </w:p>
        </w:tc>
        <w:tc>
          <w:tcPr>
            <w:tcW w:w="441" w:type="pct"/>
          </w:tcPr>
          <w:p w14:paraId="02167E45"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5.82%</w:t>
            </w:r>
          </w:p>
        </w:tc>
        <w:tc>
          <w:tcPr>
            <w:tcW w:w="443" w:type="pct"/>
          </w:tcPr>
          <w:p w14:paraId="33F6C4DB"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1CEACA59"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0.36%</w:t>
            </w:r>
          </w:p>
        </w:tc>
        <w:tc>
          <w:tcPr>
            <w:tcW w:w="437" w:type="pct"/>
          </w:tcPr>
          <w:p w14:paraId="76617911"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5.96%</w:t>
            </w:r>
          </w:p>
        </w:tc>
        <w:tc>
          <w:tcPr>
            <w:tcW w:w="433" w:type="pct"/>
          </w:tcPr>
          <w:p w14:paraId="146E7EFC"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6465FE94" w14:textId="77777777" w:rsidTr="00FD0ED1">
        <w:trPr>
          <w:cnfStyle w:val="000000010000" w:firstRow="0" w:lastRow="0" w:firstColumn="0" w:lastColumn="0" w:oddVBand="0" w:evenVBand="0" w:oddHBand="0" w:evenHBand="1" w:firstRowFirstColumn="0" w:firstRowLastColumn="0" w:lastRowFirstColumn="0" w:lastRowLastColumn="0"/>
          <w:trHeight w:val="198"/>
        </w:trPr>
        <w:tc>
          <w:tcPr>
            <w:tcW w:w="1041" w:type="pct"/>
            <w:hideMark/>
          </w:tcPr>
          <w:p w14:paraId="19B16268"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Other</w:t>
            </w:r>
          </w:p>
        </w:tc>
        <w:tc>
          <w:tcPr>
            <w:tcW w:w="441" w:type="pct"/>
          </w:tcPr>
          <w:p w14:paraId="4518EE0C"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0.54%</w:t>
            </w:r>
          </w:p>
        </w:tc>
        <w:tc>
          <w:tcPr>
            <w:tcW w:w="441" w:type="pct"/>
          </w:tcPr>
          <w:p w14:paraId="68711A06"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7.31%</w:t>
            </w:r>
          </w:p>
        </w:tc>
        <w:tc>
          <w:tcPr>
            <w:tcW w:w="441" w:type="pct"/>
          </w:tcPr>
          <w:p w14:paraId="560045F3"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63885916"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0.51%</w:t>
            </w:r>
          </w:p>
        </w:tc>
        <w:tc>
          <w:tcPr>
            <w:tcW w:w="441" w:type="pct"/>
          </w:tcPr>
          <w:p w14:paraId="00CE8AB8"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7.15%</w:t>
            </w:r>
          </w:p>
        </w:tc>
        <w:tc>
          <w:tcPr>
            <w:tcW w:w="443" w:type="pct"/>
          </w:tcPr>
          <w:p w14:paraId="0EAC73A3"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08DCEFF0"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0.39%</w:t>
            </w:r>
          </w:p>
        </w:tc>
        <w:tc>
          <w:tcPr>
            <w:tcW w:w="437" w:type="pct"/>
          </w:tcPr>
          <w:p w14:paraId="1EED8040"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6.25%</w:t>
            </w:r>
          </w:p>
        </w:tc>
        <w:tc>
          <w:tcPr>
            <w:tcW w:w="433" w:type="pct"/>
          </w:tcPr>
          <w:p w14:paraId="185DDFF8"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5FE9BC41" w14:textId="77777777" w:rsidTr="00FD0ED1">
        <w:trPr>
          <w:cnfStyle w:val="000000100000" w:firstRow="0" w:lastRow="0" w:firstColumn="0" w:lastColumn="0" w:oddVBand="0" w:evenVBand="0" w:oddHBand="1" w:evenHBand="0" w:firstRowFirstColumn="0" w:firstRowLastColumn="0" w:lastRowFirstColumn="0" w:lastRowLastColumn="0"/>
          <w:trHeight w:val="211"/>
        </w:trPr>
        <w:tc>
          <w:tcPr>
            <w:tcW w:w="1041" w:type="pct"/>
            <w:noWrap/>
            <w:hideMark/>
          </w:tcPr>
          <w:p w14:paraId="37E44EEB"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Unknown</w:t>
            </w:r>
          </w:p>
        </w:tc>
        <w:tc>
          <w:tcPr>
            <w:tcW w:w="441" w:type="pct"/>
          </w:tcPr>
          <w:p w14:paraId="4CB452C1"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0.87%</w:t>
            </w:r>
          </w:p>
        </w:tc>
        <w:tc>
          <w:tcPr>
            <w:tcW w:w="441" w:type="pct"/>
          </w:tcPr>
          <w:p w14:paraId="3CD79798"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9.30%</w:t>
            </w:r>
          </w:p>
        </w:tc>
        <w:tc>
          <w:tcPr>
            <w:tcW w:w="441" w:type="pct"/>
          </w:tcPr>
          <w:p w14:paraId="35DF881F"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5B75E84C"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0.18%</w:t>
            </w:r>
          </w:p>
        </w:tc>
        <w:tc>
          <w:tcPr>
            <w:tcW w:w="441" w:type="pct"/>
          </w:tcPr>
          <w:p w14:paraId="555DA00C"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4.19%</w:t>
            </w:r>
          </w:p>
        </w:tc>
        <w:tc>
          <w:tcPr>
            <w:tcW w:w="443" w:type="pct"/>
          </w:tcPr>
          <w:p w14:paraId="03D1D08B"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233A125B"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0.16%</w:t>
            </w:r>
          </w:p>
        </w:tc>
        <w:tc>
          <w:tcPr>
            <w:tcW w:w="437" w:type="pct"/>
          </w:tcPr>
          <w:p w14:paraId="05DEE6D5"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4.05%</w:t>
            </w:r>
          </w:p>
        </w:tc>
        <w:tc>
          <w:tcPr>
            <w:tcW w:w="433" w:type="pct"/>
          </w:tcPr>
          <w:p w14:paraId="534A2E94"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4670E521" w14:textId="77777777" w:rsidTr="00FD0ED1">
        <w:trPr>
          <w:cnfStyle w:val="000000010000" w:firstRow="0" w:lastRow="0" w:firstColumn="0" w:lastColumn="0" w:oddVBand="0" w:evenVBand="0" w:oddHBand="0" w:evenHBand="1" w:firstRowFirstColumn="0" w:firstRowLastColumn="0" w:lastRowFirstColumn="0" w:lastRowLastColumn="0"/>
          <w:trHeight w:val="198"/>
        </w:trPr>
        <w:tc>
          <w:tcPr>
            <w:tcW w:w="1041" w:type="pct"/>
            <w:hideMark/>
          </w:tcPr>
          <w:p w14:paraId="24E7F74F" w14:textId="77777777" w:rsidR="003E6ADB" w:rsidRPr="00090CE6" w:rsidRDefault="003E6ADB" w:rsidP="00FD0ED1">
            <w:pPr>
              <w:rPr>
                <w:rFonts w:ascii="Calibri" w:eastAsia="Times New Roman" w:hAnsi="Calibri" w:cs="Calibri"/>
                <w:color w:val="000000"/>
                <w:sz w:val="18"/>
                <w:szCs w:val="18"/>
              </w:rPr>
            </w:pPr>
            <w:r w:rsidRPr="00090CE6">
              <w:rPr>
                <w:rFonts w:ascii="Calibri" w:eastAsia="Times New Roman" w:hAnsi="Calibri" w:cs="Calibri"/>
                <w:color w:val="000000"/>
                <w:sz w:val="18"/>
                <w:szCs w:val="18"/>
              </w:rPr>
              <w:t>Ethnicity</w:t>
            </w:r>
          </w:p>
        </w:tc>
        <w:tc>
          <w:tcPr>
            <w:tcW w:w="441" w:type="pct"/>
          </w:tcPr>
          <w:p w14:paraId="7207688A"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214263FB"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0B0252C1"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732D5CEC"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2E52CD63"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3" w:type="pct"/>
          </w:tcPr>
          <w:p w14:paraId="399E07FC"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7EA53126"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37" w:type="pct"/>
          </w:tcPr>
          <w:p w14:paraId="225B8082"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33" w:type="pct"/>
          </w:tcPr>
          <w:p w14:paraId="2B5DBEE3"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r>
      <w:tr w:rsidR="003E6ADB" w:rsidRPr="00090CE6" w14:paraId="5039FB1D" w14:textId="77777777" w:rsidTr="00FD0ED1">
        <w:trPr>
          <w:cnfStyle w:val="000000100000" w:firstRow="0" w:lastRow="0" w:firstColumn="0" w:lastColumn="0" w:oddVBand="0" w:evenVBand="0" w:oddHBand="1" w:evenHBand="0" w:firstRowFirstColumn="0" w:firstRowLastColumn="0" w:lastRowFirstColumn="0" w:lastRowLastColumn="0"/>
          <w:trHeight w:val="198"/>
        </w:trPr>
        <w:tc>
          <w:tcPr>
            <w:tcW w:w="1041" w:type="pct"/>
            <w:hideMark/>
          </w:tcPr>
          <w:p w14:paraId="7412F495"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Hispanic or Latino</w:t>
            </w:r>
          </w:p>
        </w:tc>
        <w:tc>
          <w:tcPr>
            <w:tcW w:w="441" w:type="pct"/>
          </w:tcPr>
          <w:p w14:paraId="163DF0EB"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0.45%</w:t>
            </w:r>
          </w:p>
        </w:tc>
        <w:tc>
          <w:tcPr>
            <w:tcW w:w="441" w:type="pct"/>
          </w:tcPr>
          <w:p w14:paraId="6150135A"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6.67%</w:t>
            </w:r>
          </w:p>
        </w:tc>
        <w:tc>
          <w:tcPr>
            <w:tcW w:w="441" w:type="pct"/>
          </w:tcPr>
          <w:p w14:paraId="5803556F"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12F17931"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0.25%</w:t>
            </w:r>
          </w:p>
        </w:tc>
        <w:tc>
          <w:tcPr>
            <w:tcW w:w="441" w:type="pct"/>
          </w:tcPr>
          <w:p w14:paraId="54C2F590"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5.01%</w:t>
            </w:r>
          </w:p>
        </w:tc>
        <w:tc>
          <w:tcPr>
            <w:tcW w:w="443" w:type="pct"/>
          </w:tcPr>
          <w:p w14:paraId="565367F5"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58C80941"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0.22%</w:t>
            </w:r>
          </w:p>
        </w:tc>
        <w:tc>
          <w:tcPr>
            <w:tcW w:w="437" w:type="pct"/>
          </w:tcPr>
          <w:p w14:paraId="0D17E7FF"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4.72%</w:t>
            </w:r>
          </w:p>
        </w:tc>
        <w:tc>
          <w:tcPr>
            <w:tcW w:w="433" w:type="pct"/>
          </w:tcPr>
          <w:p w14:paraId="692BCBE5"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52C394BC" w14:textId="77777777" w:rsidTr="00FD0ED1">
        <w:trPr>
          <w:cnfStyle w:val="000000010000" w:firstRow="0" w:lastRow="0" w:firstColumn="0" w:lastColumn="0" w:oddVBand="0" w:evenVBand="0" w:oddHBand="0" w:evenHBand="1" w:firstRowFirstColumn="0" w:firstRowLastColumn="0" w:lastRowFirstColumn="0" w:lastRowLastColumn="0"/>
          <w:trHeight w:val="198"/>
        </w:trPr>
        <w:tc>
          <w:tcPr>
            <w:tcW w:w="1041" w:type="pct"/>
            <w:hideMark/>
          </w:tcPr>
          <w:p w14:paraId="5B636917"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Non-Hispanic</w:t>
            </w:r>
          </w:p>
        </w:tc>
        <w:tc>
          <w:tcPr>
            <w:tcW w:w="441" w:type="pct"/>
          </w:tcPr>
          <w:p w14:paraId="0FC3843B"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0.45%</w:t>
            </w:r>
          </w:p>
        </w:tc>
        <w:tc>
          <w:tcPr>
            <w:tcW w:w="441" w:type="pct"/>
          </w:tcPr>
          <w:p w14:paraId="5AB47BFC"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6.66%</w:t>
            </w:r>
          </w:p>
        </w:tc>
        <w:tc>
          <w:tcPr>
            <w:tcW w:w="441" w:type="pct"/>
          </w:tcPr>
          <w:p w14:paraId="5905675C"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3F5B1514"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0.35%</w:t>
            </w:r>
          </w:p>
        </w:tc>
        <w:tc>
          <w:tcPr>
            <w:tcW w:w="441" w:type="pct"/>
          </w:tcPr>
          <w:p w14:paraId="2444863F"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5.92%</w:t>
            </w:r>
          </w:p>
        </w:tc>
        <w:tc>
          <w:tcPr>
            <w:tcW w:w="443" w:type="pct"/>
          </w:tcPr>
          <w:p w14:paraId="73DEDA87"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47725D5C"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0.40%</w:t>
            </w:r>
          </w:p>
        </w:tc>
        <w:tc>
          <w:tcPr>
            <w:tcW w:w="437" w:type="pct"/>
          </w:tcPr>
          <w:p w14:paraId="0974770E"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6.35%</w:t>
            </w:r>
          </w:p>
        </w:tc>
        <w:tc>
          <w:tcPr>
            <w:tcW w:w="433" w:type="pct"/>
          </w:tcPr>
          <w:p w14:paraId="54080563"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5CCB799E" w14:textId="77777777" w:rsidTr="00FD0ED1">
        <w:trPr>
          <w:cnfStyle w:val="000000100000" w:firstRow="0" w:lastRow="0" w:firstColumn="0" w:lastColumn="0" w:oddVBand="0" w:evenVBand="0" w:oddHBand="1" w:evenHBand="0" w:firstRowFirstColumn="0" w:firstRowLastColumn="0" w:lastRowFirstColumn="0" w:lastRowLastColumn="0"/>
          <w:trHeight w:val="211"/>
        </w:trPr>
        <w:tc>
          <w:tcPr>
            <w:tcW w:w="1041" w:type="pct"/>
            <w:hideMark/>
          </w:tcPr>
          <w:p w14:paraId="342DCE1C"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Unknown</w:t>
            </w:r>
          </w:p>
        </w:tc>
        <w:tc>
          <w:tcPr>
            <w:tcW w:w="441" w:type="pct"/>
          </w:tcPr>
          <w:p w14:paraId="5C48CB88"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0.70%</w:t>
            </w:r>
          </w:p>
        </w:tc>
        <w:tc>
          <w:tcPr>
            <w:tcW w:w="441" w:type="pct"/>
          </w:tcPr>
          <w:p w14:paraId="6FB5058F"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8.38%</w:t>
            </w:r>
          </w:p>
        </w:tc>
        <w:tc>
          <w:tcPr>
            <w:tcW w:w="441" w:type="pct"/>
          </w:tcPr>
          <w:p w14:paraId="0EA32109"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233700E8"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0.29%</w:t>
            </w:r>
          </w:p>
        </w:tc>
        <w:tc>
          <w:tcPr>
            <w:tcW w:w="441" w:type="pct"/>
          </w:tcPr>
          <w:p w14:paraId="102A8552"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5.36%</w:t>
            </w:r>
          </w:p>
        </w:tc>
        <w:tc>
          <w:tcPr>
            <w:tcW w:w="443" w:type="pct"/>
          </w:tcPr>
          <w:p w14:paraId="4A4967BD"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7D1DAC67"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0.29%</w:t>
            </w:r>
          </w:p>
        </w:tc>
        <w:tc>
          <w:tcPr>
            <w:tcW w:w="437" w:type="pct"/>
          </w:tcPr>
          <w:p w14:paraId="766BD716"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5.35%</w:t>
            </w:r>
          </w:p>
        </w:tc>
        <w:tc>
          <w:tcPr>
            <w:tcW w:w="433" w:type="pct"/>
          </w:tcPr>
          <w:p w14:paraId="222767F2"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00DD303C" w14:textId="77777777" w:rsidTr="00FD0ED1">
        <w:trPr>
          <w:cnfStyle w:val="000000010000" w:firstRow="0" w:lastRow="0" w:firstColumn="0" w:lastColumn="0" w:oddVBand="0" w:evenVBand="0" w:oddHBand="0" w:evenHBand="1" w:firstRowFirstColumn="0" w:firstRowLastColumn="0" w:lastRowFirstColumn="0" w:lastRowLastColumn="0"/>
          <w:trHeight w:val="198"/>
        </w:trPr>
        <w:tc>
          <w:tcPr>
            <w:tcW w:w="1041" w:type="pct"/>
            <w:hideMark/>
          </w:tcPr>
          <w:p w14:paraId="05057FEA" w14:textId="77777777" w:rsidR="003E6ADB" w:rsidRPr="00090CE6" w:rsidRDefault="003E6ADB" w:rsidP="00FD0ED1">
            <w:pPr>
              <w:rPr>
                <w:rFonts w:ascii="Calibri" w:eastAsia="Times New Roman" w:hAnsi="Calibri" w:cs="Calibri"/>
                <w:color w:val="000000"/>
                <w:sz w:val="18"/>
                <w:szCs w:val="18"/>
              </w:rPr>
            </w:pPr>
            <w:r w:rsidRPr="00090CE6">
              <w:rPr>
                <w:rFonts w:ascii="Calibri" w:eastAsia="Times New Roman" w:hAnsi="Calibri" w:cs="Calibri"/>
                <w:color w:val="000000"/>
                <w:sz w:val="18"/>
                <w:szCs w:val="18"/>
              </w:rPr>
              <w:t>(Primary) Payer</w:t>
            </w:r>
          </w:p>
        </w:tc>
        <w:tc>
          <w:tcPr>
            <w:tcW w:w="441" w:type="pct"/>
          </w:tcPr>
          <w:p w14:paraId="3F08DB7F"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51D96669"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1C3AAABB"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11B48095"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54B593E4"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3" w:type="pct"/>
          </w:tcPr>
          <w:p w14:paraId="54F781C5"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41" w:type="pct"/>
          </w:tcPr>
          <w:p w14:paraId="363A4AA5"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37" w:type="pct"/>
          </w:tcPr>
          <w:p w14:paraId="754E5AE1"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c>
          <w:tcPr>
            <w:tcW w:w="433" w:type="pct"/>
          </w:tcPr>
          <w:p w14:paraId="5A0159C1"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 </w:t>
            </w:r>
          </w:p>
        </w:tc>
      </w:tr>
      <w:tr w:rsidR="003E6ADB" w:rsidRPr="00090CE6" w14:paraId="7B113899" w14:textId="77777777" w:rsidTr="00FD0ED1">
        <w:trPr>
          <w:cnfStyle w:val="000000100000" w:firstRow="0" w:lastRow="0" w:firstColumn="0" w:lastColumn="0" w:oddVBand="0" w:evenVBand="0" w:oddHBand="1" w:evenHBand="0" w:firstRowFirstColumn="0" w:firstRowLastColumn="0" w:lastRowFirstColumn="0" w:lastRowLastColumn="0"/>
          <w:trHeight w:val="198"/>
        </w:trPr>
        <w:tc>
          <w:tcPr>
            <w:tcW w:w="1041" w:type="pct"/>
            <w:hideMark/>
          </w:tcPr>
          <w:p w14:paraId="40902F96"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Medicare</w:t>
            </w:r>
          </w:p>
        </w:tc>
        <w:tc>
          <w:tcPr>
            <w:tcW w:w="441" w:type="pct"/>
          </w:tcPr>
          <w:p w14:paraId="767E5366"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0.79%</w:t>
            </w:r>
          </w:p>
        </w:tc>
        <w:tc>
          <w:tcPr>
            <w:tcW w:w="441" w:type="pct"/>
          </w:tcPr>
          <w:p w14:paraId="6752676A"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8.83%</w:t>
            </w:r>
          </w:p>
        </w:tc>
        <w:tc>
          <w:tcPr>
            <w:tcW w:w="441" w:type="pct"/>
          </w:tcPr>
          <w:p w14:paraId="5F5634FB"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093B7B78"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0.43%</w:t>
            </w:r>
          </w:p>
        </w:tc>
        <w:tc>
          <w:tcPr>
            <w:tcW w:w="441" w:type="pct"/>
          </w:tcPr>
          <w:p w14:paraId="49FC6EDA"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6.52%</w:t>
            </w:r>
          </w:p>
        </w:tc>
        <w:tc>
          <w:tcPr>
            <w:tcW w:w="443" w:type="pct"/>
          </w:tcPr>
          <w:p w14:paraId="74358D3D"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45785A84"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0.54%</w:t>
            </w:r>
          </w:p>
        </w:tc>
        <w:tc>
          <w:tcPr>
            <w:tcW w:w="437" w:type="pct"/>
          </w:tcPr>
          <w:p w14:paraId="35354F73"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7.36%</w:t>
            </w:r>
          </w:p>
        </w:tc>
        <w:tc>
          <w:tcPr>
            <w:tcW w:w="433" w:type="pct"/>
          </w:tcPr>
          <w:p w14:paraId="5935ABEB"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0A858399" w14:textId="77777777" w:rsidTr="00FD0ED1">
        <w:trPr>
          <w:cnfStyle w:val="000000010000" w:firstRow="0" w:lastRow="0" w:firstColumn="0" w:lastColumn="0" w:oddVBand="0" w:evenVBand="0" w:oddHBand="0" w:evenHBand="1" w:firstRowFirstColumn="0" w:firstRowLastColumn="0" w:lastRowFirstColumn="0" w:lastRowLastColumn="0"/>
          <w:trHeight w:val="198"/>
        </w:trPr>
        <w:tc>
          <w:tcPr>
            <w:tcW w:w="1041" w:type="pct"/>
            <w:hideMark/>
          </w:tcPr>
          <w:p w14:paraId="5EB54ACE"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Medicaid</w:t>
            </w:r>
          </w:p>
        </w:tc>
        <w:tc>
          <w:tcPr>
            <w:tcW w:w="441" w:type="pct"/>
          </w:tcPr>
          <w:p w14:paraId="6C03992D"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0.34%</w:t>
            </w:r>
          </w:p>
        </w:tc>
        <w:tc>
          <w:tcPr>
            <w:tcW w:w="441" w:type="pct"/>
          </w:tcPr>
          <w:p w14:paraId="6118331B"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5.80%</w:t>
            </w:r>
          </w:p>
        </w:tc>
        <w:tc>
          <w:tcPr>
            <w:tcW w:w="441" w:type="pct"/>
          </w:tcPr>
          <w:p w14:paraId="786D720A"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19BCE4AB"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0.36%</w:t>
            </w:r>
          </w:p>
        </w:tc>
        <w:tc>
          <w:tcPr>
            <w:tcW w:w="441" w:type="pct"/>
          </w:tcPr>
          <w:p w14:paraId="7E9D317C"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5.97%</w:t>
            </w:r>
          </w:p>
        </w:tc>
        <w:tc>
          <w:tcPr>
            <w:tcW w:w="443" w:type="pct"/>
          </w:tcPr>
          <w:p w14:paraId="6F80592E"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29EA32B9"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0.20%</w:t>
            </w:r>
          </w:p>
        </w:tc>
        <w:tc>
          <w:tcPr>
            <w:tcW w:w="437" w:type="pct"/>
          </w:tcPr>
          <w:p w14:paraId="18A8A42C"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4.43%</w:t>
            </w:r>
          </w:p>
        </w:tc>
        <w:tc>
          <w:tcPr>
            <w:tcW w:w="433" w:type="pct"/>
          </w:tcPr>
          <w:p w14:paraId="18AEF1F8"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71E0F24F" w14:textId="77777777" w:rsidTr="00FD0ED1">
        <w:trPr>
          <w:cnfStyle w:val="000000100000" w:firstRow="0" w:lastRow="0" w:firstColumn="0" w:lastColumn="0" w:oddVBand="0" w:evenVBand="0" w:oddHBand="1" w:evenHBand="0" w:firstRowFirstColumn="0" w:firstRowLastColumn="0" w:lastRowFirstColumn="0" w:lastRowLastColumn="0"/>
          <w:trHeight w:val="198"/>
        </w:trPr>
        <w:tc>
          <w:tcPr>
            <w:tcW w:w="1041" w:type="pct"/>
            <w:hideMark/>
          </w:tcPr>
          <w:p w14:paraId="3F164984"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Private Insurance</w:t>
            </w:r>
          </w:p>
        </w:tc>
        <w:tc>
          <w:tcPr>
            <w:tcW w:w="441" w:type="pct"/>
          </w:tcPr>
          <w:p w14:paraId="550F2AFD"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0.22%</w:t>
            </w:r>
          </w:p>
        </w:tc>
        <w:tc>
          <w:tcPr>
            <w:tcW w:w="441" w:type="pct"/>
          </w:tcPr>
          <w:p w14:paraId="41F1042D"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4.68%</w:t>
            </w:r>
          </w:p>
        </w:tc>
        <w:tc>
          <w:tcPr>
            <w:tcW w:w="441" w:type="pct"/>
          </w:tcPr>
          <w:p w14:paraId="563A0B23"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0BCA20EC"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0.29%</w:t>
            </w:r>
          </w:p>
        </w:tc>
        <w:tc>
          <w:tcPr>
            <w:tcW w:w="441" w:type="pct"/>
          </w:tcPr>
          <w:p w14:paraId="645DC417"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5.34%</w:t>
            </w:r>
          </w:p>
        </w:tc>
        <w:tc>
          <w:tcPr>
            <w:tcW w:w="443" w:type="pct"/>
          </w:tcPr>
          <w:p w14:paraId="7C3895B2"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21D3CAB9"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0.28%</w:t>
            </w:r>
          </w:p>
        </w:tc>
        <w:tc>
          <w:tcPr>
            <w:tcW w:w="437" w:type="pct"/>
          </w:tcPr>
          <w:p w14:paraId="5514D4D3"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5.31%</w:t>
            </w:r>
          </w:p>
        </w:tc>
        <w:tc>
          <w:tcPr>
            <w:tcW w:w="433" w:type="pct"/>
          </w:tcPr>
          <w:p w14:paraId="1B3596A5"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4947E825" w14:textId="77777777" w:rsidTr="00FD0ED1">
        <w:trPr>
          <w:cnfStyle w:val="000000010000" w:firstRow="0" w:lastRow="0" w:firstColumn="0" w:lastColumn="0" w:oddVBand="0" w:evenVBand="0" w:oddHBand="0" w:evenHBand="1" w:firstRowFirstColumn="0" w:firstRowLastColumn="0" w:lastRowFirstColumn="0" w:lastRowLastColumn="0"/>
          <w:trHeight w:val="198"/>
        </w:trPr>
        <w:tc>
          <w:tcPr>
            <w:tcW w:w="1041" w:type="pct"/>
            <w:hideMark/>
          </w:tcPr>
          <w:p w14:paraId="5DBCADA5"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Self-pay or Uninsured</w:t>
            </w:r>
          </w:p>
        </w:tc>
        <w:tc>
          <w:tcPr>
            <w:tcW w:w="441" w:type="pct"/>
          </w:tcPr>
          <w:p w14:paraId="2A5E70FA"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0.49%</w:t>
            </w:r>
          </w:p>
        </w:tc>
        <w:tc>
          <w:tcPr>
            <w:tcW w:w="441" w:type="pct"/>
          </w:tcPr>
          <w:p w14:paraId="0420FF17"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6.96%</w:t>
            </w:r>
          </w:p>
        </w:tc>
        <w:tc>
          <w:tcPr>
            <w:tcW w:w="441" w:type="pct"/>
          </w:tcPr>
          <w:p w14:paraId="00E6C7C9"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308B26DD"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0.13%</w:t>
            </w:r>
          </w:p>
        </w:tc>
        <w:tc>
          <w:tcPr>
            <w:tcW w:w="441" w:type="pct"/>
          </w:tcPr>
          <w:p w14:paraId="655EB2A4"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3.58%</w:t>
            </w:r>
          </w:p>
        </w:tc>
        <w:tc>
          <w:tcPr>
            <w:tcW w:w="443" w:type="pct"/>
          </w:tcPr>
          <w:p w14:paraId="7CF8386B"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59996C89"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37" w:type="pct"/>
          </w:tcPr>
          <w:p w14:paraId="6DE5B3C9"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33" w:type="pct"/>
          </w:tcPr>
          <w:p w14:paraId="202F1511"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617179A4" w14:textId="77777777" w:rsidTr="00FD0ED1">
        <w:trPr>
          <w:cnfStyle w:val="000000100000" w:firstRow="0" w:lastRow="0" w:firstColumn="0" w:lastColumn="0" w:oddVBand="0" w:evenVBand="0" w:oddHBand="1" w:evenHBand="0" w:firstRowFirstColumn="0" w:firstRowLastColumn="0" w:lastRowFirstColumn="0" w:lastRowLastColumn="0"/>
          <w:trHeight w:val="198"/>
        </w:trPr>
        <w:tc>
          <w:tcPr>
            <w:tcW w:w="1041" w:type="pct"/>
            <w:hideMark/>
          </w:tcPr>
          <w:p w14:paraId="66A1AB68"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Other</w:t>
            </w:r>
          </w:p>
        </w:tc>
        <w:tc>
          <w:tcPr>
            <w:tcW w:w="441" w:type="pct"/>
          </w:tcPr>
          <w:p w14:paraId="6339980F"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0.42%</w:t>
            </w:r>
          </w:p>
        </w:tc>
        <w:tc>
          <w:tcPr>
            <w:tcW w:w="441" w:type="pct"/>
          </w:tcPr>
          <w:p w14:paraId="338B6B24"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6.45%</w:t>
            </w:r>
          </w:p>
        </w:tc>
        <w:tc>
          <w:tcPr>
            <w:tcW w:w="441" w:type="pct"/>
          </w:tcPr>
          <w:p w14:paraId="069A08F1"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5E55B641"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193DB801"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3" w:type="pct"/>
          </w:tcPr>
          <w:p w14:paraId="6FC8B06A"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0124B93D"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0.41%</w:t>
            </w:r>
          </w:p>
        </w:tc>
        <w:tc>
          <w:tcPr>
            <w:tcW w:w="437" w:type="pct"/>
          </w:tcPr>
          <w:p w14:paraId="78E30DD5"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6.37%</w:t>
            </w:r>
          </w:p>
        </w:tc>
        <w:tc>
          <w:tcPr>
            <w:tcW w:w="433" w:type="pct"/>
          </w:tcPr>
          <w:p w14:paraId="399698D2"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r>
      <w:tr w:rsidR="003E6ADB" w:rsidRPr="00090CE6" w14:paraId="6F9E8095" w14:textId="77777777" w:rsidTr="00FD0ED1">
        <w:trPr>
          <w:cnfStyle w:val="000000010000" w:firstRow="0" w:lastRow="0" w:firstColumn="0" w:lastColumn="0" w:oddVBand="0" w:evenVBand="0" w:oddHBand="0" w:evenHBand="1" w:firstRowFirstColumn="0" w:firstRowLastColumn="0" w:lastRowFirstColumn="0" w:lastRowLastColumn="0"/>
          <w:trHeight w:val="211"/>
        </w:trPr>
        <w:tc>
          <w:tcPr>
            <w:tcW w:w="1041" w:type="pct"/>
            <w:hideMark/>
          </w:tcPr>
          <w:p w14:paraId="5954821C" w14:textId="77777777" w:rsidR="003E6ADB" w:rsidRPr="00090CE6" w:rsidRDefault="003E6ADB" w:rsidP="00FD0ED1">
            <w:pPr>
              <w:ind w:firstLineChars="200" w:firstLine="360"/>
              <w:rPr>
                <w:rFonts w:ascii="Calibri" w:eastAsia="Times New Roman" w:hAnsi="Calibri" w:cs="Calibri"/>
                <w:color w:val="000000"/>
                <w:sz w:val="18"/>
                <w:szCs w:val="18"/>
              </w:rPr>
            </w:pPr>
            <w:r w:rsidRPr="00090CE6">
              <w:rPr>
                <w:rFonts w:ascii="Calibri" w:eastAsia="Times New Roman" w:hAnsi="Calibri" w:cs="Calibri"/>
                <w:color w:val="000000"/>
                <w:sz w:val="18"/>
                <w:szCs w:val="18"/>
              </w:rPr>
              <w:t>Unknown</w:t>
            </w:r>
          </w:p>
        </w:tc>
        <w:tc>
          <w:tcPr>
            <w:tcW w:w="441" w:type="pct"/>
          </w:tcPr>
          <w:p w14:paraId="1A105DD7"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00ECC9A4"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17004577"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0.00%</w:t>
            </w:r>
          </w:p>
        </w:tc>
        <w:tc>
          <w:tcPr>
            <w:tcW w:w="441" w:type="pct"/>
          </w:tcPr>
          <w:p w14:paraId="00759225" w14:textId="77777777" w:rsidR="003E6ADB" w:rsidRPr="00090CE6" w:rsidRDefault="003E6ADB" w:rsidP="00FD0ED1">
            <w:pPr>
              <w:jc w:val="center"/>
              <w:rPr>
                <w:rFonts w:ascii="Calibri" w:eastAsia="Times New Roman" w:hAnsi="Calibri" w:cs="Calibri"/>
                <w:color w:val="000000"/>
                <w:sz w:val="18"/>
                <w:szCs w:val="18"/>
              </w:rPr>
            </w:pPr>
            <w:r>
              <w:rPr>
                <w:rFonts w:ascii="Calibri" w:hAnsi="Calibri" w:cs="Calibri"/>
                <w:color w:val="000000"/>
                <w:sz w:val="18"/>
                <w:szCs w:val="18"/>
              </w:rPr>
              <w:t>–</w:t>
            </w:r>
          </w:p>
        </w:tc>
        <w:tc>
          <w:tcPr>
            <w:tcW w:w="441" w:type="pct"/>
            <w:vAlign w:val="top"/>
          </w:tcPr>
          <w:p w14:paraId="39743EFD" w14:textId="77777777" w:rsidR="003E6ADB" w:rsidRPr="00090CE6" w:rsidRDefault="003E6ADB" w:rsidP="00FD0ED1">
            <w:pPr>
              <w:jc w:val="center"/>
              <w:rPr>
                <w:rFonts w:ascii="Calibri" w:eastAsia="Times New Roman" w:hAnsi="Calibri" w:cs="Calibri"/>
                <w:color w:val="000000"/>
                <w:sz w:val="18"/>
                <w:szCs w:val="18"/>
              </w:rPr>
            </w:pPr>
            <w:r w:rsidRPr="002C1153">
              <w:rPr>
                <w:rFonts w:ascii="Calibri" w:hAnsi="Calibri" w:cs="Calibri"/>
                <w:color w:val="000000"/>
                <w:sz w:val="18"/>
                <w:szCs w:val="18"/>
              </w:rPr>
              <w:t>–</w:t>
            </w:r>
          </w:p>
        </w:tc>
        <w:tc>
          <w:tcPr>
            <w:tcW w:w="443" w:type="pct"/>
            <w:vAlign w:val="top"/>
          </w:tcPr>
          <w:p w14:paraId="3BA1522E" w14:textId="77777777" w:rsidR="003E6ADB" w:rsidRPr="00090CE6" w:rsidRDefault="003E6ADB" w:rsidP="00FD0ED1">
            <w:pPr>
              <w:jc w:val="center"/>
              <w:rPr>
                <w:rFonts w:ascii="Calibri" w:eastAsia="Times New Roman" w:hAnsi="Calibri" w:cs="Calibri"/>
                <w:color w:val="000000"/>
                <w:sz w:val="18"/>
                <w:szCs w:val="18"/>
              </w:rPr>
            </w:pPr>
            <w:r w:rsidRPr="002C1153">
              <w:rPr>
                <w:rFonts w:ascii="Calibri" w:hAnsi="Calibri" w:cs="Calibri"/>
                <w:color w:val="000000"/>
                <w:sz w:val="18"/>
                <w:szCs w:val="18"/>
              </w:rPr>
              <w:t>–</w:t>
            </w:r>
          </w:p>
        </w:tc>
        <w:tc>
          <w:tcPr>
            <w:tcW w:w="441" w:type="pct"/>
            <w:vAlign w:val="top"/>
          </w:tcPr>
          <w:p w14:paraId="36DA8960" w14:textId="77777777" w:rsidR="003E6ADB" w:rsidRPr="00090CE6" w:rsidRDefault="003E6ADB" w:rsidP="00FD0ED1">
            <w:pPr>
              <w:jc w:val="center"/>
              <w:rPr>
                <w:rFonts w:ascii="Calibri" w:eastAsia="Times New Roman" w:hAnsi="Calibri" w:cs="Calibri"/>
                <w:color w:val="000000"/>
                <w:sz w:val="18"/>
                <w:szCs w:val="18"/>
              </w:rPr>
            </w:pPr>
            <w:r w:rsidRPr="002C1153">
              <w:rPr>
                <w:rFonts w:ascii="Calibri" w:hAnsi="Calibri" w:cs="Calibri"/>
                <w:color w:val="000000"/>
                <w:sz w:val="18"/>
                <w:szCs w:val="18"/>
              </w:rPr>
              <w:t>–</w:t>
            </w:r>
          </w:p>
        </w:tc>
        <w:tc>
          <w:tcPr>
            <w:tcW w:w="437" w:type="pct"/>
            <w:vAlign w:val="top"/>
          </w:tcPr>
          <w:p w14:paraId="78D4F978" w14:textId="77777777" w:rsidR="003E6ADB" w:rsidRPr="00090CE6" w:rsidRDefault="003E6ADB" w:rsidP="00FD0ED1">
            <w:pPr>
              <w:jc w:val="center"/>
              <w:rPr>
                <w:rFonts w:ascii="Calibri" w:eastAsia="Times New Roman" w:hAnsi="Calibri" w:cs="Calibri"/>
                <w:color w:val="000000"/>
                <w:sz w:val="18"/>
                <w:szCs w:val="18"/>
              </w:rPr>
            </w:pPr>
            <w:r w:rsidRPr="002C1153">
              <w:rPr>
                <w:rFonts w:ascii="Calibri" w:hAnsi="Calibri" w:cs="Calibri"/>
                <w:color w:val="000000"/>
                <w:sz w:val="18"/>
                <w:szCs w:val="18"/>
              </w:rPr>
              <w:t>–</w:t>
            </w:r>
          </w:p>
        </w:tc>
        <w:tc>
          <w:tcPr>
            <w:tcW w:w="433" w:type="pct"/>
            <w:vAlign w:val="top"/>
          </w:tcPr>
          <w:p w14:paraId="1D736961" w14:textId="77777777" w:rsidR="003E6ADB" w:rsidRPr="00090CE6" w:rsidRDefault="003E6ADB" w:rsidP="00FD0ED1">
            <w:pPr>
              <w:jc w:val="center"/>
              <w:rPr>
                <w:rFonts w:ascii="Calibri" w:eastAsia="Times New Roman" w:hAnsi="Calibri" w:cs="Calibri"/>
                <w:color w:val="000000"/>
                <w:sz w:val="18"/>
                <w:szCs w:val="18"/>
              </w:rPr>
            </w:pPr>
            <w:r w:rsidRPr="002C1153">
              <w:rPr>
                <w:rFonts w:ascii="Calibri" w:hAnsi="Calibri" w:cs="Calibri"/>
                <w:color w:val="000000"/>
                <w:sz w:val="18"/>
                <w:szCs w:val="18"/>
              </w:rPr>
              <w:t>–</w:t>
            </w:r>
          </w:p>
        </w:tc>
      </w:tr>
    </w:tbl>
    <w:p w14:paraId="3420DC7F" w14:textId="2D7734AC" w:rsidR="003E6ADB" w:rsidRDefault="003E6ADB" w:rsidP="000B0D7D">
      <w:pPr>
        <w:pBdr>
          <w:top w:val="single" w:sz="4" w:space="1" w:color="auto"/>
          <w:left w:val="single" w:sz="4" w:space="4" w:color="auto"/>
          <w:bottom w:val="single" w:sz="4" w:space="1" w:color="auto"/>
          <w:right w:val="single" w:sz="4" w:space="4" w:color="auto"/>
        </w:pBdr>
        <w:spacing w:after="0" w:line="240" w:lineRule="auto"/>
        <w:rPr>
          <w:rFonts w:cstheme="minorHAnsi"/>
          <w:bCs/>
        </w:rPr>
      </w:pPr>
      <w:r w:rsidRPr="004B4C1B">
        <w:rPr>
          <w:rFonts w:cstheme="minorHAnsi"/>
          <w:b/>
        </w:rPr>
        <w:t>Tables 15 and 16</w:t>
      </w:r>
      <w:r w:rsidRPr="003E6ADB">
        <w:rPr>
          <w:rFonts w:cstheme="minorHAnsi"/>
          <w:bCs/>
        </w:rPr>
        <w:t xml:space="preserve"> reveal three points that are worth </w:t>
      </w:r>
      <w:r w:rsidR="004B4C1B">
        <w:rPr>
          <w:rFonts w:cstheme="minorHAnsi"/>
          <w:bCs/>
        </w:rPr>
        <w:t>noting</w:t>
      </w:r>
      <w:r w:rsidRPr="003E6ADB">
        <w:rPr>
          <w:rFonts w:cstheme="minorHAnsi"/>
          <w:bCs/>
        </w:rPr>
        <w:t xml:space="preserve">.  First, measure performance rates ranged from 0.11% (for every 1,000 qualified hospital admissions there are 1.1 inpatient encounters where patients suffered ORAE) to 0.45% (for every 1,000 qualified hospital admissions there are 4.5 inpatient encounters where patients suffered ORAE), indicating ample room for quality improvement in hospital inpatient environment.  Second, larger hospitals (e.g., test sites 4 to 6), though having more </w:t>
      </w:r>
      <w:r>
        <w:rPr>
          <w:rFonts w:cstheme="minorHAnsi"/>
          <w:bCs/>
        </w:rPr>
        <w:t>qualified</w:t>
      </w:r>
      <w:r w:rsidRPr="003E6ADB">
        <w:rPr>
          <w:rFonts w:cstheme="minorHAnsi"/>
          <w:bCs/>
        </w:rPr>
        <w:t xml:space="preserve"> admissions</w:t>
      </w:r>
      <w:r>
        <w:rPr>
          <w:rFonts w:cstheme="minorHAnsi"/>
          <w:bCs/>
        </w:rPr>
        <w:t xml:space="preserve"> (</w:t>
      </w:r>
      <w:r w:rsidRPr="004B4C1B">
        <w:rPr>
          <w:rFonts w:cstheme="minorHAnsi"/>
          <w:b/>
        </w:rPr>
        <w:t>Tables 2 and 3</w:t>
      </w:r>
      <w:r>
        <w:rPr>
          <w:rFonts w:cstheme="minorHAnsi"/>
          <w:bCs/>
        </w:rPr>
        <w:t>)</w:t>
      </w:r>
      <w:r w:rsidRPr="003E6ADB">
        <w:rPr>
          <w:rFonts w:cstheme="minorHAnsi"/>
          <w:bCs/>
        </w:rPr>
        <w:t xml:space="preserve">, do not necessarily have higher </w:t>
      </w:r>
      <w:r w:rsidR="004B4C1B" w:rsidRPr="003E6ADB">
        <w:rPr>
          <w:rFonts w:cstheme="minorHAnsi"/>
          <w:bCs/>
        </w:rPr>
        <w:t xml:space="preserve">rates </w:t>
      </w:r>
      <w:r w:rsidR="004B4C1B">
        <w:rPr>
          <w:rFonts w:cstheme="minorHAnsi"/>
          <w:bCs/>
        </w:rPr>
        <w:t xml:space="preserve">of </w:t>
      </w:r>
      <w:r w:rsidRPr="003E6ADB">
        <w:rPr>
          <w:rFonts w:cstheme="minorHAnsi"/>
          <w:bCs/>
        </w:rPr>
        <w:t xml:space="preserve">ORAE.  This suggests that all hospitals, irrespective of size, need to follow best practices in patient care to prevent </w:t>
      </w:r>
      <w:r w:rsidR="004B4C1B">
        <w:rPr>
          <w:rFonts w:cstheme="minorHAnsi"/>
          <w:bCs/>
        </w:rPr>
        <w:t xml:space="preserve">the incidence of </w:t>
      </w:r>
      <w:r w:rsidRPr="003E6ADB">
        <w:rPr>
          <w:rFonts w:cstheme="minorHAnsi"/>
          <w:bCs/>
        </w:rPr>
        <w:t>ORAE.  Third, in four of the six test sites, male patients were showing higher likelihood</w:t>
      </w:r>
      <w:r>
        <w:rPr>
          <w:rFonts w:cstheme="minorHAnsi"/>
          <w:bCs/>
        </w:rPr>
        <w:t>s</w:t>
      </w:r>
      <w:r w:rsidRPr="003E6ADB">
        <w:rPr>
          <w:rFonts w:cstheme="minorHAnsi"/>
          <w:bCs/>
        </w:rPr>
        <w:t xml:space="preserve"> of experiencing ORAEs even </w:t>
      </w:r>
      <w:r w:rsidR="004B4C1B">
        <w:rPr>
          <w:rFonts w:cstheme="minorHAnsi"/>
          <w:bCs/>
        </w:rPr>
        <w:t>though</w:t>
      </w:r>
      <w:r w:rsidRPr="003E6ADB">
        <w:rPr>
          <w:rFonts w:cstheme="minorHAnsi"/>
          <w:bCs/>
        </w:rPr>
        <w:t xml:space="preserve"> female patients were more likely to be at risk (</w:t>
      </w:r>
      <w:r w:rsidRPr="004B4C1B">
        <w:rPr>
          <w:rFonts w:cstheme="minorHAnsi"/>
          <w:b/>
        </w:rPr>
        <w:t>Tables 2 and 3</w:t>
      </w:r>
      <w:r w:rsidRPr="003E6ADB">
        <w:rPr>
          <w:rFonts w:cstheme="minorHAnsi"/>
          <w:bCs/>
        </w:rPr>
        <w:t>).  Patients who are White were more likely to be at risk (</w:t>
      </w:r>
      <w:r w:rsidRPr="002E6E99">
        <w:rPr>
          <w:rFonts w:cstheme="minorHAnsi"/>
          <w:b/>
        </w:rPr>
        <w:t>Tables 2 and 3</w:t>
      </w:r>
      <w:r w:rsidRPr="003E6ADB">
        <w:rPr>
          <w:rFonts w:cstheme="minorHAnsi"/>
          <w:bCs/>
        </w:rPr>
        <w:t xml:space="preserve">), and yet </w:t>
      </w:r>
      <w:r w:rsidR="002E6E99">
        <w:rPr>
          <w:rFonts w:cstheme="minorHAnsi"/>
          <w:bCs/>
        </w:rPr>
        <w:t xml:space="preserve">do </w:t>
      </w:r>
      <w:r w:rsidRPr="003E6ADB">
        <w:rPr>
          <w:rFonts w:cstheme="minorHAnsi"/>
          <w:bCs/>
        </w:rPr>
        <w:t>not hav</w:t>
      </w:r>
      <w:r w:rsidR="002E6E99">
        <w:rPr>
          <w:rFonts w:cstheme="minorHAnsi"/>
          <w:bCs/>
        </w:rPr>
        <w:t>e</w:t>
      </w:r>
      <w:r w:rsidRPr="003E6ADB">
        <w:rPr>
          <w:rFonts w:cstheme="minorHAnsi"/>
          <w:bCs/>
        </w:rPr>
        <w:t xml:space="preserve"> consistently higher odds of </w:t>
      </w:r>
      <w:r w:rsidR="002E6E99">
        <w:rPr>
          <w:rFonts w:cstheme="minorHAnsi"/>
          <w:bCs/>
        </w:rPr>
        <w:t>experiencing</w:t>
      </w:r>
      <w:r w:rsidRPr="003E6ADB">
        <w:rPr>
          <w:rFonts w:cstheme="minorHAnsi"/>
          <w:bCs/>
        </w:rPr>
        <w:t xml:space="preserve"> ORAEs.  Elderly patients (age 65 or older) tended to experience ORAEs more often than patients who were younger, but the difference in magnitude is </w:t>
      </w:r>
      <w:r w:rsidR="002E6E99">
        <w:rPr>
          <w:rFonts w:cstheme="minorHAnsi"/>
          <w:bCs/>
        </w:rPr>
        <w:t>modest</w:t>
      </w:r>
      <w:r w:rsidRPr="003E6ADB">
        <w:rPr>
          <w:rFonts w:cstheme="minorHAnsi"/>
          <w:bCs/>
        </w:rPr>
        <w:t xml:space="preserve">.  </w:t>
      </w:r>
      <w:r>
        <w:rPr>
          <w:rFonts w:cstheme="minorHAnsi"/>
          <w:bCs/>
        </w:rPr>
        <w:t xml:space="preserve">Overall, </w:t>
      </w:r>
      <w:r w:rsidRPr="002E6E99">
        <w:rPr>
          <w:rFonts w:cstheme="minorHAnsi"/>
          <w:b/>
        </w:rPr>
        <w:t>Tables 15 and 16</w:t>
      </w:r>
      <w:r>
        <w:rPr>
          <w:rFonts w:cstheme="minorHAnsi"/>
          <w:bCs/>
        </w:rPr>
        <w:t xml:space="preserve"> </w:t>
      </w:r>
      <w:r w:rsidRPr="003E6ADB">
        <w:rPr>
          <w:rFonts w:cstheme="minorHAnsi"/>
          <w:bCs/>
        </w:rPr>
        <w:t xml:space="preserve">show </w:t>
      </w:r>
      <w:r w:rsidRPr="003E6ADB">
        <w:rPr>
          <w:rFonts w:cstheme="minorHAnsi"/>
          <w:bCs/>
        </w:rPr>
        <w:lastRenderedPageBreak/>
        <w:t>no clear pattern in measure performance rates across subgroups of population</w:t>
      </w:r>
      <w:r>
        <w:rPr>
          <w:rFonts w:cstheme="minorHAnsi"/>
          <w:bCs/>
        </w:rPr>
        <w:t xml:space="preserve">.  These provide supportive evidence to the clinical rationale we </w:t>
      </w:r>
      <w:r w:rsidR="002E6E99">
        <w:rPr>
          <w:rFonts w:cstheme="minorHAnsi"/>
          <w:bCs/>
        </w:rPr>
        <w:t>provided</w:t>
      </w:r>
      <w:r>
        <w:rPr>
          <w:rFonts w:cstheme="minorHAnsi"/>
          <w:bCs/>
        </w:rPr>
        <w:t xml:space="preserve"> above.</w:t>
      </w:r>
    </w:p>
    <w:p w14:paraId="62A893C3" w14:textId="7EB7DFFE" w:rsidR="003E6ADB" w:rsidRPr="003E6ADB" w:rsidRDefault="003E6ADB" w:rsidP="000B0D7D">
      <w:pPr>
        <w:pBdr>
          <w:top w:val="single" w:sz="4" w:space="1" w:color="auto"/>
          <w:left w:val="single" w:sz="4" w:space="4" w:color="auto"/>
          <w:bottom w:val="single" w:sz="4" w:space="1" w:color="auto"/>
          <w:right w:val="single" w:sz="4" w:space="4" w:color="auto"/>
        </w:pBdr>
        <w:spacing w:after="0" w:line="240" w:lineRule="auto"/>
        <w:rPr>
          <w:rFonts w:cstheme="minorHAnsi"/>
          <w:bCs/>
        </w:rPr>
        <w:sectPr w:rsidR="003E6ADB" w:rsidRPr="003E6ADB" w:rsidSect="000C15A9">
          <w:pgSz w:w="12240" w:h="15840"/>
          <w:pgMar w:top="1440" w:right="1440" w:bottom="1440" w:left="1440" w:header="720" w:footer="720" w:gutter="0"/>
          <w:cols w:space="720"/>
          <w:docGrid w:linePitch="360"/>
        </w:sectPr>
      </w:pPr>
    </w:p>
    <w:p w14:paraId="2730336E" w14:textId="479836C1" w:rsidR="00E37C5F" w:rsidRPr="00112CC2" w:rsidRDefault="00217F50" w:rsidP="00217F50">
      <w:pPr>
        <w:autoSpaceDE w:val="0"/>
        <w:autoSpaceDN w:val="0"/>
        <w:adjustRightInd w:val="0"/>
        <w:spacing w:after="0" w:line="240" w:lineRule="auto"/>
        <w:rPr>
          <w:rFonts w:cstheme="minorHAnsi"/>
          <w:bCs/>
          <w:color w:val="A6A6A6" w:themeColor="background1" w:themeShade="A6"/>
        </w:rPr>
      </w:pPr>
      <w:r w:rsidRPr="00112CC2">
        <w:rPr>
          <w:rFonts w:cstheme="minorHAnsi"/>
          <w:b/>
          <w:bCs/>
          <w:color w:val="A6A6A6" w:themeColor="background1" w:themeShade="A6"/>
        </w:rPr>
        <w:lastRenderedPageBreak/>
        <w:t xml:space="preserve">2b3.3a. Describe the conceptual/clinical </w:t>
      </w:r>
      <w:r w:rsidRPr="00112CC2">
        <w:rPr>
          <w:rFonts w:cstheme="minorHAnsi"/>
          <w:b/>
          <w:bCs/>
          <w:color w:val="A6A6A6" w:themeColor="background1" w:themeShade="A6"/>
          <w:u w:val="single"/>
        </w:rPr>
        <w:t>and</w:t>
      </w:r>
      <w:r w:rsidRPr="00112CC2">
        <w:rPr>
          <w:rFonts w:cstheme="minorHAnsi"/>
          <w:b/>
          <w:bCs/>
          <w:color w:val="A6A6A6" w:themeColor="background1" w:themeShade="A6"/>
        </w:rPr>
        <w:t xml:space="preserve"> statistical methods and criteria used to select patient factors (clinical factors or social risk factors) used in the statistical risk model or for stratification by risk </w:t>
      </w:r>
      <w:r w:rsidRPr="00112CC2">
        <w:rPr>
          <w:rFonts w:cstheme="minorHAnsi"/>
          <w:bCs/>
          <w:color w:val="A6A6A6" w:themeColor="background1" w:themeShade="A6"/>
        </w:rPr>
        <w:t>(</w:t>
      </w:r>
      <w:r w:rsidRPr="00112CC2">
        <w:rPr>
          <w:rFonts w:cstheme="minorHAnsi"/>
          <w:bCs/>
          <w:i/>
          <w:color w:val="A6A6A6" w:themeColor="background1" w:themeShade="A6"/>
        </w:rPr>
        <w:t>e.g., potential factors identified in the literature and/or expert panel; regression analysis; statistical significance of p&lt;0.10; correlation of x or higher; patient factors should be present at the start of care</w:t>
      </w:r>
      <w:r w:rsidRPr="00112CC2">
        <w:rPr>
          <w:rFonts w:cstheme="minorHAnsi"/>
          <w:bCs/>
          <w:color w:val="A6A6A6" w:themeColor="background1" w:themeShade="A6"/>
        </w:rPr>
        <w:t xml:space="preserve">)  </w:t>
      </w:r>
      <w:r w:rsidRPr="00112CC2">
        <w:rPr>
          <w:rFonts w:cstheme="minorHAnsi"/>
          <w:b/>
          <w:bCs/>
          <w:color w:val="A6A6A6" w:themeColor="background1" w:themeShade="A6"/>
        </w:rPr>
        <w:t>Also discuss any “ordering” of risk factor inclusion</w:t>
      </w:r>
      <w:r w:rsidRPr="00112CC2">
        <w:rPr>
          <w:rFonts w:cstheme="minorHAnsi"/>
          <w:bCs/>
          <w:color w:val="A6A6A6" w:themeColor="background1" w:themeShade="A6"/>
        </w:rPr>
        <w:t>; for example, are social risk factors ad</w:t>
      </w:r>
      <w:r w:rsidR="00C82255">
        <w:rPr>
          <w:rFonts w:cstheme="minorHAnsi"/>
          <w:bCs/>
          <w:color w:val="A6A6A6" w:themeColor="background1" w:themeShade="A6"/>
        </w:rPr>
        <w:t>ded after all clinical factors?</w:t>
      </w:r>
    </w:p>
    <w:p w14:paraId="5E455338" w14:textId="77777777" w:rsidR="00E37C5F" w:rsidRPr="00112CC2" w:rsidRDefault="00E37C5F" w:rsidP="00217F50">
      <w:pPr>
        <w:autoSpaceDE w:val="0"/>
        <w:autoSpaceDN w:val="0"/>
        <w:adjustRightInd w:val="0"/>
        <w:spacing w:after="0" w:line="240" w:lineRule="auto"/>
        <w:rPr>
          <w:rFonts w:cstheme="minorHAnsi"/>
          <w:bCs/>
          <w:color w:val="A6A6A6" w:themeColor="background1" w:themeShade="A6"/>
        </w:rPr>
      </w:pPr>
    </w:p>
    <w:p w14:paraId="4260792A" w14:textId="32616AA7" w:rsidR="00275563" w:rsidRPr="00112CC2" w:rsidRDefault="00275563" w:rsidP="00217F50">
      <w:pPr>
        <w:autoSpaceDE w:val="0"/>
        <w:autoSpaceDN w:val="0"/>
        <w:adjustRightInd w:val="0"/>
        <w:spacing w:after="0" w:line="240" w:lineRule="auto"/>
        <w:rPr>
          <w:rFonts w:cstheme="minorHAnsi"/>
          <w:bCs/>
          <w:color w:val="A6A6A6" w:themeColor="background1" w:themeShade="A6"/>
        </w:rPr>
      </w:pPr>
      <w:r w:rsidRPr="00112CC2">
        <w:rPr>
          <w:rFonts w:cstheme="minorHAnsi"/>
          <w:b/>
          <w:bCs/>
          <w:color w:val="A6A6A6" w:themeColor="background1" w:themeShade="A6"/>
        </w:rPr>
        <w:t xml:space="preserve">2b3.3b. How was the conceptual model </w:t>
      </w:r>
      <w:r w:rsidR="00CE284E" w:rsidRPr="00112CC2">
        <w:rPr>
          <w:rFonts w:cstheme="minorHAnsi"/>
          <w:b/>
          <w:bCs/>
          <w:color w:val="A6A6A6" w:themeColor="background1" w:themeShade="A6"/>
        </w:rPr>
        <w:t xml:space="preserve">of how social risk impacts this outcome </w:t>
      </w:r>
      <w:r w:rsidRPr="00112CC2">
        <w:rPr>
          <w:rFonts w:cstheme="minorHAnsi"/>
          <w:b/>
          <w:bCs/>
          <w:color w:val="A6A6A6" w:themeColor="background1" w:themeShade="A6"/>
        </w:rPr>
        <w:t>developed?  Please check all that apply:</w:t>
      </w:r>
    </w:p>
    <w:p w14:paraId="2B47DA83" w14:textId="30659D6E" w:rsidR="00275563" w:rsidRPr="00112CC2" w:rsidRDefault="0047521C" w:rsidP="00275563">
      <w:pPr>
        <w:tabs>
          <w:tab w:val="left" w:pos="180"/>
        </w:tabs>
        <w:autoSpaceDE w:val="0"/>
        <w:autoSpaceDN w:val="0"/>
        <w:adjustRightInd w:val="0"/>
        <w:spacing w:after="0" w:line="240" w:lineRule="auto"/>
        <w:ind w:left="180"/>
        <w:rPr>
          <w:rFonts w:cstheme="minorHAnsi"/>
          <w:b/>
          <w:bCs/>
          <w:color w:val="A6A6A6" w:themeColor="background1" w:themeShade="A6"/>
        </w:rPr>
      </w:pPr>
      <w:sdt>
        <w:sdtPr>
          <w:rPr>
            <w:rFonts w:cstheme="minorHAnsi"/>
            <w:bCs/>
            <w:color w:val="A6A6A6" w:themeColor="background1" w:themeShade="A6"/>
          </w:rPr>
          <w:id w:val="-319728797"/>
          <w14:checkbox>
            <w14:checked w14:val="0"/>
            <w14:checkedState w14:val="2612" w14:font="MS Gothic"/>
            <w14:uncheckedState w14:val="2610" w14:font="MS Gothic"/>
          </w14:checkbox>
        </w:sdtPr>
        <w:sdtContent>
          <w:r w:rsidR="00275563" w:rsidRPr="00112CC2">
            <w:rPr>
              <w:rFonts w:ascii="MS Gothic" w:eastAsia="MS Gothic" w:hAnsi="MS Gothic" w:cstheme="minorHAnsi" w:hint="eastAsia"/>
              <w:bCs/>
              <w:color w:val="A6A6A6" w:themeColor="background1" w:themeShade="A6"/>
            </w:rPr>
            <w:t>☐</w:t>
          </w:r>
        </w:sdtContent>
      </w:sdt>
      <w:r w:rsidR="00275563" w:rsidRPr="00112CC2">
        <w:rPr>
          <w:rFonts w:eastAsia="MS Mincho" w:cstheme="minorHAnsi"/>
          <w:b/>
          <w:bCs/>
          <w:color w:val="A6A6A6" w:themeColor="background1" w:themeShade="A6"/>
        </w:rPr>
        <w:t xml:space="preserve"> </w:t>
      </w:r>
      <w:r w:rsidR="00CE284E" w:rsidRPr="00112CC2">
        <w:rPr>
          <w:rFonts w:cstheme="minorHAnsi"/>
          <w:b/>
          <w:bCs/>
          <w:color w:val="A6A6A6" w:themeColor="background1" w:themeShade="A6"/>
        </w:rPr>
        <w:t xml:space="preserve">Published </w:t>
      </w:r>
      <w:proofErr w:type="gramStart"/>
      <w:r w:rsidR="00CE284E" w:rsidRPr="00112CC2">
        <w:rPr>
          <w:rFonts w:cstheme="minorHAnsi"/>
          <w:b/>
          <w:bCs/>
          <w:color w:val="A6A6A6" w:themeColor="background1" w:themeShade="A6"/>
        </w:rPr>
        <w:t>l</w:t>
      </w:r>
      <w:r w:rsidR="00275563" w:rsidRPr="00112CC2">
        <w:rPr>
          <w:rFonts w:cstheme="minorHAnsi"/>
          <w:b/>
          <w:bCs/>
          <w:color w:val="A6A6A6" w:themeColor="background1" w:themeShade="A6"/>
        </w:rPr>
        <w:t>iterature</w:t>
      </w:r>
      <w:proofErr w:type="gramEnd"/>
    </w:p>
    <w:p w14:paraId="7E969A3E" w14:textId="6BA683BB" w:rsidR="00275563" w:rsidRPr="00112CC2" w:rsidRDefault="0047521C" w:rsidP="00275563">
      <w:pPr>
        <w:tabs>
          <w:tab w:val="left" w:pos="180"/>
        </w:tabs>
        <w:autoSpaceDE w:val="0"/>
        <w:autoSpaceDN w:val="0"/>
        <w:adjustRightInd w:val="0"/>
        <w:spacing w:after="0" w:line="240" w:lineRule="auto"/>
        <w:ind w:left="180"/>
        <w:rPr>
          <w:rFonts w:cstheme="minorHAnsi"/>
          <w:b/>
          <w:bCs/>
          <w:color w:val="A6A6A6" w:themeColor="background1" w:themeShade="A6"/>
        </w:rPr>
      </w:pPr>
      <w:sdt>
        <w:sdtPr>
          <w:rPr>
            <w:rFonts w:cstheme="minorHAnsi"/>
            <w:bCs/>
            <w:color w:val="A6A6A6" w:themeColor="background1" w:themeShade="A6"/>
          </w:rPr>
          <w:id w:val="1418363777"/>
          <w14:checkbox>
            <w14:checked w14:val="0"/>
            <w14:checkedState w14:val="2612" w14:font="MS Gothic"/>
            <w14:uncheckedState w14:val="2610" w14:font="MS Gothic"/>
          </w14:checkbox>
        </w:sdtPr>
        <w:sdtContent>
          <w:r w:rsidR="00275563" w:rsidRPr="00112CC2">
            <w:rPr>
              <w:rFonts w:ascii="MS Gothic" w:eastAsia="MS Gothic" w:hAnsi="MS Gothic" w:cstheme="minorHAnsi" w:hint="eastAsia"/>
              <w:bCs/>
              <w:color w:val="A6A6A6" w:themeColor="background1" w:themeShade="A6"/>
            </w:rPr>
            <w:t>☐</w:t>
          </w:r>
        </w:sdtContent>
      </w:sdt>
      <w:r w:rsidR="00275563" w:rsidRPr="00112CC2">
        <w:rPr>
          <w:rFonts w:cstheme="minorHAnsi"/>
          <w:bCs/>
          <w:color w:val="A6A6A6" w:themeColor="background1" w:themeShade="A6"/>
        </w:rPr>
        <w:t xml:space="preserve"> </w:t>
      </w:r>
      <w:r w:rsidR="00CE284E" w:rsidRPr="00112CC2">
        <w:rPr>
          <w:rFonts w:cstheme="minorHAnsi"/>
          <w:b/>
          <w:bCs/>
          <w:color w:val="A6A6A6" w:themeColor="background1" w:themeShade="A6"/>
        </w:rPr>
        <w:t>Internal d</w:t>
      </w:r>
      <w:r w:rsidR="00275563" w:rsidRPr="00112CC2">
        <w:rPr>
          <w:rFonts w:cstheme="minorHAnsi"/>
          <w:b/>
          <w:bCs/>
          <w:color w:val="A6A6A6" w:themeColor="background1" w:themeShade="A6"/>
        </w:rPr>
        <w:t>ata</w:t>
      </w:r>
      <w:r w:rsidR="00CE284E" w:rsidRPr="00112CC2">
        <w:rPr>
          <w:rFonts w:cstheme="minorHAnsi"/>
          <w:b/>
          <w:bCs/>
          <w:color w:val="A6A6A6" w:themeColor="background1" w:themeShade="A6"/>
        </w:rPr>
        <w:t xml:space="preserve"> analysis</w:t>
      </w:r>
    </w:p>
    <w:p w14:paraId="72A847BD" w14:textId="1489D6C2" w:rsidR="00275563" w:rsidRPr="00112CC2" w:rsidRDefault="0047521C" w:rsidP="00275563">
      <w:pPr>
        <w:tabs>
          <w:tab w:val="left" w:pos="180"/>
        </w:tabs>
        <w:autoSpaceDE w:val="0"/>
        <w:autoSpaceDN w:val="0"/>
        <w:adjustRightInd w:val="0"/>
        <w:spacing w:after="0" w:line="240" w:lineRule="auto"/>
        <w:ind w:left="180"/>
        <w:rPr>
          <w:rFonts w:cstheme="minorHAnsi"/>
          <w:b/>
          <w:bCs/>
          <w:color w:val="A6A6A6" w:themeColor="background1" w:themeShade="A6"/>
        </w:rPr>
      </w:pPr>
      <w:sdt>
        <w:sdtPr>
          <w:rPr>
            <w:rFonts w:cstheme="minorHAnsi"/>
            <w:bCs/>
            <w:color w:val="A6A6A6" w:themeColor="background1" w:themeShade="A6"/>
          </w:rPr>
          <w:id w:val="776755179"/>
          <w14:checkbox>
            <w14:checked w14:val="0"/>
            <w14:checkedState w14:val="2612" w14:font="MS Gothic"/>
            <w14:uncheckedState w14:val="2610" w14:font="MS Gothic"/>
          </w14:checkbox>
        </w:sdtPr>
        <w:sdtContent>
          <w:r w:rsidR="00275563" w:rsidRPr="00112CC2">
            <w:rPr>
              <w:rFonts w:ascii="MS Gothic" w:eastAsia="MS Gothic" w:cstheme="minorHAnsi" w:hint="eastAsia"/>
              <w:bCs/>
              <w:color w:val="A6A6A6" w:themeColor="background1" w:themeShade="A6"/>
            </w:rPr>
            <w:t>☐</w:t>
          </w:r>
        </w:sdtContent>
      </w:sdt>
      <w:r w:rsidR="00275563" w:rsidRPr="00112CC2">
        <w:rPr>
          <w:rFonts w:eastAsia="MS Mincho" w:cstheme="minorHAnsi"/>
          <w:b/>
          <w:bCs/>
          <w:color w:val="A6A6A6" w:themeColor="background1" w:themeShade="A6"/>
        </w:rPr>
        <w:t xml:space="preserve"> </w:t>
      </w:r>
      <w:r w:rsidR="00275563" w:rsidRPr="00112CC2">
        <w:rPr>
          <w:rFonts w:cstheme="minorHAnsi"/>
          <w:b/>
          <w:bCs/>
          <w:color w:val="A6A6A6" w:themeColor="background1" w:themeShade="A6"/>
        </w:rPr>
        <w:t>Other (please describe)</w:t>
      </w:r>
    </w:p>
    <w:p w14:paraId="7C5644B4" w14:textId="77777777" w:rsidR="00275563" w:rsidRPr="00112CC2" w:rsidRDefault="00275563" w:rsidP="00001D73">
      <w:pPr>
        <w:autoSpaceDE w:val="0"/>
        <w:autoSpaceDN w:val="0"/>
        <w:adjustRightInd w:val="0"/>
        <w:spacing w:after="0" w:line="240" w:lineRule="auto"/>
        <w:rPr>
          <w:rFonts w:cstheme="minorHAnsi"/>
          <w:b/>
          <w:bCs/>
          <w:color w:val="A6A6A6" w:themeColor="background1" w:themeShade="A6"/>
        </w:rPr>
      </w:pPr>
    </w:p>
    <w:p w14:paraId="7C653910" w14:textId="77777777" w:rsidR="00217F50" w:rsidRPr="00112CC2" w:rsidRDefault="00217F50" w:rsidP="00217F50">
      <w:pPr>
        <w:autoSpaceDE w:val="0"/>
        <w:autoSpaceDN w:val="0"/>
        <w:adjustRightInd w:val="0"/>
        <w:spacing w:after="0" w:line="240" w:lineRule="auto"/>
        <w:rPr>
          <w:rFonts w:cstheme="minorHAnsi"/>
          <w:b/>
          <w:bCs/>
          <w:color w:val="A6A6A6" w:themeColor="background1" w:themeShade="A6"/>
        </w:rPr>
      </w:pPr>
      <w:r w:rsidRPr="00112CC2">
        <w:rPr>
          <w:rFonts w:cstheme="minorHAnsi"/>
          <w:b/>
          <w:bCs/>
          <w:color w:val="A6A6A6" w:themeColor="background1" w:themeShade="A6"/>
        </w:rPr>
        <w:t>2b3.4a. What were the statistical results of the analyses used to select risk factors?</w:t>
      </w:r>
      <w:r w:rsidRPr="00112CC2">
        <w:rPr>
          <w:rFonts w:cstheme="minorHAnsi"/>
          <w:b/>
          <w:bCs/>
          <w:color w:val="A6A6A6" w:themeColor="background1" w:themeShade="A6"/>
        </w:rPr>
        <w:br/>
      </w:r>
    </w:p>
    <w:p w14:paraId="524B1C5D" w14:textId="77777777" w:rsidR="00217F50" w:rsidRPr="00112CC2" w:rsidRDefault="00217F50" w:rsidP="00217F50">
      <w:pPr>
        <w:autoSpaceDE w:val="0"/>
        <w:autoSpaceDN w:val="0"/>
        <w:adjustRightInd w:val="0"/>
        <w:spacing w:after="0" w:line="240" w:lineRule="auto"/>
        <w:rPr>
          <w:rFonts w:cstheme="minorHAnsi"/>
          <w:b/>
          <w:bCs/>
          <w:color w:val="A6A6A6" w:themeColor="background1" w:themeShade="A6"/>
        </w:rPr>
      </w:pPr>
      <w:r w:rsidRPr="00112CC2">
        <w:rPr>
          <w:rFonts w:cstheme="minorHAnsi"/>
          <w:b/>
          <w:bCs/>
          <w:color w:val="A6A6A6" w:themeColor="background1" w:themeShade="A6"/>
        </w:rPr>
        <w:t xml:space="preserve">2b3.4b. Describe the analyses and interpretation resulting in the decision to select social risk factors </w:t>
      </w:r>
      <w:r w:rsidRPr="00112CC2">
        <w:rPr>
          <w:rFonts w:cstheme="minorHAnsi"/>
          <w:bCs/>
          <w:i/>
          <w:color w:val="A6A6A6" w:themeColor="background1" w:themeShade="A6"/>
        </w:rPr>
        <w:t xml:space="preserve">(e.g. prevalence of the factor across measured entities, empirical association with the outcome, contribution of unique variation in the outcome, assessment of between-unit effects and within-unit effects.)  </w:t>
      </w:r>
      <w:r w:rsidRPr="00112CC2">
        <w:rPr>
          <w:rFonts w:cstheme="minorHAnsi"/>
          <w:b/>
          <w:bCs/>
          <w:color w:val="A6A6A6" w:themeColor="background1" w:themeShade="A6"/>
        </w:rPr>
        <w:t>Also describe the impact of adjusting for social risk (or not) on providers at high or low extremes of risk.</w:t>
      </w:r>
    </w:p>
    <w:p w14:paraId="0CABCFF9" w14:textId="77777777" w:rsidR="00C1695E" w:rsidRPr="00112CC2" w:rsidRDefault="00C1695E" w:rsidP="00001D73">
      <w:pPr>
        <w:autoSpaceDE w:val="0"/>
        <w:autoSpaceDN w:val="0"/>
        <w:adjustRightInd w:val="0"/>
        <w:spacing w:after="0" w:line="240" w:lineRule="auto"/>
        <w:rPr>
          <w:rFonts w:cstheme="minorHAnsi"/>
          <w:b/>
          <w:bCs/>
          <w:color w:val="A6A6A6" w:themeColor="background1" w:themeShade="A6"/>
        </w:rPr>
      </w:pPr>
    </w:p>
    <w:p w14:paraId="0CABCFFA" w14:textId="5F1D568F" w:rsidR="00092566" w:rsidRPr="00112CC2" w:rsidRDefault="009C7513" w:rsidP="00092566">
      <w:pPr>
        <w:autoSpaceDE w:val="0"/>
        <w:autoSpaceDN w:val="0"/>
        <w:adjustRightInd w:val="0"/>
        <w:spacing w:after="0" w:line="240" w:lineRule="auto"/>
        <w:rPr>
          <w:rFonts w:cstheme="minorHAnsi"/>
          <w:bCs/>
          <w:color w:val="A6A6A6" w:themeColor="background1" w:themeShade="A6"/>
        </w:rPr>
      </w:pPr>
      <w:r w:rsidRPr="00112CC2">
        <w:rPr>
          <w:rFonts w:cstheme="minorHAnsi"/>
          <w:b/>
          <w:bCs/>
          <w:color w:val="A6A6A6" w:themeColor="background1" w:themeShade="A6"/>
        </w:rPr>
        <w:t>2b3</w:t>
      </w:r>
      <w:r w:rsidR="00E1508F" w:rsidRPr="00112CC2">
        <w:rPr>
          <w:rFonts w:cstheme="minorHAnsi"/>
          <w:b/>
          <w:bCs/>
          <w:color w:val="A6A6A6" w:themeColor="background1" w:themeShade="A6"/>
        </w:rPr>
        <w:t>.</w:t>
      </w:r>
      <w:r w:rsidR="00092566" w:rsidRPr="00112CC2">
        <w:rPr>
          <w:rFonts w:cstheme="minorHAnsi"/>
          <w:b/>
          <w:bCs/>
          <w:color w:val="A6A6A6" w:themeColor="background1" w:themeShade="A6"/>
        </w:rPr>
        <w:t xml:space="preserve">5. </w:t>
      </w:r>
      <w:r w:rsidR="008871A9" w:rsidRPr="00112CC2">
        <w:rPr>
          <w:rFonts w:cstheme="minorHAnsi"/>
          <w:b/>
          <w:bCs/>
          <w:color w:val="A6A6A6" w:themeColor="background1" w:themeShade="A6"/>
        </w:rPr>
        <w:t>Describe the method of</w:t>
      </w:r>
      <w:r w:rsidR="00092566" w:rsidRPr="00112CC2">
        <w:rPr>
          <w:rFonts w:cstheme="minorHAnsi"/>
          <w:b/>
          <w:bCs/>
          <w:color w:val="A6A6A6" w:themeColor="background1" w:themeShade="A6"/>
        </w:rPr>
        <w:t xml:space="preserve"> </w:t>
      </w:r>
      <w:r w:rsidR="008871A9" w:rsidRPr="00112CC2">
        <w:rPr>
          <w:rFonts w:cstheme="minorHAnsi"/>
          <w:b/>
          <w:bCs/>
          <w:color w:val="A6A6A6" w:themeColor="background1" w:themeShade="A6"/>
        </w:rPr>
        <w:t xml:space="preserve">testing/analysis used </w:t>
      </w:r>
      <w:r w:rsidR="00092566" w:rsidRPr="00112CC2">
        <w:rPr>
          <w:rFonts w:cstheme="minorHAnsi"/>
          <w:b/>
          <w:bCs/>
          <w:color w:val="A6A6A6" w:themeColor="background1" w:themeShade="A6"/>
        </w:rPr>
        <w:t xml:space="preserve">to develop and validate the adequacy of the statistical model </w:t>
      </w:r>
      <w:r w:rsidR="00092566" w:rsidRPr="00112CC2">
        <w:rPr>
          <w:rFonts w:cstheme="minorHAnsi"/>
          <w:b/>
          <w:bCs/>
          <w:color w:val="A6A6A6" w:themeColor="background1" w:themeShade="A6"/>
          <w:u w:val="single"/>
        </w:rPr>
        <w:t>or</w:t>
      </w:r>
      <w:r w:rsidR="00092566" w:rsidRPr="00112CC2">
        <w:rPr>
          <w:rFonts w:cstheme="minorHAnsi"/>
          <w:b/>
          <w:bCs/>
          <w:color w:val="A6A6A6" w:themeColor="background1" w:themeShade="A6"/>
        </w:rPr>
        <w:t xml:space="preserve"> stratification approach</w:t>
      </w:r>
      <w:r w:rsidR="00092566" w:rsidRPr="00112CC2">
        <w:rPr>
          <w:rFonts w:cstheme="minorHAnsi"/>
          <w:bCs/>
          <w:color w:val="A6A6A6" w:themeColor="background1" w:themeShade="A6"/>
        </w:rPr>
        <w:t xml:space="preserve"> (</w:t>
      </w:r>
      <w:r w:rsidR="008871A9" w:rsidRPr="00112CC2">
        <w:rPr>
          <w:rFonts w:cstheme="minorHAnsi"/>
          <w:bCs/>
          <w:i/>
          <w:color w:val="A6A6A6" w:themeColor="background1" w:themeShade="A6"/>
        </w:rPr>
        <w:t>describe the steps―do not just name a method</w:t>
      </w:r>
      <w:r w:rsidR="006C3A4F" w:rsidRPr="00112CC2">
        <w:rPr>
          <w:rFonts w:cstheme="minorHAnsi"/>
          <w:bCs/>
          <w:i/>
          <w:color w:val="A6A6A6" w:themeColor="background1" w:themeShade="A6"/>
        </w:rPr>
        <w:t>; what statistical analysis was used</w:t>
      </w:r>
      <w:r w:rsidR="00092566" w:rsidRPr="00112CC2">
        <w:rPr>
          <w:rFonts w:cstheme="minorHAnsi"/>
          <w:bCs/>
          <w:color w:val="A6A6A6" w:themeColor="background1" w:themeShade="A6"/>
        </w:rPr>
        <w:t>)</w:t>
      </w:r>
      <w:r w:rsidR="00092566" w:rsidRPr="00112CC2">
        <w:rPr>
          <w:rFonts w:cstheme="minorHAnsi"/>
          <w:bCs/>
          <w:color w:val="A6A6A6" w:themeColor="background1" w:themeShade="A6"/>
        </w:rPr>
        <w:br/>
      </w:r>
    </w:p>
    <w:p w14:paraId="0CABCFFB" w14:textId="78FCA6D3" w:rsidR="00E1508F" w:rsidRPr="00112CC2" w:rsidRDefault="00001D73" w:rsidP="00092566">
      <w:pPr>
        <w:autoSpaceDE w:val="0"/>
        <w:autoSpaceDN w:val="0"/>
        <w:adjustRightInd w:val="0"/>
        <w:spacing w:after="0" w:line="240" w:lineRule="auto"/>
        <w:rPr>
          <w:rFonts w:cstheme="minorHAnsi"/>
          <w:b/>
          <w:bCs/>
          <w:color w:val="A6A6A6" w:themeColor="background1" w:themeShade="A6"/>
        </w:rPr>
      </w:pPr>
      <w:r w:rsidRPr="00112CC2">
        <w:rPr>
          <w:rFonts w:cstheme="minorHAnsi"/>
          <w:bCs/>
          <w:i/>
          <w:color w:val="A6A6A6" w:themeColor="background1" w:themeShade="A6"/>
        </w:rPr>
        <w:t>Provide</w:t>
      </w:r>
      <w:r w:rsidR="00092566" w:rsidRPr="00112CC2">
        <w:rPr>
          <w:rFonts w:cstheme="minorHAnsi"/>
          <w:bCs/>
          <w:i/>
          <w:color w:val="A6A6A6" w:themeColor="background1" w:themeShade="A6"/>
        </w:rPr>
        <w:t xml:space="preserve"> the statistical results from testing the approach to controlling for differences in patient characteristics (case mix)</w:t>
      </w:r>
      <w:r w:rsidRPr="00112CC2">
        <w:rPr>
          <w:rFonts w:cstheme="minorHAnsi"/>
          <w:bCs/>
          <w:i/>
          <w:color w:val="A6A6A6" w:themeColor="background1" w:themeShade="A6"/>
        </w:rPr>
        <w:t xml:space="preserve"> below</w:t>
      </w:r>
      <w:r w:rsidRPr="00112CC2">
        <w:rPr>
          <w:rFonts w:cstheme="minorHAnsi"/>
          <w:bCs/>
          <w:color w:val="A6A6A6" w:themeColor="background1" w:themeShade="A6"/>
        </w:rPr>
        <w:t>.</w:t>
      </w:r>
      <w:r w:rsidR="00092566" w:rsidRPr="00112CC2">
        <w:rPr>
          <w:rFonts w:cstheme="minorHAnsi"/>
          <w:bCs/>
          <w:color w:val="A6A6A6" w:themeColor="background1" w:themeShade="A6"/>
        </w:rPr>
        <w:br/>
      </w:r>
      <w:r w:rsidR="001F7A20" w:rsidRPr="00112CC2">
        <w:rPr>
          <w:rFonts w:cstheme="minorHAnsi"/>
          <w:b/>
          <w:bCs/>
          <w:i/>
          <w:color w:val="A6A6A6" w:themeColor="background1" w:themeShade="A6"/>
        </w:rPr>
        <w:t>If</w:t>
      </w:r>
      <w:r w:rsidR="00743E46" w:rsidRPr="00112CC2">
        <w:rPr>
          <w:rFonts w:cstheme="minorHAnsi"/>
          <w:b/>
          <w:bCs/>
          <w:i/>
          <w:color w:val="A6A6A6" w:themeColor="background1" w:themeShade="A6"/>
        </w:rPr>
        <w:t xml:space="preserve"> stratified, skip to </w:t>
      </w:r>
      <w:hyperlink w:anchor="question2b49" w:history="1">
        <w:r w:rsidR="009C7513" w:rsidRPr="00112CC2">
          <w:rPr>
            <w:rStyle w:val="Hyperlink"/>
            <w:rFonts w:cstheme="minorHAnsi"/>
            <w:b/>
            <w:bCs/>
            <w:i/>
            <w:color w:val="A6A6A6" w:themeColor="background1" w:themeShade="A6"/>
          </w:rPr>
          <w:t>2b3.9</w:t>
        </w:r>
      </w:hyperlink>
    </w:p>
    <w:p w14:paraId="0CABCFFC" w14:textId="77777777" w:rsidR="00743E46" w:rsidRPr="00112CC2" w:rsidRDefault="00743E46" w:rsidP="00092566">
      <w:pPr>
        <w:autoSpaceDE w:val="0"/>
        <w:autoSpaceDN w:val="0"/>
        <w:adjustRightInd w:val="0"/>
        <w:spacing w:after="0" w:line="240" w:lineRule="auto"/>
        <w:rPr>
          <w:rFonts w:cstheme="minorHAnsi"/>
          <w:b/>
          <w:bCs/>
          <w:color w:val="A6A6A6" w:themeColor="background1" w:themeShade="A6"/>
        </w:rPr>
      </w:pPr>
    </w:p>
    <w:p w14:paraId="0CABCFFD" w14:textId="79D5D7A7" w:rsidR="00001D73" w:rsidRPr="00112CC2" w:rsidRDefault="00743E46" w:rsidP="00092566">
      <w:pPr>
        <w:autoSpaceDE w:val="0"/>
        <w:autoSpaceDN w:val="0"/>
        <w:adjustRightInd w:val="0"/>
        <w:spacing w:after="0" w:line="240" w:lineRule="auto"/>
        <w:rPr>
          <w:rFonts w:cstheme="minorHAnsi"/>
          <w:b/>
          <w:bCs/>
          <w:color w:val="A6A6A6" w:themeColor="background1" w:themeShade="A6"/>
        </w:rPr>
      </w:pPr>
      <w:r w:rsidRPr="00112CC2">
        <w:rPr>
          <w:rFonts w:cstheme="minorHAnsi"/>
          <w:b/>
          <w:bCs/>
          <w:color w:val="A6A6A6" w:themeColor="background1" w:themeShade="A6"/>
        </w:rPr>
        <w:t>2b</w:t>
      </w:r>
      <w:r w:rsidR="009C7513" w:rsidRPr="00112CC2">
        <w:rPr>
          <w:rFonts w:cstheme="minorHAnsi"/>
          <w:b/>
          <w:bCs/>
          <w:color w:val="A6A6A6" w:themeColor="background1" w:themeShade="A6"/>
        </w:rPr>
        <w:t>3</w:t>
      </w:r>
      <w:r w:rsidRPr="00112CC2">
        <w:rPr>
          <w:rFonts w:cstheme="minorHAnsi"/>
          <w:b/>
          <w:bCs/>
          <w:color w:val="A6A6A6" w:themeColor="background1" w:themeShade="A6"/>
        </w:rPr>
        <w:t xml:space="preserve">.6. </w:t>
      </w:r>
      <w:r w:rsidR="00001D73" w:rsidRPr="00112CC2">
        <w:rPr>
          <w:rFonts w:cstheme="minorHAnsi"/>
          <w:b/>
          <w:bCs/>
          <w:color w:val="A6A6A6" w:themeColor="background1" w:themeShade="A6"/>
        </w:rPr>
        <w:t xml:space="preserve">Statistical </w:t>
      </w:r>
      <w:r w:rsidR="00092566" w:rsidRPr="00112CC2">
        <w:rPr>
          <w:rFonts w:cstheme="minorHAnsi"/>
          <w:b/>
          <w:bCs/>
          <w:color w:val="A6A6A6" w:themeColor="background1" w:themeShade="A6"/>
        </w:rPr>
        <w:t>Risk Model Discrimination Statistics</w:t>
      </w:r>
      <w:r w:rsidR="003605B4" w:rsidRPr="00112CC2">
        <w:rPr>
          <w:rFonts w:cstheme="minorHAnsi"/>
          <w:bCs/>
          <w:color w:val="A6A6A6" w:themeColor="background1" w:themeShade="A6"/>
        </w:rPr>
        <w:t xml:space="preserve"> (</w:t>
      </w:r>
      <w:r w:rsidR="003605B4" w:rsidRPr="00112CC2">
        <w:rPr>
          <w:rFonts w:cstheme="minorHAnsi"/>
          <w:bCs/>
          <w:i/>
          <w:color w:val="A6A6A6" w:themeColor="background1" w:themeShade="A6"/>
        </w:rPr>
        <w:t>e.g., c-statistic, R-squared</w:t>
      </w:r>
      <w:r w:rsidR="003605B4" w:rsidRPr="00112CC2">
        <w:rPr>
          <w:rFonts w:cstheme="minorHAnsi"/>
          <w:bCs/>
          <w:color w:val="A6A6A6" w:themeColor="background1" w:themeShade="A6"/>
        </w:rPr>
        <w:t>)</w:t>
      </w:r>
      <w:r w:rsidRPr="00112CC2">
        <w:rPr>
          <w:rFonts w:cstheme="minorHAnsi"/>
          <w:b/>
          <w:bCs/>
          <w:color w:val="A6A6A6" w:themeColor="background1" w:themeShade="A6"/>
        </w:rPr>
        <w:t>:</w:t>
      </w:r>
      <w:r w:rsidR="00092566" w:rsidRPr="00112CC2">
        <w:rPr>
          <w:rFonts w:cstheme="minorHAnsi"/>
          <w:b/>
          <w:bCs/>
          <w:color w:val="A6A6A6" w:themeColor="background1" w:themeShade="A6"/>
        </w:rPr>
        <w:t xml:space="preserve">  </w:t>
      </w:r>
      <w:r w:rsidR="00092566" w:rsidRPr="00112CC2">
        <w:rPr>
          <w:rFonts w:cstheme="minorHAnsi"/>
          <w:b/>
          <w:color w:val="A6A6A6" w:themeColor="background1" w:themeShade="A6"/>
        </w:rPr>
        <w:br/>
      </w:r>
    </w:p>
    <w:p w14:paraId="0CABCFFE" w14:textId="57E7DDD4" w:rsidR="00001D73" w:rsidRPr="00112CC2" w:rsidRDefault="009C7513" w:rsidP="00092566">
      <w:pPr>
        <w:autoSpaceDE w:val="0"/>
        <w:autoSpaceDN w:val="0"/>
        <w:adjustRightInd w:val="0"/>
        <w:spacing w:after="0" w:line="240" w:lineRule="auto"/>
        <w:rPr>
          <w:rFonts w:cstheme="minorHAnsi"/>
          <w:b/>
          <w:bCs/>
          <w:color w:val="A6A6A6" w:themeColor="background1" w:themeShade="A6"/>
        </w:rPr>
      </w:pPr>
      <w:r w:rsidRPr="00112CC2">
        <w:rPr>
          <w:rFonts w:cstheme="minorHAnsi"/>
          <w:b/>
          <w:bCs/>
          <w:color w:val="A6A6A6" w:themeColor="background1" w:themeShade="A6"/>
        </w:rPr>
        <w:t>2b3</w:t>
      </w:r>
      <w:r w:rsidR="00743E46" w:rsidRPr="00112CC2">
        <w:rPr>
          <w:rFonts w:cstheme="minorHAnsi"/>
          <w:b/>
          <w:bCs/>
          <w:color w:val="A6A6A6" w:themeColor="background1" w:themeShade="A6"/>
        </w:rPr>
        <w:t>.7</w:t>
      </w:r>
      <w:r w:rsidR="00001D73" w:rsidRPr="00112CC2">
        <w:rPr>
          <w:rFonts w:cstheme="minorHAnsi"/>
          <w:b/>
          <w:bCs/>
          <w:color w:val="A6A6A6" w:themeColor="background1" w:themeShade="A6"/>
        </w:rPr>
        <w:t xml:space="preserve">. </w:t>
      </w:r>
      <w:r w:rsidR="00743E46" w:rsidRPr="00112CC2">
        <w:rPr>
          <w:rFonts w:cstheme="minorHAnsi"/>
          <w:b/>
          <w:bCs/>
          <w:color w:val="A6A6A6" w:themeColor="background1" w:themeShade="A6"/>
        </w:rPr>
        <w:t xml:space="preserve">Statistical </w:t>
      </w:r>
      <w:r w:rsidR="00092566" w:rsidRPr="00112CC2">
        <w:rPr>
          <w:rFonts w:cstheme="minorHAnsi"/>
          <w:b/>
          <w:bCs/>
          <w:color w:val="A6A6A6" w:themeColor="background1" w:themeShade="A6"/>
        </w:rPr>
        <w:t>Risk Model Calibration Statistics</w:t>
      </w:r>
      <w:r w:rsidR="003605B4" w:rsidRPr="00112CC2">
        <w:rPr>
          <w:rFonts w:cstheme="minorHAnsi"/>
          <w:b/>
          <w:bCs/>
          <w:color w:val="A6A6A6" w:themeColor="background1" w:themeShade="A6"/>
        </w:rPr>
        <w:t xml:space="preserve"> </w:t>
      </w:r>
      <w:r w:rsidR="003605B4" w:rsidRPr="00112CC2">
        <w:rPr>
          <w:rFonts w:cstheme="minorHAnsi"/>
          <w:bCs/>
          <w:color w:val="A6A6A6" w:themeColor="background1" w:themeShade="A6"/>
        </w:rPr>
        <w:t>(</w:t>
      </w:r>
      <w:r w:rsidR="003605B4" w:rsidRPr="00112CC2">
        <w:rPr>
          <w:rFonts w:cstheme="minorHAnsi"/>
          <w:bCs/>
          <w:i/>
          <w:color w:val="A6A6A6" w:themeColor="background1" w:themeShade="A6"/>
        </w:rPr>
        <w:t>e.g., Hosmer-</w:t>
      </w:r>
      <w:proofErr w:type="spellStart"/>
      <w:r w:rsidR="003605B4" w:rsidRPr="00112CC2">
        <w:rPr>
          <w:rFonts w:cstheme="minorHAnsi"/>
          <w:bCs/>
          <w:i/>
          <w:color w:val="A6A6A6" w:themeColor="background1" w:themeShade="A6"/>
        </w:rPr>
        <w:t>Lemeshow</w:t>
      </w:r>
      <w:proofErr w:type="spellEnd"/>
      <w:r w:rsidR="003605B4" w:rsidRPr="00112CC2">
        <w:rPr>
          <w:rFonts w:cstheme="minorHAnsi"/>
          <w:bCs/>
          <w:i/>
          <w:color w:val="A6A6A6" w:themeColor="background1" w:themeShade="A6"/>
        </w:rPr>
        <w:t xml:space="preserve"> statistic</w:t>
      </w:r>
      <w:r w:rsidR="003605B4" w:rsidRPr="00112CC2">
        <w:rPr>
          <w:rFonts w:cstheme="minorHAnsi"/>
          <w:bCs/>
          <w:color w:val="A6A6A6" w:themeColor="background1" w:themeShade="A6"/>
        </w:rPr>
        <w:t>)</w:t>
      </w:r>
      <w:r w:rsidR="00092566" w:rsidRPr="00112CC2">
        <w:rPr>
          <w:rFonts w:cstheme="minorHAnsi"/>
          <w:bCs/>
          <w:color w:val="A6A6A6" w:themeColor="background1" w:themeShade="A6"/>
        </w:rPr>
        <w:t xml:space="preserve">:  </w:t>
      </w:r>
      <w:r w:rsidR="00092566" w:rsidRPr="00112CC2">
        <w:rPr>
          <w:rFonts w:cstheme="minorHAnsi"/>
          <w:bCs/>
          <w:color w:val="A6A6A6" w:themeColor="background1" w:themeShade="A6"/>
        </w:rPr>
        <w:br/>
      </w:r>
    </w:p>
    <w:p w14:paraId="0CABCFFF" w14:textId="7ECFB7AA" w:rsidR="00743E46" w:rsidRPr="00112CC2" w:rsidRDefault="009C7513" w:rsidP="00092566">
      <w:pPr>
        <w:autoSpaceDE w:val="0"/>
        <w:autoSpaceDN w:val="0"/>
        <w:adjustRightInd w:val="0"/>
        <w:spacing w:after="0" w:line="240" w:lineRule="auto"/>
        <w:rPr>
          <w:rFonts w:cstheme="minorHAnsi"/>
          <w:b/>
          <w:color w:val="A6A6A6" w:themeColor="background1" w:themeShade="A6"/>
        </w:rPr>
      </w:pPr>
      <w:r w:rsidRPr="00112CC2">
        <w:rPr>
          <w:rFonts w:cstheme="minorHAnsi"/>
          <w:b/>
          <w:bCs/>
          <w:color w:val="A6A6A6" w:themeColor="background1" w:themeShade="A6"/>
        </w:rPr>
        <w:t>2b3</w:t>
      </w:r>
      <w:r w:rsidR="00743E46" w:rsidRPr="00112CC2">
        <w:rPr>
          <w:rFonts w:cstheme="minorHAnsi"/>
          <w:b/>
          <w:bCs/>
          <w:color w:val="A6A6A6" w:themeColor="background1" w:themeShade="A6"/>
        </w:rPr>
        <w:t>.8</w:t>
      </w:r>
      <w:r w:rsidR="00001D73" w:rsidRPr="00112CC2">
        <w:rPr>
          <w:rFonts w:cstheme="minorHAnsi"/>
          <w:b/>
          <w:bCs/>
          <w:color w:val="A6A6A6" w:themeColor="background1" w:themeShade="A6"/>
        </w:rPr>
        <w:t xml:space="preserve">. </w:t>
      </w:r>
      <w:r w:rsidR="00743E46" w:rsidRPr="00112CC2">
        <w:rPr>
          <w:rFonts w:cstheme="minorHAnsi"/>
          <w:b/>
          <w:bCs/>
          <w:color w:val="A6A6A6" w:themeColor="background1" w:themeShade="A6"/>
        </w:rPr>
        <w:t xml:space="preserve">Statistical </w:t>
      </w:r>
      <w:r w:rsidR="00092566" w:rsidRPr="00112CC2">
        <w:rPr>
          <w:rFonts w:cstheme="minorHAnsi"/>
          <w:b/>
          <w:bCs/>
          <w:color w:val="A6A6A6" w:themeColor="background1" w:themeShade="A6"/>
        </w:rPr>
        <w:t>Risk Model Calibration – Risk decile plots or calibration curves</w:t>
      </w:r>
      <w:r w:rsidR="00092566" w:rsidRPr="00112CC2">
        <w:rPr>
          <w:rFonts w:cstheme="minorHAnsi"/>
          <w:bCs/>
          <w:color w:val="A6A6A6" w:themeColor="background1" w:themeShade="A6"/>
        </w:rPr>
        <w:t>:</w:t>
      </w:r>
      <w:r w:rsidR="00092566" w:rsidRPr="00112CC2">
        <w:rPr>
          <w:rFonts w:cstheme="minorHAnsi"/>
          <w:bCs/>
          <w:color w:val="A6A6A6" w:themeColor="background1" w:themeShade="A6"/>
        </w:rPr>
        <w:br/>
      </w:r>
    </w:p>
    <w:p w14:paraId="22D6244D" w14:textId="21B70440" w:rsidR="00E37C5F" w:rsidRPr="00112CC2" w:rsidRDefault="009C7513" w:rsidP="00E37C5F">
      <w:pPr>
        <w:autoSpaceDE w:val="0"/>
        <w:autoSpaceDN w:val="0"/>
        <w:adjustRightInd w:val="0"/>
        <w:spacing w:after="0" w:line="240" w:lineRule="auto"/>
        <w:rPr>
          <w:rFonts w:cstheme="minorHAnsi"/>
          <w:color w:val="A6A6A6" w:themeColor="background1" w:themeShade="A6"/>
        </w:rPr>
      </w:pPr>
      <w:bookmarkStart w:id="22" w:name="question2b49"/>
      <w:bookmarkEnd w:id="22"/>
      <w:r w:rsidRPr="00112CC2">
        <w:rPr>
          <w:rFonts w:cstheme="minorHAnsi"/>
          <w:b/>
          <w:color w:val="A6A6A6" w:themeColor="background1" w:themeShade="A6"/>
        </w:rPr>
        <w:t>2b3</w:t>
      </w:r>
      <w:r w:rsidR="00743E46" w:rsidRPr="00112CC2">
        <w:rPr>
          <w:rFonts w:cstheme="minorHAnsi"/>
          <w:b/>
          <w:color w:val="A6A6A6" w:themeColor="background1" w:themeShade="A6"/>
        </w:rPr>
        <w:t>.9</w:t>
      </w:r>
      <w:r w:rsidR="00001D73" w:rsidRPr="00112CC2">
        <w:rPr>
          <w:rFonts w:cstheme="minorHAnsi"/>
          <w:b/>
          <w:color w:val="A6A6A6" w:themeColor="background1" w:themeShade="A6"/>
        </w:rPr>
        <w:t xml:space="preserve">. Results of </w:t>
      </w:r>
      <w:r w:rsidR="00092566" w:rsidRPr="00112CC2">
        <w:rPr>
          <w:rFonts w:cstheme="minorHAnsi"/>
          <w:b/>
          <w:color w:val="A6A6A6" w:themeColor="background1" w:themeShade="A6"/>
        </w:rPr>
        <w:t>Risk Stratification Analysis</w:t>
      </w:r>
      <w:r w:rsidR="00E37C5F" w:rsidRPr="00112CC2">
        <w:rPr>
          <w:rFonts w:cstheme="minorHAnsi"/>
          <w:color w:val="A6A6A6" w:themeColor="background1" w:themeShade="A6"/>
        </w:rPr>
        <w:t>:</w:t>
      </w:r>
      <w:r w:rsidR="00E37C5F" w:rsidRPr="00112CC2">
        <w:rPr>
          <w:rFonts w:cstheme="minorHAnsi"/>
          <w:color w:val="A6A6A6" w:themeColor="background1" w:themeShade="A6"/>
        </w:rPr>
        <w:br/>
      </w:r>
    </w:p>
    <w:p w14:paraId="0CABD002" w14:textId="1D129BE1" w:rsidR="00092566" w:rsidRPr="00112CC2" w:rsidRDefault="009C7513" w:rsidP="00092566">
      <w:pPr>
        <w:autoSpaceDE w:val="0"/>
        <w:autoSpaceDN w:val="0"/>
        <w:adjustRightInd w:val="0"/>
        <w:spacing w:after="0" w:line="240" w:lineRule="auto"/>
        <w:rPr>
          <w:rFonts w:cstheme="minorHAnsi"/>
          <w:bCs/>
          <w:color w:val="A6A6A6" w:themeColor="background1" w:themeShade="A6"/>
        </w:rPr>
      </w:pPr>
      <w:r w:rsidRPr="00112CC2">
        <w:rPr>
          <w:rFonts w:cstheme="minorHAnsi"/>
          <w:b/>
          <w:bCs/>
          <w:color w:val="A6A6A6" w:themeColor="background1" w:themeShade="A6"/>
        </w:rPr>
        <w:t>2b3</w:t>
      </w:r>
      <w:r w:rsidR="00743E46" w:rsidRPr="00112CC2">
        <w:rPr>
          <w:rFonts w:cstheme="minorHAnsi"/>
          <w:b/>
          <w:bCs/>
          <w:color w:val="A6A6A6" w:themeColor="background1" w:themeShade="A6"/>
        </w:rPr>
        <w:t>.10</w:t>
      </w:r>
      <w:r w:rsidR="00001D73" w:rsidRPr="00112CC2">
        <w:rPr>
          <w:rFonts w:cstheme="minorHAnsi"/>
          <w:b/>
          <w:bCs/>
          <w:color w:val="A6A6A6" w:themeColor="background1" w:themeShade="A6"/>
        </w:rPr>
        <w:t xml:space="preserve">. </w:t>
      </w:r>
      <w:r w:rsidR="00092566" w:rsidRPr="00112CC2">
        <w:rPr>
          <w:rFonts w:cstheme="minorHAnsi"/>
          <w:b/>
          <w:bCs/>
          <w:color w:val="A6A6A6" w:themeColor="background1" w:themeShade="A6"/>
        </w:rPr>
        <w:t>What is your interpretation of the results in terms of demonstrating adequacy of controlling for differences in patient characteristics (case mix)?</w:t>
      </w:r>
      <w:r w:rsidR="00092566" w:rsidRPr="00112CC2">
        <w:rPr>
          <w:rFonts w:cstheme="minorHAnsi"/>
          <w:bCs/>
          <w:color w:val="A6A6A6" w:themeColor="background1" w:themeShade="A6"/>
        </w:rPr>
        <w:t xml:space="preserve"> (i</w:t>
      </w:r>
      <w:r w:rsidR="00092566" w:rsidRPr="00112CC2">
        <w:rPr>
          <w:rFonts w:cstheme="minorHAnsi"/>
          <w:bCs/>
          <w:i/>
          <w:color w:val="A6A6A6" w:themeColor="background1" w:themeShade="A6"/>
        </w:rPr>
        <w:t>.e., what do the results mean and what are the norms for the test conducted</w:t>
      </w:r>
      <w:r w:rsidR="00092566" w:rsidRPr="00112CC2">
        <w:rPr>
          <w:rFonts w:cstheme="minorHAnsi"/>
          <w:bCs/>
          <w:color w:val="A6A6A6" w:themeColor="background1" w:themeShade="A6"/>
        </w:rPr>
        <w:t>)</w:t>
      </w:r>
    </w:p>
    <w:p w14:paraId="0CABD003" w14:textId="77777777" w:rsidR="00092566" w:rsidRPr="00112CC2" w:rsidRDefault="00092566" w:rsidP="00092566">
      <w:pPr>
        <w:spacing w:after="0" w:line="240" w:lineRule="auto"/>
        <w:rPr>
          <w:rFonts w:cstheme="minorHAnsi"/>
          <w:color w:val="A6A6A6" w:themeColor="background1" w:themeShade="A6"/>
        </w:rPr>
      </w:pPr>
    </w:p>
    <w:p w14:paraId="0ACC1F73" w14:textId="77777777" w:rsidR="00F50985" w:rsidRPr="00112CC2" w:rsidRDefault="009C7513" w:rsidP="00E37C5F">
      <w:pPr>
        <w:spacing w:after="0" w:line="240" w:lineRule="auto"/>
        <w:rPr>
          <w:rFonts w:cstheme="minorHAnsi"/>
          <w:color w:val="A6A6A6" w:themeColor="background1" w:themeShade="A6"/>
        </w:rPr>
      </w:pPr>
      <w:r w:rsidRPr="00112CC2">
        <w:rPr>
          <w:rFonts w:cstheme="minorHAnsi"/>
          <w:b/>
          <w:color w:val="A6A6A6" w:themeColor="background1" w:themeShade="A6"/>
        </w:rPr>
        <w:t>2b3</w:t>
      </w:r>
      <w:r w:rsidR="009B1A15" w:rsidRPr="00112CC2">
        <w:rPr>
          <w:rFonts w:cstheme="minorHAnsi"/>
          <w:b/>
          <w:color w:val="A6A6A6" w:themeColor="background1" w:themeShade="A6"/>
        </w:rPr>
        <w:t>.11.</w:t>
      </w:r>
      <w:r w:rsidR="009B1A15" w:rsidRPr="00112CC2">
        <w:rPr>
          <w:rFonts w:cstheme="minorHAnsi"/>
          <w:color w:val="A6A6A6" w:themeColor="background1" w:themeShade="A6"/>
        </w:rPr>
        <w:t xml:space="preserve"> </w:t>
      </w:r>
      <w:r w:rsidR="00092566" w:rsidRPr="00112CC2">
        <w:rPr>
          <w:rFonts w:cstheme="minorHAnsi"/>
          <w:b/>
          <w:color w:val="A6A6A6" w:themeColor="background1" w:themeShade="A6"/>
        </w:rPr>
        <w:t>Optional</w:t>
      </w:r>
      <w:r w:rsidR="009B1A15" w:rsidRPr="00112CC2">
        <w:rPr>
          <w:rFonts w:cstheme="minorHAnsi"/>
          <w:b/>
          <w:color w:val="A6A6A6" w:themeColor="background1" w:themeShade="A6"/>
        </w:rPr>
        <w:t xml:space="preserve"> Additional Testing</w:t>
      </w:r>
      <w:r w:rsidR="004756E1" w:rsidRPr="00112CC2">
        <w:rPr>
          <w:rFonts w:cstheme="minorHAnsi"/>
          <w:b/>
          <w:color w:val="A6A6A6" w:themeColor="background1" w:themeShade="A6"/>
        </w:rPr>
        <w:t xml:space="preserve"> for Risk Adjustment</w:t>
      </w:r>
      <w:r w:rsidR="00092566" w:rsidRPr="00112CC2">
        <w:rPr>
          <w:rFonts w:cstheme="minorHAnsi"/>
          <w:b/>
          <w:color w:val="A6A6A6" w:themeColor="background1" w:themeShade="A6"/>
        </w:rPr>
        <w:t xml:space="preserve"> </w:t>
      </w:r>
      <w:r w:rsidR="00092566" w:rsidRPr="00112CC2">
        <w:rPr>
          <w:rFonts w:cstheme="minorHAnsi"/>
          <w:color w:val="A6A6A6" w:themeColor="background1" w:themeShade="A6"/>
        </w:rPr>
        <w:t>(</w:t>
      </w:r>
      <w:r w:rsidR="00092566" w:rsidRPr="00112CC2">
        <w:rPr>
          <w:rFonts w:cstheme="minorHAnsi"/>
          <w:i/>
          <w:color w:val="A6A6A6" w:themeColor="background1" w:themeShade="A6"/>
          <w:u w:val="single"/>
        </w:rPr>
        <w:t>not required</w:t>
      </w:r>
      <w:r w:rsidR="00092566" w:rsidRPr="00112CC2">
        <w:rPr>
          <w:rFonts w:cstheme="minorHAnsi"/>
          <w:i/>
          <w:color w:val="A6A6A6" w:themeColor="background1" w:themeShade="A6"/>
        </w:rPr>
        <w:t>, but would provide additional support of adequacy of risk model</w:t>
      </w:r>
      <w:r w:rsidR="009B1A15" w:rsidRPr="00112CC2">
        <w:rPr>
          <w:rFonts w:cstheme="minorHAnsi"/>
          <w:i/>
          <w:color w:val="A6A6A6" w:themeColor="background1" w:themeShade="A6"/>
        </w:rPr>
        <w:t>, e.g., testing of risk model in another data se</w:t>
      </w:r>
      <w:r w:rsidR="002408E4" w:rsidRPr="00112CC2">
        <w:rPr>
          <w:rFonts w:cstheme="minorHAnsi"/>
          <w:i/>
          <w:color w:val="A6A6A6" w:themeColor="background1" w:themeShade="A6"/>
        </w:rPr>
        <w:t>t</w:t>
      </w:r>
      <w:r w:rsidR="009B1A15" w:rsidRPr="00112CC2">
        <w:rPr>
          <w:rFonts w:cstheme="minorHAnsi"/>
          <w:i/>
          <w:color w:val="A6A6A6" w:themeColor="background1" w:themeShade="A6"/>
        </w:rPr>
        <w:t>; sensitivity analysis for missing data</w:t>
      </w:r>
      <w:r w:rsidR="002408E4" w:rsidRPr="00112CC2">
        <w:rPr>
          <w:rFonts w:cstheme="minorHAnsi"/>
          <w:i/>
          <w:color w:val="A6A6A6" w:themeColor="background1" w:themeShade="A6"/>
        </w:rPr>
        <w:t>;</w:t>
      </w:r>
      <w:r w:rsidR="009B1A15" w:rsidRPr="00112CC2">
        <w:rPr>
          <w:rFonts w:cstheme="minorHAnsi"/>
          <w:i/>
          <w:color w:val="A6A6A6" w:themeColor="background1" w:themeShade="A6"/>
        </w:rPr>
        <w:t xml:space="preserve"> other methods</w:t>
      </w:r>
      <w:r w:rsidR="008F7E67" w:rsidRPr="00112CC2">
        <w:rPr>
          <w:rFonts w:cstheme="minorHAnsi"/>
          <w:i/>
          <w:color w:val="A6A6A6" w:themeColor="background1" w:themeShade="A6"/>
        </w:rPr>
        <w:t xml:space="preserve"> that were assessed</w:t>
      </w:r>
      <w:r w:rsidR="009B1A15" w:rsidRPr="00112CC2">
        <w:rPr>
          <w:rFonts w:cstheme="minorHAnsi"/>
          <w:color w:val="A6A6A6" w:themeColor="background1" w:themeShade="A6"/>
        </w:rPr>
        <w:t>)</w:t>
      </w:r>
    </w:p>
    <w:p w14:paraId="0CABD006" w14:textId="1F13E87D" w:rsidR="00D61410" w:rsidRPr="00A25024" w:rsidRDefault="00D61410" w:rsidP="00E37C5F">
      <w:pPr>
        <w:spacing w:after="0" w:line="240" w:lineRule="auto"/>
        <w:rPr>
          <w:rFonts w:cstheme="minorHAnsi"/>
          <w:bCs/>
        </w:rPr>
      </w:pPr>
      <w:r>
        <w:rPr>
          <w:rFonts w:cstheme="minorHAnsi"/>
          <w:bCs/>
        </w:rPr>
        <w:t>_______________________</w:t>
      </w:r>
    </w:p>
    <w:p w14:paraId="0CABD007" w14:textId="2F9E8981" w:rsidR="00D61410" w:rsidRPr="00A25024" w:rsidRDefault="009C7513" w:rsidP="00D61410">
      <w:pPr>
        <w:autoSpaceDE w:val="0"/>
        <w:autoSpaceDN w:val="0"/>
        <w:adjustRightInd w:val="0"/>
        <w:spacing w:after="0" w:line="240" w:lineRule="auto"/>
        <w:rPr>
          <w:rFonts w:cstheme="minorHAnsi"/>
          <w:b/>
          <w:bCs/>
        </w:rPr>
      </w:pPr>
      <w:bookmarkStart w:id="23" w:name="section2b5"/>
      <w:bookmarkEnd w:id="23"/>
      <w:r>
        <w:rPr>
          <w:rFonts w:cstheme="minorHAnsi"/>
          <w:b/>
          <w:bCs/>
        </w:rPr>
        <w:t>2b4</w:t>
      </w:r>
      <w:r w:rsidR="00D61410" w:rsidRPr="00A25024">
        <w:rPr>
          <w:rFonts w:cstheme="minorHAnsi"/>
          <w:b/>
          <w:bCs/>
        </w:rPr>
        <w:t xml:space="preserve">. IDENTIFICATION OF STATISTICALLY SIGNIFICANT &amp; MEANINGFUL DIFFERENCES </w:t>
      </w:r>
      <w:r w:rsidR="00217F50" w:rsidRPr="00A25024">
        <w:rPr>
          <w:rFonts w:cstheme="minorHAnsi"/>
          <w:b/>
          <w:bCs/>
        </w:rPr>
        <w:t>IN PERFORMANCE</w:t>
      </w:r>
    </w:p>
    <w:p w14:paraId="4A6A2B5B" w14:textId="29FDCFC9" w:rsidR="000E3E4E" w:rsidRDefault="009C7513" w:rsidP="00D61410">
      <w:pPr>
        <w:autoSpaceDE w:val="0"/>
        <w:autoSpaceDN w:val="0"/>
        <w:adjustRightInd w:val="0"/>
        <w:spacing w:after="0" w:line="240" w:lineRule="auto"/>
        <w:rPr>
          <w:rFonts w:cstheme="minorHAnsi"/>
          <w:bCs/>
          <w:i/>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rPr>
        <w:lastRenderedPageBreak/>
        <w:t>(</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E37C5F">
        <w:rPr>
          <w:rFonts w:cstheme="minorHAnsi"/>
          <w:bCs/>
          <w:i/>
        </w:rPr>
        <w:t>)</w:t>
      </w:r>
    </w:p>
    <w:p w14:paraId="7B74563C" w14:textId="314D0D80" w:rsidR="00551518" w:rsidRDefault="002448EF" w:rsidP="0064347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bookmarkStart w:id="24" w:name="_Hlk520710513"/>
      <w:r w:rsidRPr="002448EF">
        <w:rPr>
          <w:rFonts w:cstheme="minorHAnsi"/>
          <w:bCs/>
        </w:rPr>
        <w:t xml:space="preserve">We examined data to determine if there were meaningful differences in </w:t>
      </w:r>
      <w:r w:rsidR="00DC597C">
        <w:rPr>
          <w:rFonts w:cstheme="minorHAnsi"/>
          <w:bCs/>
        </w:rPr>
        <w:t xml:space="preserve">measure </w:t>
      </w:r>
      <w:r w:rsidRPr="002448EF">
        <w:rPr>
          <w:rFonts w:cstheme="minorHAnsi"/>
          <w:bCs/>
        </w:rPr>
        <w:t xml:space="preserve">performance </w:t>
      </w:r>
      <w:r w:rsidR="00DC597C">
        <w:rPr>
          <w:rFonts w:cstheme="minorHAnsi"/>
          <w:bCs/>
        </w:rPr>
        <w:t>rates</w:t>
      </w:r>
      <w:r w:rsidRPr="002448EF">
        <w:rPr>
          <w:rFonts w:cstheme="minorHAnsi"/>
          <w:bCs/>
        </w:rPr>
        <w:t xml:space="preserve"> </w:t>
      </w:r>
      <w:r w:rsidR="00DC597C">
        <w:rPr>
          <w:rFonts w:cstheme="minorHAnsi"/>
          <w:bCs/>
        </w:rPr>
        <w:t xml:space="preserve">across the six implementation test sites. </w:t>
      </w:r>
      <w:r w:rsidRPr="002448EF">
        <w:rPr>
          <w:rFonts w:cstheme="minorHAnsi"/>
          <w:bCs/>
        </w:rPr>
        <w:t xml:space="preserve"> </w:t>
      </w:r>
      <w:r w:rsidR="004F1105">
        <w:rPr>
          <w:rFonts w:cstheme="minorHAnsi"/>
          <w:bCs/>
        </w:rPr>
        <w:t>In particular, w</w:t>
      </w:r>
      <w:r w:rsidRPr="002448EF">
        <w:rPr>
          <w:rFonts w:cstheme="minorHAnsi"/>
          <w:bCs/>
        </w:rPr>
        <w:t xml:space="preserve">e </w:t>
      </w:r>
      <w:r w:rsidR="002E6E99">
        <w:rPr>
          <w:rFonts w:cstheme="minorHAnsi"/>
          <w:bCs/>
        </w:rPr>
        <w:t>calculated the</w:t>
      </w:r>
      <w:r w:rsidRPr="002448EF">
        <w:rPr>
          <w:rFonts w:cstheme="minorHAnsi"/>
          <w:bCs/>
        </w:rPr>
        <w:t xml:space="preserve"> confidence </w:t>
      </w:r>
      <w:r>
        <w:rPr>
          <w:rFonts w:cstheme="minorHAnsi"/>
          <w:bCs/>
        </w:rPr>
        <w:t xml:space="preserve">intervals </w:t>
      </w:r>
      <w:r w:rsidR="00007C99">
        <w:rPr>
          <w:rFonts w:cstheme="minorHAnsi"/>
          <w:bCs/>
        </w:rPr>
        <w:t xml:space="preserve">around the </w:t>
      </w:r>
      <w:r w:rsidR="002E6E99">
        <w:rPr>
          <w:rFonts w:cstheme="minorHAnsi"/>
          <w:bCs/>
        </w:rPr>
        <w:t xml:space="preserve">performance rate </w:t>
      </w:r>
      <w:r w:rsidR="00007C99">
        <w:rPr>
          <w:rFonts w:cstheme="minorHAnsi"/>
          <w:bCs/>
        </w:rPr>
        <w:t>estimates</w:t>
      </w:r>
      <w:r w:rsidR="002E6E99">
        <w:rPr>
          <w:rFonts w:cstheme="minorHAnsi"/>
          <w:bCs/>
        </w:rPr>
        <w:t xml:space="preserve"> and the</w:t>
      </w:r>
      <w:r w:rsidR="00007C99">
        <w:rPr>
          <w:rFonts w:cstheme="minorHAnsi"/>
          <w:bCs/>
        </w:rPr>
        <w:t xml:space="preserve"> </w:t>
      </w:r>
      <w:r>
        <w:rPr>
          <w:rFonts w:cstheme="minorHAnsi"/>
          <w:bCs/>
        </w:rPr>
        <w:t>variation</w:t>
      </w:r>
      <w:r w:rsidR="001F2C6E">
        <w:rPr>
          <w:rFonts w:cstheme="minorHAnsi"/>
          <w:bCs/>
        </w:rPr>
        <w:t xml:space="preserve"> in </w:t>
      </w:r>
      <w:r w:rsidR="002E6E99">
        <w:rPr>
          <w:rFonts w:cstheme="minorHAnsi"/>
          <w:bCs/>
        </w:rPr>
        <w:t xml:space="preserve">measure </w:t>
      </w:r>
      <w:r w:rsidR="001F2C6E">
        <w:rPr>
          <w:rFonts w:cstheme="minorHAnsi"/>
          <w:bCs/>
        </w:rPr>
        <w:t>performance rates</w:t>
      </w:r>
      <w:r>
        <w:rPr>
          <w:rFonts w:cstheme="minorHAnsi"/>
          <w:bCs/>
        </w:rPr>
        <w:t xml:space="preserve"> </w:t>
      </w:r>
      <w:r w:rsidR="002E6E99">
        <w:rPr>
          <w:rFonts w:cstheme="minorHAnsi"/>
          <w:bCs/>
        </w:rPr>
        <w:t>among</w:t>
      </w:r>
      <w:r w:rsidR="001F2C6E">
        <w:rPr>
          <w:rFonts w:cstheme="minorHAnsi"/>
          <w:bCs/>
        </w:rPr>
        <w:t xml:space="preserve"> </w:t>
      </w:r>
      <w:r w:rsidR="004F1105">
        <w:rPr>
          <w:rFonts w:cstheme="minorHAnsi"/>
          <w:bCs/>
        </w:rPr>
        <w:t>test sites 1</w:t>
      </w:r>
      <w:r w:rsidR="002E6E99">
        <w:rPr>
          <w:rFonts w:cstheme="minorHAnsi"/>
          <w:bCs/>
        </w:rPr>
        <w:t xml:space="preserve"> through </w:t>
      </w:r>
      <w:r w:rsidR="004F1105">
        <w:rPr>
          <w:rFonts w:cstheme="minorHAnsi"/>
          <w:bCs/>
        </w:rPr>
        <w:t>6</w:t>
      </w:r>
      <w:r w:rsidR="002E6E99">
        <w:rPr>
          <w:rFonts w:cstheme="minorHAnsi"/>
          <w:bCs/>
        </w:rPr>
        <w:t>.</w:t>
      </w:r>
      <w:r w:rsidR="001F2C6E">
        <w:rPr>
          <w:rFonts w:cstheme="minorHAnsi"/>
          <w:bCs/>
        </w:rPr>
        <w:t xml:space="preserve"> </w:t>
      </w:r>
      <w:r w:rsidR="002E6E99">
        <w:rPr>
          <w:rFonts w:cstheme="minorHAnsi"/>
          <w:bCs/>
        </w:rPr>
        <w:t xml:space="preserve"> We used these statistics </w:t>
      </w:r>
      <w:r w:rsidRPr="002448EF">
        <w:rPr>
          <w:rFonts w:cstheme="minorHAnsi"/>
          <w:bCs/>
        </w:rPr>
        <w:t xml:space="preserve">to determine </w:t>
      </w:r>
      <w:r w:rsidR="00007C99">
        <w:rPr>
          <w:rFonts w:cstheme="minorHAnsi"/>
          <w:bCs/>
        </w:rPr>
        <w:t xml:space="preserve">the stability of </w:t>
      </w:r>
      <w:r w:rsidR="002E6E99">
        <w:rPr>
          <w:rFonts w:cstheme="minorHAnsi"/>
          <w:bCs/>
        </w:rPr>
        <w:t>the rate</w:t>
      </w:r>
      <w:r w:rsidR="00007C99">
        <w:rPr>
          <w:rFonts w:cstheme="minorHAnsi"/>
          <w:bCs/>
        </w:rPr>
        <w:t xml:space="preserve"> estimate and </w:t>
      </w:r>
      <w:r w:rsidRPr="002448EF">
        <w:rPr>
          <w:rFonts w:cstheme="minorHAnsi"/>
          <w:bCs/>
        </w:rPr>
        <w:t xml:space="preserve">if there </w:t>
      </w:r>
      <w:r w:rsidR="001F2C6E">
        <w:rPr>
          <w:rFonts w:cstheme="minorHAnsi"/>
          <w:bCs/>
        </w:rPr>
        <w:t>were</w:t>
      </w:r>
      <w:r w:rsidRPr="002448EF">
        <w:rPr>
          <w:rFonts w:cstheme="minorHAnsi"/>
          <w:bCs/>
        </w:rPr>
        <w:t xml:space="preserve"> differences in </w:t>
      </w:r>
      <w:r w:rsidR="002E6E99">
        <w:rPr>
          <w:rFonts w:cstheme="minorHAnsi"/>
          <w:bCs/>
        </w:rPr>
        <w:t xml:space="preserve">measure </w:t>
      </w:r>
      <w:r w:rsidRPr="002448EF">
        <w:rPr>
          <w:rFonts w:cstheme="minorHAnsi"/>
          <w:bCs/>
        </w:rPr>
        <w:t xml:space="preserve">performance </w:t>
      </w:r>
      <w:r w:rsidR="004F1105">
        <w:rPr>
          <w:rFonts w:cstheme="minorHAnsi"/>
          <w:bCs/>
        </w:rPr>
        <w:t>rates</w:t>
      </w:r>
      <w:r>
        <w:rPr>
          <w:rFonts w:cstheme="minorHAnsi"/>
          <w:bCs/>
        </w:rPr>
        <w:t xml:space="preserve"> between </w:t>
      </w:r>
      <w:r w:rsidR="004F1105">
        <w:rPr>
          <w:rFonts w:cstheme="minorHAnsi"/>
          <w:bCs/>
        </w:rPr>
        <w:t>sites</w:t>
      </w:r>
      <w:r w:rsidR="00C3314F">
        <w:rPr>
          <w:rFonts w:cstheme="minorHAnsi"/>
          <w:bCs/>
        </w:rPr>
        <w:t>,</w:t>
      </w:r>
      <w:r w:rsidR="00007C99">
        <w:rPr>
          <w:rFonts w:cstheme="minorHAnsi"/>
          <w:bCs/>
        </w:rPr>
        <w:t xml:space="preserve"> respectively</w:t>
      </w:r>
      <w:r>
        <w:rPr>
          <w:rFonts w:cstheme="minorHAnsi"/>
          <w:bCs/>
        </w:rPr>
        <w:t>.</w:t>
      </w:r>
    </w:p>
    <w:bookmarkEnd w:id="24"/>
    <w:p w14:paraId="5319BD1A" w14:textId="77777777" w:rsidR="00A102C2" w:rsidRDefault="00A102C2" w:rsidP="00D61410">
      <w:pPr>
        <w:autoSpaceDE w:val="0"/>
        <w:autoSpaceDN w:val="0"/>
        <w:adjustRightInd w:val="0"/>
        <w:spacing w:after="0" w:line="240" w:lineRule="auto"/>
        <w:rPr>
          <w:rFonts w:cstheme="minorHAnsi"/>
          <w:b/>
          <w:bCs/>
        </w:rPr>
      </w:pPr>
    </w:p>
    <w:p w14:paraId="2BB34FCF" w14:textId="239800E9" w:rsidR="002448EF" w:rsidRPr="00FC08C8" w:rsidRDefault="009C7513" w:rsidP="002448EF">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3643C6">
        <w:rPr>
          <w:rFonts w:cstheme="minorHAnsi"/>
          <w:bCs/>
        </w:rPr>
        <w:t>)</w:t>
      </w:r>
    </w:p>
    <w:p w14:paraId="698CABDF" w14:textId="79F61FD7" w:rsidR="000C4563" w:rsidRDefault="002E6E99" w:rsidP="002448E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Pr>
          <w:rFonts w:cstheme="minorHAnsi"/>
          <w:bCs/>
        </w:rPr>
        <w:t>A</w:t>
      </w:r>
      <w:r w:rsidRPr="000C4563">
        <w:rPr>
          <w:rFonts w:cstheme="minorHAnsi"/>
          <w:bCs/>
        </w:rPr>
        <w:t>cross</w:t>
      </w:r>
      <w:r>
        <w:rPr>
          <w:rFonts w:cstheme="minorHAnsi"/>
          <w:bCs/>
        </w:rPr>
        <w:t xml:space="preserve"> test sites</w:t>
      </w:r>
      <w:r w:rsidRPr="000C4563">
        <w:rPr>
          <w:rFonts w:cstheme="minorHAnsi"/>
          <w:bCs/>
        </w:rPr>
        <w:t xml:space="preserve"> 1</w:t>
      </w:r>
      <w:r>
        <w:rPr>
          <w:rFonts w:cstheme="minorHAnsi"/>
          <w:bCs/>
        </w:rPr>
        <w:t xml:space="preserve"> through </w:t>
      </w:r>
      <w:r w:rsidRPr="000C4563">
        <w:rPr>
          <w:rFonts w:cstheme="minorHAnsi"/>
          <w:bCs/>
        </w:rPr>
        <w:t>6</w:t>
      </w:r>
      <w:r>
        <w:rPr>
          <w:rFonts w:cstheme="minorHAnsi"/>
          <w:bCs/>
        </w:rPr>
        <w:t>,</w:t>
      </w:r>
      <w:r w:rsidRPr="000C4563">
        <w:rPr>
          <w:rFonts w:cstheme="minorHAnsi"/>
          <w:bCs/>
        </w:rPr>
        <w:t xml:space="preserve"> </w:t>
      </w:r>
      <w:r>
        <w:rPr>
          <w:rFonts w:cstheme="minorHAnsi"/>
          <w:bCs/>
        </w:rPr>
        <w:t>t</w:t>
      </w:r>
      <w:r w:rsidR="000C4563" w:rsidRPr="000C4563">
        <w:rPr>
          <w:rFonts w:cstheme="minorHAnsi"/>
          <w:bCs/>
        </w:rPr>
        <w:t>he</w:t>
      </w:r>
      <w:r w:rsidR="00072830">
        <w:rPr>
          <w:rFonts w:cstheme="minorHAnsi"/>
          <w:bCs/>
        </w:rPr>
        <w:t xml:space="preserve"> average measure</w:t>
      </w:r>
      <w:r w:rsidR="000C4563" w:rsidRPr="000C4563">
        <w:rPr>
          <w:rFonts w:cstheme="minorHAnsi"/>
          <w:bCs/>
        </w:rPr>
        <w:t xml:space="preserve"> performance rate was </w:t>
      </w:r>
      <w:r w:rsidR="000C4563">
        <w:rPr>
          <w:rFonts w:cstheme="minorHAnsi"/>
          <w:bCs/>
        </w:rPr>
        <w:t>0.</w:t>
      </w:r>
      <w:r w:rsidR="000C4563" w:rsidRPr="000C4563">
        <w:rPr>
          <w:rFonts w:cstheme="minorHAnsi"/>
          <w:bCs/>
        </w:rPr>
        <w:t xml:space="preserve">36% </w:t>
      </w:r>
      <w:r w:rsidR="00072830">
        <w:rPr>
          <w:rFonts w:cstheme="minorHAnsi"/>
          <w:bCs/>
        </w:rPr>
        <w:t xml:space="preserve">with the </w:t>
      </w:r>
      <w:r w:rsidR="000C4563" w:rsidRPr="000C4563">
        <w:rPr>
          <w:rFonts w:cstheme="minorHAnsi"/>
          <w:bCs/>
        </w:rPr>
        <w:t xml:space="preserve">95% </w:t>
      </w:r>
      <w:r w:rsidR="00072830">
        <w:rPr>
          <w:rFonts w:cstheme="minorHAnsi"/>
          <w:bCs/>
        </w:rPr>
        <w:t xml:space="preserve">confidence interval </w:t>
      </w:r>
      <w:r>
        <w:rPr>
          <w:rFonts w:cstheme="minorHAnsi"/>
          <w:bCs/>
        </w:rPr>
        <w:t>equal to</w:t>
      </w:r>
      <w:r w:rsidR="000C4563" w:rsidRPr="000C4563">
        <w:rPr>
          <w:rFonts w:cstheme="minorHAnsi"/>
          <w:bCs/>
        </w:rPr>
        <w:t xml:space="preserve"> </w:t>
      </w:r>
      <w:r w:rsidR="000C4563">
        <w:rPr>
          <w:rFonts w:cstheme="minorHAnsi"/>
          <w:bCs/>
        </w:rPr>
        <w:t>0.</w:t>
      </w:r>
      <w:r w:rsidR="000C4563" w:rsidRPr="000C4563">
        <w:rPr>
          <w:rFonts w:cstheme="minorHAnsi"/>
          <w:bCs/>
        </w:rPr>
        <w:t>31%</w:t>
      </w:r>
      <w:r w:rsidR="00072830">
        <w:rPr>
          <w:rFonts w:cstheme="minorHAnsi"/>
          <w:bCs/>
        </w:rPr>
        <w:t xml:space="preserve"> and</w:t>
      </w:r>
      <w:r w:rsidR="000C4563" w:rsidRPr="000C4563">
        <w:rPr>
          <w:rFonts w:cstheme="minorHAnsi"/>
          <w:bCs/>
        </w:rPr>
        <w:t xml:space="preserve"> </w:t>
      </w:r>
      <w:r w:rsidR="000C4563">
        <w:rPr>
          <w:rFonts w:cstheme="minorHAnsi"/>
          <w:bCs/>
        </w:rPr>
        <w:t>0.</w:t>
      </w:r>
      <w:r w:rsidR="000C4563" w:rsidRPr="000C4563">
        <w:rPr>
          <w:rFonts w:cstheme="minorHAnsi"/>
          <w:bCs/>
        </w:rPr>
        <w:t>41%</w:t>
      </w:r>
      <w:r w:rsidR="000C4563">
        <w:rPr>
          <w:rFonts w:cstheme="minorHAnsi"/>
          <w:bCs/>
        </w:rPr>
        <w:t xml:space="preserve">.  The fairly narrow confidence interval suggests that the </w:t>
      </w:r>
      <w:r w:rsidR="00072830">
        <w:rPr>
          <w:rFonts w:cstheme="minorHAnsi"/>
          <w:bCs/>
        </w:rPr>
        <w:t xml:space="preserve">measure </w:t>
      </w:r>
      <w:r w:rsidR="000C4563">
        <w:rPr>
          <w:rFonts w:cstheme="minorHAnsi"/>
          <w:bCs/>
        </w:rPr>
        <w:t xml:space="preserve">performance rate </w:t>
      </w:r>
      <w:r w:rsidR="00072830">
        <w:rPr>
          <w:rFonts w:cstheme="minorHAnsi"/>
          <w:bCs/>
        </w:rPr>
        <w:t xml:space="preserve">was </w:t>
      </w:r>
      <w:r w:rsidR="000C4563">
        <w:rPr>
          <w:rFonts w:cstheme="minorHAnsi"/>
          <w:bCs/>
        </w:rPr>
        <w:t>estimate</w:t>
      </w:r>
      <w:r w:rsidR="00072830">
        <w:rPr>
          <w:rFonts w:cstheme="minorHAnsi"/>
          <w:bCs/>
        </w:rPr>
        <w:t>d</w:t>
      </w:r>
      <w:r w:rsidR="000C4563">
        <w:rPr>
          <w:rFonts w:cstheme="minorHAnsi"/>
          <w:bCs/>
        </w:rPr>
        <w:t xml:space="preserve"> </w:t>
      </w:r>
      <w:r w:rsidR="00072830">
        <w:rPr>
          <w:rFonts w:cstheme="minorHAnsi"/>
          <w:bCs/>
        </w:rPr>
        <w:t>with precision</w:t>
      </w:r>
      <w:r w:rsidR="000C4563">
        <w:rPr>
          <w:rFonts w:cstheme="minorHAnsi"/>
          <w:bCs/>
        </w:rPr>
        <w:t xml:space="preserve">. </w:t>
      </w:r>
    </w:p>
    <w:p w14:paraId="2B4EEB22" w14:textId="77777777" w:rsidR="000C4563" w:rsidRDefault="000C4563" w:rsidP="002448E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476CAA06" w14:textId="0E1AB7E4" w:rsidR="00007C99" w:rsidRDefault="002E6E99" w:rsidP="002448E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Pr>
          <w:rFonts w:cstheme="minorHAnsi"/>
          <w:bCs/>
        </w:rPr>
        <w:t>However</w:t>
      </w:r>
      <w:r w:rsidR="00072830">
        <w:rPr>
          <w:rFonts w:cstheme="minorHAnsi"/>
          <w:bCs/>
        </w:rPr>
        <w:t>, across the six test sites</w:t>
      </w:r>
      <w:r w:rsidR="00072830" w:rsidRPr="000C4563">
        <w:rPr>
          <w:rFonts w:cstheme="minorHAnsi"/>
          <w:bCs/>
        </w:rPr>
        <w:t xml:space="preserve"> </w:t>
      </w:r>
      <w:r w:rsidR="00072830">
        <w:rPr>
          <w:rFonts w:cstheme="minorHAnsi"/>
          <w:bCs/>
        </w:rPr>
        <w:t>t</w:t>
      </w:r>
      <w:r w:rsidR="000C4563" w:rsidRPr="000C4563">
        <w:rPr>
          <w:rFonts w:cstheme="minorHAnsi"/>
          <w:bCs/>
        </w:rPr>
        <w:t xml:space="preserve">he </w:t>
      </w:r>
      <w:r w:rsidR="00072830">
        <w:rPr>
          <w:rFonts w:cstheme="minorHAnsi"/>
          <w:bCs/>
        </w:rPr>
        <w:t xml:space="preserve">measure </w:t>
      </w:r>
      <w:r w:rsidR="000C4563" w:rsidRPr="000C4563">
        <w:rPr>
          <w:rFonts w:cstheme="minorHAnsi"/>
          <w:bCs/>
        </w:rPr>
        <w:t>performance rate</w:t>
      </w:r>
      <w:r w:rsidR="00072830">
        <w:rPr>
          <w:rFonts w:cstheme="minorHAnsi"/>
          <w:bCs/>
        </w:rPr>
        <w:t xml:space="preserve"> </w:t>
      </w:r>
      <w:r w:rsidR="000C4563" w:rsidRPr="000C4563">
        <w:rPr>
          <w:rFonts w:cstheme="minorHAnsi"/>
          <w:bCs/>
        </w:rPr>
        <w:t xml:space="preserve">ranged from </w:t>
      </w:r>
      <w:r w:rsidR="000C4563">
        <w:rPr>
          <w:rFonts w:cstheme="minorHAnsi"/>
          <w:bCs/>
        </w:rPr>
        <w:t>0</w:t>
      </w:r>
      <w:r w:rsidR="000C4563" w:rsidRPr="000C4563">
        <w:rPr>
          <w:rFonts w:cstheme="minorHAnsi"/>
          <w:bCs/>
        </w:rPr>
        <w:t>.</w:t>
      </w:r>
      <w:r w:rsidR="000C4563">
        <w:rPr>
          <w:rFonts w:cstheme="minorHAnsi"/>
          <w:bCs/>
        </w:rPr>
        <w:t>11</w:t>
      </w:r>
      <w:r w:rsidR="000C4563" w:rsidRPr="000C4563">
        <w:rPr>
          <w:rFonts w:cstheme="minorHAnsi"/>
          <w:bCs/>
        </w:rPr>
        <w:t xml:space="preserve">% to </w:t>
      </w:r>
      <w:r w:rsidR="00B056FD">
        <w:rPr>
          <w:rFonts w:cstheme="minorHAnsi"/>
          <w:bCs/>
        </w:rPr>
        <w:t>0</w:t>
      </w:r>
      <w:r w:rsidR="000C4563" w:rsidRPr="000C4563">
        <w:rPr>
          <w:rFonts w:cstheme="minorHAnsi"/>
          <w:bCs/>
        </w:rPr>
        <w:t>.</w:t>
      </w:r>
      <w:r w:rsidR="00B056FD">
        <w:rPr>
          <w:rFonts w:cstheme="minorHAnsi"/>
          <w:bCs/>
        </w:rPr>
        <w:t>4</w:t>
      </w:r>
      <w:r w:rsidR="000C4563" w:rsidRPr="000C4563">
        <w:rPr>
          <w:rFonts w:cstheme="minorHAnsi"/>
          <w:bCs/>
        </w:rPr>
        <w:t>5%.</w:t>
      </w:r>
      <w:r w:rsidR="00B056FD">
        <w:rPr>
          <w:rFonts w:cstheme="minorHAnsi"/>
          <w:bCs/>
        </w:rPr>
        <w:t xml:space="preserve">  The relatively wide variability suggests </w:t>
      </w:r>
      <w:r w:rsidR="00072830">
        <w:rPr>
          <w:rFonts w:cstheme="minorHAnsi"/>
          <w:bCs/>
        </w:rPr>
        <w:t xml:space="preserve">that there exists </w:t>
      </w:r>
      <w:r w:rsidR="00B056FD">
        <w:rPr>
          <w:rFonts w:cstheme="minorHAnsi"/>
          <w:bCs/>
        </w:rPr>
        <w:t>am</w:t>
      </w:r>
      <w:r w:rsidR="00072830">
        <w:rPr>
          <w:rFonts w:cstheme="minorHAnsi"/>
          <w:bCs/>
        </w:rPr>
        <w:t>p</w:t>
      </w:r>
      <w:r w:rsidR="00B056FD">
        <w:rPr>
          <w:rFonts w:cstheme="minorHAnsi"/>
          <w:bCs/>
        </w:rPr>
        <w:t xml:space="preserve">le room for </w:t>
      </w:r>
      <w:r w:rsidR="00072830" w:rsidRPr="00072830">
        <w:rPr>
          <w:rFonts w:cstheme="minorHAnsi"/>
          <w:bCs/>
        </w:rPr>
        <w:t xml:space="preserve">quality </w:t>
      </w:r>
      <w:r w:rsidR="00B056FD">
        <w:rPr>
          <w:rFonts w:cstheme="minorHAnsi"/>
          <w:bCs/>
        </w:rPr>
        <w:t>improvement.</w:t>
      </w:r>
    </w:p>
    <w:p w14:paraId="1E723351" w14:textId="77777777" w:rsidR="001F2C6E" w:rsidRDefault="001F2C6E" w:rsidP="00D61410">
      <w:pPr>
        <w:autoSpaceDE w:val="0"/>
        <w:autoSpaceDN w:val="0"/>
        <w:adjustRightInd w:val="0"/>
        <w:spacing w:after="0" w:line="240" w:lineRule="auto"/>
      </w:pPr>
    </w:p>
    <w:p w14:paraId="0CABD00C" w14:textId="383810C7" w:rsidR="00D61410" w:rsidRPr="00A25024"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FC08C8">
        <w:rPr>
          <w:rFonts w:cstheme="minorHAnsi"/>
          <w:bCs/>
        </w:rPr>
        <w:t>)</w:t>
      </w:r>
    </w:p>
    <w:p w14:paraId="28359D8F" w14:textId="35507C2B" w:rsidR="00551518" w:rsidRDefault="0048446B" w:rsidP="0055151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0000" w:themeColor="text1"/>
        </w:rPr>
      </w:pPr>
      <w:r w:rsidRPr="0048446B">
        <w:rPr>
          <w:rFonts w:cstheme="minorHAnsi"/>
          <w:bCs/>
          <w:color w:val="000000" w:themeColor="text1"/>
        </w:rPr>
        <w:t xml:space="preserve">Results from </w:t>
      </w:r>
      <w:r w:rsidR="001F568D" w:rsidRPr="002E6E99">
        <w:rPr>
          <w:rFonts w:cstheme="minorHAnsi"/>
          <w:b/>
          <w:color w:val="000000" w:themeColor="text1"/>
        </w:rPr>
        <w:t>Tables 15 and 16</w:t>
      </w:r>
      <w:r w:rsidRPr="0048446B">
        <w:rPr>
          <w:rFonts w:cstheme="minorHAnsi"/>
          <w:bCs/>
          <w:color w:val="000000" w:themeColor="text1"/>
        </w:rPr>
        <w:t xml:space="preserve"> showed</w:t>
      </w:r>
      <w:r w:rsidR="001F568D">
        <w:rPr>
          <w:rFonts w:cstheme="minorHAnsi"/>
          <w:bCs/>
          <w:color w:val="000000" w:themeColor="text1"/>
        </w:rPr>
        <w:t xml:space="preserve"> that</w:t>
      </w:r>
      <w:r w:rsidRPr="0048446B">
        <w:rPr>
          <w:rFonts w:cstheme="minorHAnsi"/>
          <w:bCs/>
          <w:color w:val="000000" w:themeColor="text1"/>
        </w:rPr>
        <w:t xml:space="preserve"> </w:t>
      </w:r>
      <w:r w:rsidR="00AE1E40">
        <w:rPr>
          <w:rFonts w:cstheme="minorHAnsi"/>
          <w:bCs/>
          <w:color w:val="000000" w:themeColor="text1"/>
        </w:rPr>
        <w:t>the</w:t>
      </w:r>
      <w:r w:rsidRPr="0048446B">
        <w:rPr>
          <w:rFonts w:cstheme="minorHAnsi"/>
          <w:bCs/>
          <w:color w:val="000000" w:themeColor="text1"/>
        </w:rPr>
        <w:t xml:space="preserve"> </w:t>
      </w:r>
      <w:r>
        <w:rPr>
          <w:rFonts w:cstheme="minorHAnsi"/>
          <w:bCs/>
          <w:color w:val="000000" w:themeColor="text1"/>
        </w:rPr>
        <w:t>rate</w:t>
      </w:r>
      <w:r w:rsidR="00AE1E40">
        <w:rPr>
          <w:rFonts w:cstheme="minorHAnsi"/>
          <w:bCs/>
          <w:color w:val="000000" w:themeColor="text1"/>
        </w:rPr>
        <w:t xml:space="preserve"> of ORAE</w:t>
      </w:r>
      <w:r w:rsidRPr="0048446B">
        <w:rPr>
          <w:rFonts w:cstheme="minorHAnsi"/>
          <w:bCs/>
          <w:color w:val="000000" w:themeColor="text1"/>
        </w:rPr>
        <w:t xml:space="preserve"> </w:t>
      </w:r>
      <w:r w:rsidR="001F568D">
        <w:rPr>
          <w:rFonts w:cstheme="minorHAnsi"/>
          <w:bCs/>
          <w:color w:val="000000" w:themeColor="text1"/>
        </w:rPr>
        <w:t xml:space="preserve">estimated using </w:t>
      </w:r>
      <w:r w:rsidR="00AE1E40">
        <w:rPr>
          <w:rFonts w:cstheme="minorHAnsi"/>
          <w:bCs/>
          <w:color w:val="000000" w:themeColor="text1"/>
        </w:rPr>
        <w:t xml:space="preserve">the </w:t>
      </w:r>
      <w:r w:rsidR="001F568D">
        <w:rPr>
          <w:rFonts w:cstheme="minorHAnsi"/>
          <w:bCs/>
          <w:color w:val="000000" w:themeColor="text1"/>
        </w:rPr>
        <w:t xml:space="preserve">patient EHR data </w:t>
      </w:r>
      <w:r w:rsidR="00AE1E40">
        <w:rPr>
          <w:rFonts w:cstheme="minorHAnsi"/>
          <w:bCs/>
          <w:color w:val="000000" w:themeColor="text1"/>
        </w:rPr>
        <w:t>from</w:t>
      </w:r>
      <w:r w:rsidR="001F568D">
        <w:rPr>
          <w:rFonts w:cstheme="minorHAnsi"/>
          <w:bCs/>
          <w:color w:val="000000" w:themeColor="text1"/>
        </w:rPr>
        <w:t xml:space="preserve"> calendar year 2019 </w:t>
      </w:r>
      <w:r w:rsidRPr="0048446B">
        <w:rPr>
          <w:rFonts w:cstheme="minorHAnsi"/>
          <w:bCs/>
          <w:color w:val="000000" w:themeColor="text1"/>
        </w:rPr>
        <w:t>were within the range of harm rates found in the literature</w:t>
      </w:r>
      <w:r w:rsidR="00250DF9">
        <w:rPr>
          <w:rFonts w:cstheme="minorHAnsi"/>
          <w:bCs/>
          <w:color w:val="000000" w:themeColor="text1"/>
        </w:rPr>
        <w:t xml:space="preserve">, which </w:t>
      </w:r>
      <w:r w:rsidR="00C82255">
        <w:rPr>
          <w:rFonts w:cstheme="minorHAnsi"/>
          <w:bCs/>
          <w:color w:val="000000" w:themeColor="text1"/>
        </w:rPr>
        <w:t>was</w:t>
      </w:r>
      <w:r w:rsidR="00804508">
        <w:rPr>
          <w:rFonts w:cstheme="minorHAnsi"/>
          <w:bCs/>
          <w:color w:val="000000" w:themeColor="text1"/>
        </w:rPr>
        <w:t xml:space="preserve"> </w:t>
      </w:r>
      <w:r w:rsidR="001F568D">
        <w:rPr>
          <w:rFonts w:cstheme="minorHAnsi"/>
          <w:bCs/>
          <w:color w:val="000000" w:themeColor="text1"/>
        </w:rPr>
        <w:t xml:space="preserve">between </w:t>
      </w:r>
      <w:r w:rsidR="00250DF9">
        <w:rPr>
          <w:rFonts w:cstheme="minorHAnsi"/>
          <w:bCs/>
          <w:color w:val="000000" w:themeColor="text1"/>
        </w:rPr>
        <w:t>0.1</w:t>
      </w:r>
      <w:r w:rsidR="002448EF">
        <w:rPr>
          <w:rFonts w:cstheme="minorHAnsi"/>
          <w:bCs/>
          <w:color w:val="000000" w:themeColor="text1"/>
        </w:rPr>
        <w:t>%</w:t>
      </w:r>
      <w:r w:rsidR="001F568D">
        <w:rPr>
          <w:rFonts w:cstheme="minorHAnsi"/>
          <w:bCs/>
          <w:color w:val="000000" w:themeColor="text1"/>
        </w:rPr>
        <w:t xml:space="preserve"> and </w:t>
      </w:r>
      <w:r w:rsidR="00250DF9">
        <w:rPr>
          <w:rFonts w:cstheme="minorHAnsi"/>
          <w:bCs/>
          <w:color w:val="000000" w:themeColor="text1"/>
        </w:rPr>
        <w:t>1.3% among studies using naloxone administration as a surrogate measure of respiratory depression</w:t>
      </w:r>
      <w:r w:rsidR="00804508">
        <w:rPr>
          <w:rFonts w:cstheme="minorHAnsi"/>
          <w:bCs/>
          <w:color w:val="000000" w:themeColor="text1"/>
        </w:rPr>
        <w:t xml:space="preserve"> (Cashman</w:t>
      </w:r>
      <w:r w:rsidR="00C3314F">
        <w:rPr>
          <w:rFonts w:cstheme="minorHAnsi"/>
          <w:bCs/>
          <w:color w:val="000000" w:themeColor="text1"/>
        </w:rPr>
        <w:t>,</w:t>
      </w:r>
      <w:r w:rsidR="00804508">
        <w:rPr>
          <w:rFonts w:cstheme="minorHAnsi"/>
          <w:bCs/>
          <w:color w:val="000000" w:themeColor="text1"/>
        </w:rPr>
        <w:t xml:space="preserve"> 2004)</w:t>
      </w:r>
      <w:r w:rsidR="00250DF9">
        <w:rPr>
          <w:rFonts w:cstheme="minorHAnsi"/>
          <w:bCs/>
          <w:color w:val="000000" w:themeColor="text1"/>
        </w:rPr>
        <w:t>.</w:t>
      </w:r>
      <w:r w:rsidR="00551518" w:rsidRPr="00250DF9">
        <w:rPr>
          <w:rFonts w:cstheme="minorHAnsi"/>
          <w:bCs/>
          <w:color w:val="000000" w:themeColor="text1"/>
        </w:rPr>
        <w:t xml:space="preserve"> </w:t>
      </w:r>
      <w:r>
        <w:rPr>
          <w:rFonts w:cstheme="minorHAnsi"/>
          <w:bCs/>
          <w:color w:val="000000" w:themeColor="text1"/>
        </w:rPr>
        <w:t xml:space="preserve"> </w:t>
      </w:r>
      <w:r w:rsidR="001F568D">
        <w:rPr>
          <w:rFonts w:cstheme="minorHAnsi"/>
          <w:bCs/>
          <w:color w:val="000000" w:themeColor="text1"/>
        </w:rPr>
        <w:t>The relatively wide</w:t>
      </w:r>
      <w:r w:rsidR="00551518" w:rsidRPr="00250DF9">
        <w:rPr>
          <w:rFonts w:cstheme="minorHAnsi"/>
          <w:bCs/>
          <w:color w:val="000000" w:themeColor="text1"/>
        </w:rPr>
        <w:t xml:space="preserve"> varia</w:t>
      </w:r>
      <w:r w:rsidR="001F568D">
        <w:rPr>
          <w:rFonts w:cstheme="minorHAnsi"/>
          <w:bCs/>
          <w:color w:val="000000" w:themeColor="text1"/>
        </w:rPr>
        <w:t>bility</w:t>
      </w:r>
      <w:r w:rsidR="00551518" w:rsidRPr="00250DF9">
        <w:rPr>
          <w:rFonts w:cstheme="minorHAnsi"/>
          <w:bCs/>
          <w:color w:val="000000" w:themeColor="text1"/>
        </w:rPr>
        <w:t xml:space="preserve"> in</w:t>
      </w:r>
      <w:r w:rsidR="001F2C6E">
        <w:rPr>
          <w:rFonts w:cstheme="minorHAnsi"/>
          <w:bCs/>
          <w:color w:val="000000" w:themeColor="text1"/>
        </w:rPr>
        <w:t xml:space="preserve"> the rate of </w:t>
      </w:r>
      <w:r w:rsidR="001F568D">
        <w:rPr>
          <w:rFonts w:cstheme="minorHAnsi"/>
          <w:bCs/>
          <w:color w:val="000000" w:themeColor="text1"/>
        </w:rPr>
        <w:t>ORAE</w:t>
      </w:r>
      <w:r w:rsidR="001F2C6E">
        <w:rPr>
          <w:rFonts w:cstheme="minorHAnsi"/>
          <w:bCs/>
          <w:color w:val="000000" w:themeColor="text1"/>
        </w:rPr>
        <w:t xml:space="preserve"> across the </w:t>
      </w:r>
      <w:r>
        <w:rPr>
          <w:rFonts w:cstheme="minorHAnsi"/>
          <w:bCs/>
          <w:color w:val="000000" w:themeColor="text1"/>
        </w:rPr>
        <w:t>six</w:t>
      </w:r>
      <w:r w:rsidR="00551518" w:rsidRPr="00250DF9">
        <w:rPr>
          <w:rFonts w:cstheme="minorHAnsi"/>
          <w:bCs/>
          <w:color w:val="000000" w:themeColor="text1"/>
        </w:rPr>
        <w:t xml:space="preserve"> </w:t>
      </w:r>
      <w:r>
        <w:rPr>
          <w:rFonts w:cstheme="minorHAnsi"/>
          <w:bCs/>
          <w:color w:val="000000" w:themeColor="text1"/>
        </w:rPr>
        <w:t>sites</w:t>
      </w:r>
      <w:r w:rsidR="00551518" w:rsidRPr="00250DF9">
        <w:rPr>
          <w:rFonts w:cstheme="minorHAnsi"/>
          <w:bCs/>
          <w:color w:val="000000" w:themeColor="text1"/>
        </w:rPr>
        <w:t xml:space="preserve"> </w:t>
      </w:r>
      <w:r w:rsidR="001F568D">
        <w:rPr>
          <w:rFonts w:cstheme="minorHAnsi"/>
          <w:bCs/>
          <w:color w:val="000000" w:themeColor="text1"/>
        </w:rPr>
        <w:t>demonstrates that</w:t>
      </w:r>
      <w:r w:rsidR="00804508" w:rsidRPr="003C6D04">
        <w:rPr>
          <w:rFonts w:cstheme="minorHAnsi"/>
          <w:bCs/>
        </w:rPr>
        <w:t xml:space="preserve"> </w:t>
      </w:r>
      <w:r w:rsidR="001F568D">
        <w:rPr>
          <w:rFonts w:cstheme="minorHAnsi"/>
          <w:bCs/>
        </w:rPr>
        <w:t>there exists</w:t>
      </w:r>
      <w:r w:rsidR="00551518" w:rsidRPr="00250DF9">
        <w:rPr>
          <w:rFonts w:cstheme="minorHAnsi"/>
          <w:bCs/>
          <w:color w:val="000000" w:themeColor="text1"/>
        </w:rPr>
        <w:t xml:space="preserve"> room for improvement in </w:t>
      </w:r>
      <w:r w:rsidR="00AE1E40">
        <w:rPr>
          <w:rFonts w:cstheme="minorHAnsi"/>
          <w:bCs/>
          <w:color w:val="000000" w:themeColor="text1"/>
        </w:rPr>
        <w:t>reducing the ORAE</w:t>
      </w:r>
      <w:r w:rsidR="00C82255">
        <w:rPr>
          <w:rFonts w:cstheme="minorHAnsi"/>
          <w:bCs/>
          <w:color w:val="000000" w:themeColor="text1"/>
        </w:rPr>
        <w:t xml:space="preserve"> among </w:t>
      </w:r>
      <w:r>
        <w:rPr>
          <w:rFonts w:cstheme="minorHAnsi"/>
          <w:bCs/>
          <w:color w:val="000000" w:themeColor="text1"/>
        </w:rPr>
        <w:t>at-risk</w:t>
      </w:r>
      <w:r w:rsidR="00C82255">
        <w:rPr>
          <w:rFonts w:cstheme="minorHAnsi"/>
          <w:bCs/>
          <w:color w:val="000000" w:themeColor="text1"/>
        </w:rPr>
        <w:t xml:space="preserve"> patients.</w:t>
      </w:r>
    </w:p>
    <w:p w14:paraId="58082AE8" w14:textId="52EBAC08" w:rsidR="00804508" w:rsidRDefault="00804508" w:rsidP="0055151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0000" w:themeColor="text1"/>
        </w:rPr>
      </w:pPr>
    </w:p>
    <w:p w14:paraId="363392B6" w14:textId="575AAC0A" w:rsidR="00804508" w:rsidRDefault="00804508" w:rsidP="0055151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0000" w:themeColor="text1"/>
        </w:rPr>
      </w:pPr>
      <w:r w:rsidRPr="00804508">
        <w:rPr>
          <w:rFonts w:cstheme="minorHAnsi"/>
          <w:bCs/>
          <w:color w:val="000000" w:themeColor="text1"/>
          <w:u w:val="single"/>
        </w:rPr>
        <w:t>Reference</w:t>
      </w:r>
      <w:r>
        <w:rPr>
          <w:rFonts w:cstheme="minorHAnsi"/>
          <w:bCs/>
          <w:color w:val="000000" w:themeColor="text1"/>
        </w:rPr>
        <w:t xml:space="preserve">: </w:t>
      </w:r>
    </w:p>
    <w:p w14:paraId="5AAE8E6B" w14:textId="6DC4CDC2" w:rsidR="00804508" w:rsidRPr="00250DF9" w:rsidRDefault="00C65A23" w:rsidP="0055151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sectPr w:rsidR="00804508" w:rsidRPr="00250DF9" w:rsidSect="000B0D7D">
          <w:pgSz w:w="12240" w:h="15840"/>
          <w:pgMar w:top="1440" w:right="1440" w:bottom="1440" w:left="1440" w:header="720" w:footer="720" w:gutter="0"/>
          <w:cols w:space="720"/>
          <w:docGrid w:linePitch="360"/>
        </w:sectPr>
      </w:pPr>
      <w:r w:rsidRPr="00C65A23">
        <w:rPr>
          <w:rFonts w:cstheme="minorHAnsi"/>
          <w:bCs/>
        </w:rPr>
        <w:t xml:space="preserve">Cashman, J. N., and S. J. Dolin. "Respiratory and </w:t>
      </w:r>
      <w:proofErr w:type="spellStart"/>
      <w:r w:rsidRPr="00C65A23">
        <w:rPr>
          <w:rFonts w:cstheme="minorHAnsi"/>
          <w:bCs/>
        </w:rPr>
        <w:t>haemodynamic</w:t>
      </w:r>
      <w:proofErr w:type="spellEnd"/>
      <w:r w:rsidRPr="00C65A23">
        <w:rPr>
          <w:rFonts w:cstheme="minorHAnsi"/>
          <w:bCs/>
        </w:rPr>
        <w:t xml:space="preserve"> effects of acute postoperative pain management: evidence from published data." </w:t>
      </w:r>
      <w:r w:rsidRPr="00C65A23">
        <w:rPr>
          <w:rFonts w:cstheme="minorHAnsi"/>
          <w:bCs/>
          <w:i/>
          <w:iCs/>
        </w:rPr>
        <w:t xml:space="preserve">British Journal of </w:t>
      </w:r>
      <w:proofErr w:type="spellStart"/>
      <w:r w:rsidRPr="00C65A23">
        <w:rPr>
          <w:rFonts w:cstheme="minorHAnsi"/>
          <w:bCs/>
          <w:i/>
          <w:iCs/>
        </w:rPr>
        <w:t>Anaesthesia</w:t>
      </w:r>
      <w:proofErr w:type="spellEnd"/>
      <w:r w:rsidRPr="00C65A23">
        <w:rPr>
          <w:rFonts w:cstheme="minorHAnsi"/>
          <w:bCs/>
        </w:rPr>
        <w:t> 93, no. 2 (2004): 212-223</w:t>
      </w:r>
      <w:r w:rsidR="00804508">
        <w:rPr>
          <w:rFonts w:cstheme="minorHAnsi"/>
          <w:bCs/>
        </w:rPr>
        <w:t>.</w:t>
      </w:r>
    </w:p>
    <w:p w14:paraId="0CABD00D" w14:textId="50DF93BF" w:rsidR="0086464B" w:rsidRDefault="0086464B" w:rsidP="0086464B">
      <w:pPr>
        <w:spacing w:after="0" w:line="240" w:lineRule="auto"/>
        <w:rPr>
          <w:rFonts w:cstheme="minorHAnsi"/>
          <w:b/>
          <w:bCs/>
        </w:rPr>
      </w:pPr>
      <w:r>
        <w:rPr>
          <w:rFonts w:cstheme="minorHAnsi"/>
          <w:b/>
          <w:bCs/>
        </w:rPr>
        <w:lastRenderedPageBreak/>
        <w:t>_______________________________________</w:t>
      </w:r>
    </w:p>
    <w:p w14:paraId="1F263374" w14:textId="36A15DDA" w:rsidR="00217F50" w:rsidRPr="00112CC2" w:rsidRDefault="00217F50" w:rsidP="00217F50">
      <w:pPr>
        <w:autoSpaceDE w:val="0"/>
        <w:autoSpaceDN w:val="0"/>
        <w:adjustRightInd w:val="0"/>
        <w:spacing w:after="0" w:line="240" w:lineRule="auto"/>
        <w:rPr>
          <w:rFonts w:cstheme="minorHAnsi"/>
          <w:b/>
          <w:bCs/>
          <w:color w:val="A6A6A6" w:themeColor="background1" w:themeShade="A6"/>
        </w:rPr>
      </w:pPr>
      <w:r w:rsidRPr="00112CC2">
        <w:rPr>
          <w:rFonts w:cstheme="minorHAnsi"/>
          <w:b/>
          <w:bCs/>
          <w:color w:val="A6A6A6" w:themeColor="background1" w:themeShade="A6"/>
        </w:rPr>
        <w:t xml:space="preserve">2b5. COMPARABILITY OF PERFORMANCE SCORES WHEN MORE THAN ONE SET OF SPECIFICATIONS </w:t>
      </w:r>
    </w:p>
    <w:p w14:paraId="1790B98B" w14:textId="77777777" w:rsidR="00217F50" w:rsidRPr="00112CC2" w:rsidRDefault="00217F50" w:rsidP="00217F50">
      <w:pPr>
        <w:spacing w:after="0" w:line="240" w:lineRule="auto"/>
        <w:rPr>
          <w:rFonts w:cstheme="minorHAnsi"/>
          <w:b/>
          <w:bCs/>
          <w:color w:val="A6A6A6" w:themeColor="background1" w:themeShade="A6"/>
        </w:rPr>
      </w:pPr>
      <w:r w:rsidRPr="00112CC2">
        <w:rPr>
          <w:rFonts w:cstheme="minorHAnsi"/>
          <w:b/>
          <w:bCs/>
          <w:i/>
          <w:color w:val="A6A6A6" w:themeColor="background1" w:themeShade="A6"/>
        </w:rPr>
        <w:t>If only one set of specifications, this section can be skipped.</w:t>
      </w:r>
    </w:p>
    <w:p w14:paraId="0CABD010" w14:textId="77777777" w:rsidR="00567D12" w:rsidRPr="00112CC2" w:rsidRDefault="00567D12" w:rsidP="00DB3627">
      <w:pPr>
        <w:autoSpaceDE w:val="0"/>
        <w:autoSpaceDN w:val="0"/>
        <w:adjustRightInd w:val="0"/>
        <w:spacing w:after="0" w:line="240" w:lineRule="auto"/>
        <w:rPr>
          <w:rFonts w:cstheme="minorHAnsi"/>
          <w:b/>
          <w:bCs/>
          <w:color w:val="A6A6A6" w:themeColor="background1" w:themeShade="A6"/>
        </w:rPr>
      </w:pPr>
    </w:p>
    <w:p w14:paraId="0CABD012" w14:textId="3DCE3102" w:rsidR="000F06B5" w:rsidRPr="00112CC2" w:rsidRDefault="002B2116" w:rsidP="00DB3627">
      <w:pPr>
        <w:autoSpaceDE w:val="0"/>
        <w:autoSpaceDN w:val="0"/>
        <w:adjustRightInd w:val="0"/>
        <w:spacing w:after="0" w:line="240" w:lineRule="auto"/>
        <w:rPr>
          <w:rFonts w:cstheme="minorHAnsi"/>
          <w:bCs/>
          <w:i/>
          <w:color w:val="A6A6A6" w:themeColor="background1" w:themeShade="A6"/>
        </w:rPr>
      </w:pPr>
      <w:r w:rsidRPr="00112CC2">
        <w:rPr>
          <w:rFonts w:cstheme="minorHAnsi"/>
          <w:b/>
          <w:bCs/>
          <w:color w:val="A6A6A6" w:themeColor="background1" w:themeShade="A6"/>
          <w:u w:val="single"/>
        </w:rPr>
        <w:t>Note</w:t>
      </w:r>
      <w:r w:rsidRPr="00112CC2">
        <w:rPr>
          <w:rFonts w:cstheme="minorHAnsi"/>
          <w:bCs/>
          <w:i/>
          <w:color w:val="A6A6A6" w:themeColor="background1" w:themeShade="A6"/>
        </w:rPr>
        <w:t xml:space="preserve">: </w:t>
      </w:r>
      <w:r w:rsidR="00F1412B" w:rsidRPr="00112CC2">
        <w:rPr>
          <w:rFonts w:ascii="Calibri-Italic" w:eastAsiaTheme="minorHAnsi" w:hAnsi="Calibri-Italic" w:cs="Calibri-Italic"/>
          <w:i/>
          <w:iCs/>
          <w:color w:val="A6A6A6" w:themeColor="background1" w:themeShade="A6"/>
        </w:rPr>
        <w:t xml:space="preserve">This item is directed to measures that are risk-adjusted (with or without </w:t>
      </w:r>
      <w:r w:rsidR="00AF2D68" w:rsidRPr="00112CC2">
        <w:rPr>
          <w:rFonts w:ascii="Calibri-Italic" w:eastAsiaTheme="minorHAnsi" w:hAnsi="Calibri-Italic" w:cs="Calibri-Italic"/>
          <w:i/>
          <w:iCs/>
          <w:color w:val="A6A6A6" w:themeColor="background1" w:themeShade="A6"/>
        </w:rPr>
        <w:t>social risk</w:t>
      </w:r>
      <w:r w:rsidR="00F1412B" w:rsidRPr="00112CC2">
        <w:rPr>
          <w:rFonts w:ascii="Calibri-Italic" w:eastAsiaTheme="minorHAnsi" w:hAnsi="Calibri-Italic" w:cs="Calibri-Italic"/>
          <w:i/>
          <w:iCs/>
          <w:color w:val="A6A6A6" w:themeColor="background1" w:themeShade="A6"/>
        </w:rPr>
        <w:t xml:space="preserve"> factors) </w:t>
      </w:r>
      <w:r w:rsidR="00F1412B" w:rsidRPr="00112CC2">
        <w:rPr>
          <w:rFonts w:ascii="Calibri-Italic" w:eastAsiaTheme="minorHAnsi" w:hAnsi="Calibri-Italic" w:cs="Calibri-Italic"/>
          <w:b/>
          <w:i/>
          <w:iCs/>
          <w:color w:val="A6A6A6" w:themeColor="background1" w:themeShade="A6"/>
        </w:rPr>
        <w:t>OR</w:t>
      </w:r>
      <w:r w:rsidR="00F1412B" w:rsidRPr="00112CC2">
        <w:rPr>
          <w:rFonts w:ascii="Calibri-Italic" w:eastAsiaTheme="minorHAnsi" w:hAnsi="Calibri-Italic" w:cs="Calibri-Italic"/>
          <w:i/>
          <w:iCs/>
          <w:color w:val="A6A6A6" w:themeColor="background1" w:themeShade="A6"/>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sidRPr="00112CC2">
        <w:rPr>
          <w:rFonts w:ascii="Calibri-Italic" w:eastAsiaTheme="minorHAnsi" w:hAnsi="Calibri-Italic" w:cs="Calibri-Italic"/>
          <w:i/>
          <w:iCs/>
          <w:color w:val="A6A6A6" w:themeColor="background1" w:themeShade="A6"/>
        </w:rPr>
        <w:t>eMeasures</w:t>
      </w:r>
      <w:proofErr w:type="spellEnd"/>
      <w:r w:rsidR="00F1412B" w:rsidRPr="00112CC2">
        <w:rPr>
          <w:rFonts w:ascii="Calibri-Italic" w:eastAsiaTheme="minorHAnsi" w:hAnsi="Calibri-Italic" w:cs="Calibri-Italic"/>
          <w:i/>
          <w:iCs/>
          <w:color w:val="A6A6A6" w:themeColor="background1" w:themeShade="A6"/>
        </w:rPr>
        <w:t xml:space="preserve">). It does not apply to measures that use more than one source of data in one set of specifications/instructions (e.g., claims data to identify the denominator and medical record abstraction for the numerator). </w:t>
      </w:r>
      <w:r w:rsidR="00F1412B" w:rsidRPr="00112CC2">
        <w:rPr>
          <w:rFonts w:ascii="Calibri-BoldItalic" w:eastAsiaTheme="minorHAnsi" w:hAnsi="Calibri-BoldItalic" w:cs="Calibri-BoldItalic"/>
          <w:b/>
          <w:bCs/>
          <w:i/>
          <w:iCs/>
          <w:color w:val="A6A6A6" w:themeColor="background1" w:themeShade="A6"/>
        </w:rPr>
        <w:t xml:space="preserve">Comparability is not required when comparing performance scores with and without </w:t>
      </w:r>
      <w:r w:rsidR="00AF2D68" w:rsidRPr="00112CC2">
        <w:rPr>
          <w:rFonts w:ascii="Calibri-BoldItalic" w:eastAsiaTheme="minorHAnsi" w:hAnsi="Calibri-BoldItalic" w:cs="Calibri-BoldItalic"/>
          <w:b/>
          <w:bCs/>
          <w:i/>
          <w:iCs/>
          <w:color w:val="A6A6A6" w:themeColor="background1" w:themeShade="A6"/>
        </w:rPr>
        <w:t>social risk</w:t>
      </w:r>
      <w:r w:rsidR="00F1412B" w:rsidRPr="00112CC2">
        <w:rPr>
          <w:rFonts w:ascii="Calibri-BoldItalic" w:eastAsiaTheme="minorHAnsi" w:hAnsi="Calibri-BoldItalic" w:cs="Calibri-BoldItalic"/>
          <w:b/>
          <w:bCs/>
          <w:i/>
          <w:iCs/>
          <w:color w:val="A6A6A6" w:themeColor="background1" w:themeShade="A6"/>
        </w:rPr>
        <w:t xml:space="preserve"> factors in the risk adjustment model.  However, if comparability is not demonstrated for measures with more than one set of specifications/instructions, the different specifications (e.g., for medical records vs. claims) should be submitted as separate measures.</w:t>
      </w:r>
      <w:r w:rsidR="00E37C5F" w:rsidRPr="00112CC2">
        <w:rPr>
          <w:rFonts w:cstheme="minorHAnsi"/>
          <w:bCs/>
          <w:i/>
          <w:color w:val="A6A6A6" w:themeColor="background1" w:themeShade="A6"/>
        </w:rPr>
        <w:br/>
      </w:r>
    </w:p>
    <w:p w14:paraId="0CABD014" w14:textId="2544E4A4" w:rsidR="000F06B5" w:rsidRPr="00112CC2" w:rsidRDefault="009C7513" w:rsidP="00E37C5F">
      <w:pPr>
        <w:autoSpaceDE w:val="0"/>
        <w:autoSpaceDN w:val="0"/>
        <w:adjustRightInd w:val="0"/>
        <w:spacing w:after="0" w:line="240" w:lineRule="auto"/>
        <w:rPr>
          <w:rFonts w:cstheme="minorHAnsi"/>
          <w:bCs/>
          <w:color w:val="A6A6A6" w:themeColor="background1" w:themeShade="A6"/>
        </w:rPr>
      </w:pPr>
      <w:r w:rsidRPr="00112CC2">
        <w:rPr>
          <w:rFonts w:cstheme="minorHAnsi"/>
          <w:b/>
          <w:bCs/>
          <w:color w:val="A6A6A6" w:themeColor="background1" w:themeShade="A6"/>
        </w:rPr>
        <w:t>2b5</w:t>
      </w:r>
      <w:r w:rsidR="00E1508F" w:rsidRPr="00112CC2">
        <w:rPr>
          <w:rFonts w:cstheme="minorHAnsi"/>
          <w:b/>
          <w:bCs/>
          <w:color w:val="A6A6A6" w:themeColor="background1" w:themeShade="A6"/>
        </w:rPr>
        <w:t xml:space="preserve">.1. </w:t>
      </w:r>
      <w:r w:rsidR="008871A9" w:rsidRPr="00112CC2">
        <w:rPr>
          <w:rFonts w:cstheme="minorHAnsi"/>
          <w:b/>
          <w:bCs/>
          <w:color w:val="A6A6A6" w:themeColor="background1" w:themeShade="A6"/>
        </w:rPr>
        <w:t xml:space="preserve">Describe the method of </w:t>
      </w:r>
      <w:r w:rsidR="000F06B5" w:rsidRPr="00112CC2">
        <w:rPr>
          <w:rFonts w:cstheme="minorHAnsi"/>
          <w:b/>
          <w:bCs/>
          <w:color w:val="A6A6A6" w:themeColor="background1" w:themeShade="A6"/>
        </w:rPr>
        <w:t>testing conducted</w:t>
      </w:r>
      <w:r w:rsidR="008871A9" w:rsidRPr="00112CC2">
        <w:rPr>
          <w:rFonts w:cstheme="minorHAnsi"/>
          <w:b/>
          <w:bCs/>
          <w:color w:val="A6A6A6" w:themeColor="background1" w:themeShade="A6"/>
        </w:rPr>
        <w:t xml:space="preserve"> to </w:t>
      </w:r>
      <w:r w:rsidR="00F1412B" w:rsidRPr="00112CC2">
        <w:rPr>
          <w:rFonts w:cstheme="minorHAnsi"/>
          <w:b/>
          <w:bCs/>
          <w:color w:val="A6A6A6" w:themeColor="background1" w:themeShade="A6"/>
        </w:rPr>
        <w:t>compare</w:t>
      </w:r>
      <w:r w:rsidR="004B6CEE" w:rsidRPr="00112CC2">
        <w:rPr>
          <w:rFonts w:cstheme="minorHAnsi"/>
          <w:b/>
          <w:bCs/>
          <w:color w:val="A6A6A6" w:themeColor="background1" w:themeShade="A6"/>
        </w:rPr>
        <w:t xml:space="preserve"> performance scores </w:t>
      </w:r>
      <w:r w:rsidR="00A35F8F" w:rsidRPr="00112CC2">
        <w:rPr>
          <w:rFonts w:cstheme="minorHAnsi"/>
          <w:b/>
          <w:bCs/>
          <w:color w:val="A6A6A6" w:themeColor="background1" w:themeShade="A6"/>
        </w:rPr>
        <w:t xml:space="preserve">for the same entities </w:t>
      </w:r>
      <w:r w:rsidR="00287649" w:rsidRPr="00112CC2">
        <w:rPr>
          <w:rFonts w:cstheme="minorHAnsi"/>
          <w:b/>
          <w:bCs/>
          <w:color w:val="A6A6A6" w:themeColor="background1" w:themeShade="A6"/>
        </w:rPr>
        <w:t xml:space="preserve">across the different </w:t>
      </w:r>
      <w:r w:rsidR="00864CA8" w:rsidRPr="00112CC2">
        <w:rPr>
          <w:rFonts w:cstheme="minorHAnsi"/>
          <w:b/>
          <w:bCs/>
          <w:color w:val="A6A6A6" w:themeColor="background1" w:themeShade="A6"/>
        </w:rPr>
        <w:t>data</w:t>
      </w:r>
      <w:r w:rsidR="0028114D" w:rsidRPr="00112CC2">
        <w:rPr>
          <w:rFonts w:cstheme="minorHAnsi"/>
          <w:b/>
          <w:bCs/>
          <w:color w:val="A6A6A6" w:themeColor="background1" w:themeShade="A6"/>
        </w:rPr>
        <w:t xml:space="preserve"> </w:t>
      </w:r>
      <w:r w:rsidR="00864CA8" w:rsidRPr="00112CC2">
        <w:rPr>
          <w:rFonts w:cstheme="minorHAnsi"/>
          <w:b/>
          <w:bCs/>
          <w:color w:val="A6A6A6" w:themeColor="background1" w:themeShade="A6"/>
        </w:rPr>
        <w:t>sources/</w:t>
      </w:r>
      <w:r w:rsidR="00287649" w:rsidRPr="00112CC2">
        <w:rPr>
          <w:rFonts w:cstheme="minorHAnsi"/>
          <w:b/>
          <w:bCs/>
          <w:color w:val="A6A6A6" w:themeColor="background1" w:themeShade="A6"/>
        </w:rPr>
        <w:t>specifications</w:t>
      </w:r>
      <w:r w:rsidR="000F06B5" w:rsidRPr="00112CC2">
        <w:rPr>
          <w:rFonts w:cstheme="minorHAnsi"/>
          <w:bCs/>
          <w:color w:val="A6A6A6" w:themeColor="background1" w:themeShade="A6"/>
        </w:rPr>
        <w:t xml:space="preserve"> (</w:t>
      </w:r>
      <w:r w:rsidR="008871A9" w:rsidRPr="00112CC2">
        <w:rPr>
          <w:rFonts w:cstheme="minorHAnsi"/>
          <w:bCs/>
          <w:i/>
          <w:color w:val="A6A6A6" w:themeColor="background1" w:themeShade="A6"/>
        </w:rPr>
        <w:t>describe the steps―do not just name a method</w:t>
      </w:r>
      <w:r w:rsidR="006C3A4F" w:rsidRPr="00112CC2">
        <w:rPr>
          <w:rFonts w:cstheme="minorHAnsi"/>
          <w:bCs/>
          <w:i/>
          <w:color w:val="A6A6A6" w:themeColor="background1" w:themeShade="A6"/>
        </w:rPr>
        <w:t>; what statistical analysis was used</w:t>
      </w:r>
      <w:r w:rsidR="000F06B5" w:rsidRPr="00112CC2">
        <w:rPr>
          <w:rFonts w:cstheme="minorHAnsi"/>
          <w:bCs/>
          <w:color w:val="A6A6A6" w:themeColor="background1" w:themeShade="A6"/>
        </w:rPr>
        <w:t>)</w:t>
      </w:r>
      <w:r w:rsidR="00E37C5F" w:rsidRPr="00112CC2">
        <w:rPr>
          <w:rFonts w:cstheme="minorHAnsi"/>
          <w:bCs/>
          <w:color w:val="A6A6A6" w:themeColor="background1" w:themeShade="A6"/>
        </w:rPr>
        <w:br/>
      </w:r>
    </w:p>
    <w:p w14:paraId="0CABD016" w14:textId="3788DDEF" w:rsidR="00E1508F" w:rsidRPr="00112CC2" w:rsidRDefault="009C7513" w:rsidP="00E1508F">
      <w:pPr>
        <w:autoSpaceDE w:val="0"/>
        <w:autoSpaceDN w:val="0"/>
        <w:adjustRightInd w:val="0"/>
        <w:spacing w:after="0" w:line="240" w:lineRule="auto"/>
        <w:rPr>
          <w:rFonts w:cstheme="minorHAnsi"/>
          <w:bCs/>
          <w:color w:val="A6A6A6" w:themeColor="background1" w:themeShade="A6"/>
        </w:rPr>
      </w:pPr>
      <w:r w:rsidRPr="00112CC2">
        <w:rPr>
          <w:rFonts w:cstheme="minorHAnsi"/>
          <w:b/>
          <w:bCs/>
          <w:color w:val="A6A6A6" w:themeColor="background1" w:themeShade="A6"/>
        </w:rPr>
        <w:t>2b5</w:t>
      </w:r>
      <w:r w:rsidR="00E1508F" w:rsidRPr="00112CC2">
        <w:rPr>
          <w:rFonts w:cstheme="minorHAnsi"/>
          <w:b/>
          <w:bCs/>
          <w:color w:val="A6A6A6" w:themeColor="background1" w:themeShade="A6"/>
        </w:rPr>
        <w:t xml:space="preserve">.2. </w:t>
      </w:r>
      <w:r w:rsidR="000F06B5" w:rsidRPr="00112CC2">
        <w:rPr>
          <w:rFonts w:cstheme="minorHAnsi"/>
          <w:b/>
          <w:bCs/>
          <w:color w:val="A6A6A6" w:themeColor="background1" w:themeShade="A6"/>
        </w:rPr>
        <w:t xml:space="preserve">What were the statistical results </w:t>
      </w:r>
      <w:r w:rsidR="00A35F8F" w:rsidRPr="00112CC2">
        <w:rPr>
          <w:rFonts w:cstheme="minorHAnsi"/>
          <w:b/>
          <w:bCs/>
          <w:color w:val="A6A6A6" w:themeColor="background1" w:themeShade="A6"/>
        </w:rPr>
        <w:t>from testing</w:t>
      </w:r>
      <w:r w:rsidR="000F06B5" w:rsidRPr="00112CC2">
        <w:rPr>
          <w:rFonts w:cstheme="minorHAnsi"/>
          <w:b/>
          <w:bCs/>
          <w:color w:val="A6A6A6" w:themeColor="background1" w:themeShade="A6"/>
        </w:rPr>
        <w:t xml:space="preserve"> comparability of performance scores for the same entities when using different </w:t>
      </w:r>
      <w:r w:rsidR="00864CA8" w:rsidRPr="00112CC2">
        <w:rPr>
          <w:rFonts w:cstheme="minorHAnsi"/>
          <w:b/>
          <w:bCs/>
          <w:color w:val="A6A6A6" w:themeColor="background1" w:themeShade="A6"/>
        </w:rPr>
        <w:t>data sources/</w:t>
      </w:r>
      <w:r w:rsidR="000F06B5" w:rsidRPr="00112CC2">
        <w:rPr>
          <w:rFonts w:cstheme="minorHAnsi"/>
          <w:b/>
          <w:bCs/>
          <w:color w:val="A6A6A6" w:themeColor="background1" w:themeShade="A6"/>
        </w:rPr>
        <w:t>specifications?</w:t>
      </w:r>
      <w:r w:rsidR="000F06B5" w:rsidRPr="00112CC2">
        <w:rPr>
          <w:rFonts w:cstheme="minorHAnsi"/>
          <w:bCs/>
          <w:color w:val="A6A6A6" w:themeColor="background1" w:themeShade="A6"/>
        </w:rPr>
        <w:t xml:space="preserve"> </w:t>
      </w:r>
      <w:r w:rsidR="00287649" w:rsidRPr="00112CC2">
        <w:rPr>
          <w:rFonts w:cstheme="minorHAnsi"/>
          <w:bCs/>
          <w:color w:val="A6A6A6" w:themeColor="background1" w:themeShade="A6"/>
        </w:rPr>
        <w:t>(</w:t>
      </w:r>
      <w:r w:rsidR="00287649" w:rsidRPr="00112CC2">
        <w:rPr>
          <w:rFonts w:cstheme="minorHAnsi"/>
          <w:bCs/>
          <w:i/>
          <w:color w:val="A6A6A6" w:themeColor="background1" w:themeShade="A6"/>
        </w:rPr>
        <w:t>e.g., correlation</w:t>
      </w:r>
      <w:r w:rsidR="006C3A4F" w:rsidRPr="00112CC2">
        <w:rPr>
          <w:rFonts w:cstheme="minorHAnsi"/>
          <w:bCs/>
          <w:i/>
          <w:color w:val="A6A6A6" w:themeColor="background1" w:themeShade="A6"/>
        </w:rPr>
        <w:t>, rank order</w:t>
      </w:r>
      <w:r w:rsidR="00287649" w:rsidRPr="00112CC2">
        <w:rPr>
          <w:rFonts w:cstheme="minorHAnsi"/>
          <w:bCs/>
          <w:color w:val="A6A6A6" w:themeColor="background1" w:themeShade="A6"/>
        </w:rPr>
        <w:t>)</w:t>
      </w:r>
      <w:r w:rsidR="00E37C5F" w:rsidRPr="00112CC2">
        <w:rPr>
          <w:rFonts w:cstheme="minorHAnsi"/>
          <w:bCs/>
          <w:color w:val="A6A6A6" w:themeColor="background1" w:themeShade="A6"/>
        </w:rPr>
        <w:br/>
      </w:r>
    </w:p>
    <w:p w14:paraId="0CABD017" w14:textId="0C9FD55C" w:rsidR="0079180E" w:rsidRDefault="009C7513" w:rsidP="00DB3627">
      <w:pPr>
        <w:autoSpaceDE w:val="0"/>
        <w:autoSpaceDN w:val="0"/>
        <w:adjustRightInd w:val="0"/>
        <w:spacing w:after="0" w:line="240" w:lineRule="auto"/>
        <w:rPr>
          <w:rFonts w:cstheme="minorHAnsi"/>
          <w:bCs/>
        </w:rPr>
      </w:pPr>
      <w:r w:rsidRPr="00112CC2">
        <w:rPr>
          <w:rFonts w:cstheme="minorHAnsi"/>
          <w:b/>
          <w:bCs/>
          <w:color w:val="A6A6A6" w:themeColor="background1" w:themeShade="A6"/>
        </w:rPr>
        <w:t>2b5</w:t>
      </w:r>
      <w:r w:rsidR="00E1508F" w:rsidRPr="00112CC2">
        <w:rPr>
          <w:rFonts w:cstheme="minorHAnsi"/>
          <w:b/>
          <w:bCs/>
          <w:color w:val="A6A6A6" w:themeColor="background1" w:themeShade="A6"/>
        </w:rPr>
        <w:t xml:space="preserve">.3. </w:t>
      </w:r>
      <w:r w:rsidR="002B0C3A" w:rsidRPr="00112CC2">
        <w:rPr>
          <w:rFonts w:cstheme="minorHAnsi"/>
          <w:b/>
          <w:bCs/>
          <w:color w:val="A6A6A6" w:themeColor="background1" w:themeShade="A6"/>
        </w:rPr>
        <w:t xml:space="preserve">What is your interpretation of the results </w:t>
      </w:r>
      <w:r w:rsidR="00A35F8F" w:rsidRPr="00112CC2">
        <w:rPr>
          <w:rFonts w:cstheme="minorHAnsi"/>
          <w:b/>
          <w:bCs/>
          <w:color w:val="A6A6A6" w:themeColor="background1" w:themeShade="A6"/>
        </w:rPr>
        <w:t xml:space="preserve">in terms of </w:t>
      </w:r>
      <w:r w:rsidR="00F1412B" w:rsidRPr="00112CC2">
        <w:rPr>
          <w:rFonts w:cstheme="minorHAnsi"/>
          <w:b/>
          <w:bCs/>
          <w:color w:val="A6A6A6" w:themeColor="background1" w:themeShade="A6"/>
        </w:rPr>
        <w:t>the differences in</w:t>
      </w:r>
      <w:r w:rsidR="002B0C3A" w:rsidRPr="00112CC2">
        <w:rPr>
          <w:rFonts w:cstheme="minorHAnsi"/>
          <w:b/>
          <w:bCs/>
          <w:color w:val="A6A6A6" w:themeColor="background1" w:themeShade="A6"/>
        </w:rPr>
        <w:t xml:space="preserve"> performance measure scores </w:t>
      </w:r>
      <w:r w:rsidR="00287649" w:rsidRPr="00112CC2">
        <w:rPr>
          <w:rFonts w:cstheme="minorHAnsi"/>
          <w:b/>
          <w:bCs/>
          <w:color w:val="A6A6A6" w:themeColor="background1" w:themeShade="A6"/>
        </w:rPr>
        <w:t xml:space="preserve">for the same entities across the different </w:t>
      </w:r>
      <w:r w:rsidR="00864CA8" w:rsidRPr="00112CC2">
        <w:rPr>
          <w:rFonts w:cstheme="minorHAnsi"/>
          <w:b/>
          <w:bCs/>
          <w:color w:val="A6A6A6" w:themeColor="background1" w:themeShade="A6"/>
        </w:rPr>
        <w:t>data sources/</w:t>
      </w:r>
      <w:r w:rsidR="00287649" w:rsidRPr="00112CC2">
        <w:rPr>
          <w:rFonts w:cstheme="minorHAnsi"/>
          <w:b/>
          <w:bCs/>
          <w:color w:val="A6A6A6" w:themeColor="background1" w:themeShade="A6"/>
        </w:rPr>
        <w:t>specifications</w:t>
      </w:r>
      <w:r w:rsidR="002B0C3A" w:rsidRPr="00112CC2">
        <w:rPr>
          <w:rFonts w:cstheme="minorHAnsi"/>
          <w:b/>
          <w:bCs/>
          <w:color w:val="A6A6A6" w:themeColor="background1" w:themeShade="A6"/>
        </w:rPr>
        <w:t>?</w:t>
      </w:r>
      <w:r w:rsidR="00A35F8F" w:rsidRPr="00112CC2">
        <w:rPr>
          <w:rFonts w:cstheme="minorHAnsi"/>
          <w:bCs/>
          <w:color w:val="A6A6A6" w:themeColor="background1" w:themeShade="A6"/>
        </w:rPr>
        <w:t xml:space="preserve"> </w:t>
      </w:r>
      <w:r w:rsidR="002B0C3A" w:rsidRPr="00112CC2">
        <w:rPr>
          <w:rFonts w:cstheme="minorHAnsi"/>
          <w:bCs/>
          <w:color w:val="A6A6A6" w:themeColor="background1" w:themeShade="A6"/>
        </w:rPr>
        <w:t>(i</w:t>
      </w:r>
      <w:r w:rsidR="002B0C3A" w:rsidRPr="00112CC2">
        <w:rPr>
          <w:rFonts w:cstheme="minorHAnsi"/>
          <w:bCs/>
          <w:i/>
          <w:color w:val="A6A6A6" w:themeColor="background1" w:themeShade="A6"/>
        </w:rPr>
        <w:t>.e., what do the results mean and what are the norms for the test conducted</w:t>
      </w:r>
      <w:r w:rsidR="002B0C3A" w:rsidRPr="00112CC2">
        <w:rPr>
          <w:rFonts w:cstheme="minorHAnsi"/>
          <w:bCs/>
          <w:color w:val="A6A6A6" w:themeColor="background1" w:themeShade="A6"/>
        </w:rPr>
        <w:t>)</w:t>
      </w:r>
      <w:r w:rsidR="00A35F8F" w:rsidRPr="00DB3627">
        <w:rPr>
          <w:rFonts w:cstheme="minorHAnsi"/>
          <w:bCs/>
        </w:rPr>
        <w:br/>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33C484B0" w14:textId="7652AA54" w:rsidR="00217F50" w:rsidRDefault="00217F50" w:rsidP="00217F50">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6</w:t>
      </w:r>
      <w:r w:rsidRPr="00A25024">
        <w:rPr>
          <w:rFonts w:cstheme="minorHAnsi"/>
          <w:b/>
          <w:bCs/>
        </w:rPr>
        <w:t xml:space="preserve">. </w:t>
      </w:r>
      <w:r>
        <w:rPr>
          <w:rFonts w:cstheme="minorHAnsi"/>
          <w:b/>
          <w:bCs/>
        </w:rPr>
        <w:t xml:space="preserve">MISSING DATA ANALYSIS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1A27B1BA" w14:textId="77777777" w:rsidR="00B05F87" w:rsidRDefault="009C7513" w:rsidP="00E37C5F">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p>
    <w:p w14:paraId="3963055C" w14:textId="5630E639" w:rsidR="00551518" w:rsidRPr="00E14C64" w:rsidRDefault="00520319" w:rsidP="0055151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0000" w:themeColor="text1"/>
        </w:rPr>
      </w:pPr>
      <w:bookmarkStart w:id="25" w:name="_Hlk520710590"/>
      <w:r>
        <w:rPr>
          <w:rFonts w:cstheme="minorHAnsi"/>
          <w:bCs/>
          <w:color w:val="000000" w:themeColor="text1"/>
        </w:rPr>
        <w:t>As mentioned in section 2a2.2, w</w:t>
      </w:r>
      <w:r w:rsidR="00551518" w:rsidRPr="00E14C64">
        <w:rPr>
          <w:rFonts w:cstheme="minorHAnsi"/>
          <w:bCs/>
          <w:color w:val="000000" w:themeColor="text1"/>
        </w:rPr>
        <w:t xml:space="preserve">e quantitatively assessed data element </w:t>
      </w:r>
      <w:r>
        <w:rPr>
          <w:rFonts w:cstheme="minorHAnsi"/>
          <w:bCs/>
          <w:color w:val="000000" w:themeColor="text1"/>
        </w:rPr>
        <w:t>reliability</w:t>
      </w:r>
      <w:r w:rsidR="00551518" w:rsidRPr="00E14C64">
        <w:rPr>
          <w:rFonts w:cstheme="minorHAnsi"/>
          <w:bCs/>
          <w:color w:val="000000" w:themeColor="text1"/>
        </w:rPr>
        <w:t xml:space="preserve"> using the rate of missing </w:t>
      </w:r>
      <w:r>
        <w:rPr>
          <w:rFonts w:cstheme="minorHAnsi"/>
          <w:bCs/>
          <w:color w:val="000000" w:themeColor="text1"/>
        </w:rPr>
        <w:t xml:space="preserve">or erroneous data </w:t>
      </w:r>
      <w:r w:rsidR="00551518" w:rsidRPr="00E14C64">
        <w:rPr>
          <w:rFonts w:cstheme="minorHAnsi"/>
          <w:bCs/>
          <w:color w:val="000000" w:themeColor="text1"/>
        </w:rPr>
        <w:t xml:space="preserve">for </w:t>
      </w:r>
      <w:r>
        <w:rPr>
          <w:rFonts w:cstheme="minorHAnsi"/>
          <w:bCs/>
          <w:color w:val="000000" w:themeColor="text1"/>
        </w:rPr>
        <w:t>every critical</w:t>
      </w:r>
      <w:r w:rsidR="00551518" w:rsidRPr="00E14C64">
        <w:rPr>
          <w:rFonts w:cstheme="minorHAnsi"/>
          <w:bCs/>
          <w:color w:val="000000" w:themeColor="text1"/>
        </w:rPr>
        <w:t xml:space="preserve"> data element </w:t>
      </w:r>
      <w:r>
        <w:rPr>
          <w:rFonts w:cstheme="minorHAnsi"/>
          <w:bCs/>
          <w:color w:val="000000" w:themeColor="text1"/>
        </w:rPr>
        <w:t xml:space="preserve">needed </w:t>
      </w:r>
      <w:r w:rsidR="00551518" w:rsidRPr="00E14C64">
        <w:rPr>
          <w:rFonts w:cstheme="minorHAnsi"/>
          <w:bCs/>
          <w:color w:val="000000" w:themeColor="text1"/>
        </w:rPr>
        <w:t xml:space="preserve">for measure </w:t>
      </w:r>
      <w:r>
        <w:rPr>
          <w:rFonts w:cstheme="minorHAnsi"/>
          <w:bCs/>
          <w:color w:val="000000" w:themeColor="text1"/>
        </w:rPr>
        <w:t>implementation</w:t>
      </w:r>
      <w:r w:rsidR="00551518" w:rsidRPr="00E14C64">
        <w:rPr>
          <w:rFonts w:cstheme="minorHAnsi"/>
          <w:bCs/>
          <w:color w:val="000000" w:themeColor="text1"/>
        </w:rPr>
        <w:t>.</w:t>
      </w:r>
    </w:p>
    <w:p w14:paraId="26D15A7D" w14:textId="77777777" w:rsidR="00551518" w:rsidRPr="00E14C64" w:rsidRDefault="00551518" w:rsidP="0055151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0000" w:themeColor="text1"/>
        </w:rPr>
      </w:pPr>
    </w:p>
    <w:p w14:paraId="517D0217" w14:textId="3163700C" w:rsidR="00551518" w:rsidRPr="00E14C64" w:rsidRDefault="00551518" w:rsidP="00173DA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0000" w:themeColor="text1"/>
        </w:rPr>
      </w:pPr>
      <w:r w:rsidRPr="00E14C64">
        <w:rPr>
          <w:rFonts w:cstheme="minorHAnsi"/>
          <w:bCs/>
          <w:color w:val="000000" w:themeColor="text1"/>
        </w:rPr>
        <w:t xml:space="preserve">For the </w:t>
      </w:r>
      <w:r w:rsidR="00520319">
        <w:rPr>
          <w:rFonts w:cstheme="minorHAnsi"/>
          <w:bCs/>
          <w:color w:val="000000" w:themeColor="text1"/>
        </w:rPr>
        <w:t>critical</w:t>
      </w:r>
      <w:r w:rsidRPr="00E14C64">
        <w:rPr>
          <w:rFonts w:cstheme="minorHAnsi"/>
          <w:bCs/>
          <w:color w:val="000000" w:themeColor="text1"/>
        </w:rPr>
        <w:t xml:space="preserve"> data elements used in th</w:t>
      </w:r>
      <w:r w:rsidR="00520319">
        <w:rPr>
          <w:rFonts w:cstheme="minorHAnsi"/>
          <w:bCs/>
          <w:color w:val="000000" w:themeColor="text1"/>
        </w:rPr>
        <w:t>e</w:t>
      </w:r>
      <w:r w:rsidRPr="00E14C64">
        <w:rPr>
          <w:rFonts w:cstheme="minorHAnsi"/>
          <w:bCs/>
          <w:color w:val="000000" w:themeColor="text1"/>
        </w:rPr>
        <w:t xml:space="preserve"> measure, we anticipate that there </w:t>
      </w:r>
      <w:r w:rsidR="00520319">
        <w:rPr>
          <w:rFonts w:cstheme="minorHAnsi"/>
          <w:bCs/>
          <w:color w:val="000000" w:themeColor="text1"/>
        </w:rPr>
        <w:t>should</w:t>
      </w:r>
      <w:r w:rsidRPr="00E14C64">
        <w:rPr>
          <w:rFonts w:cstheme="minorHAnsi"/>
          <w:bCs/>
          <w:color w:val="000000" w:themeColor="text1"/>
        </w:rPr>
        <w:t xml:space="preserve"> be </w:t>
      </w:r>
      <w:r w:rsidR="00520319">
        <w:rPr>
          <w:rFonts w:cstheme="minorHAnsi"/>
          <w:bCs/>
          <w:color w:val="000000" w:themeColor="text1"/>
        </w:rPr>
        <w:t>no</w:t>
      </w:r>
      <w:r w:rsidRPr="00E14C64">
        <w:rPr>
          <w:rFonts w:cstheme="minorHAnsi"/>
          <w:bCs/>
          <w:color w:val="000000" w:themeColor="text1"/>
        </w:rPr>
        <w:t xml:space="preserve"> missing data</w:t>
      </w:r>
      <w:r w:rsidR="00520319">
        <w:rPr>
          <w:rFonts w:cstheme="minorHAnsi"/>
          <w:bCs/>
          <w:color w:val="000000" w:themeColor="text1"/>
        </w:rPr>
        <w:t xml:space="preserve"> and, if any, the rate </w:t>
      </w:r>
      <w:r w:rsidR="00AE1E40">
        <w:rPr>
          <w:rFonts w:cstheme="minorHAnsi"/>
          <w:bCs/>
          <w:color w:val="000000" w:themeColor="text1"/>
        </w:rPr>
        <w:t>would approximate</w:t>
      </w:r>
      <w:r w:rsidR="00520319">
        <w:rPr>
          <w:rFonts w:cstheme="minorHAnsi"/>
          <w:bCs/>
          <w:color w:val="000000" w:themeColor="text1"/>
        </w:rPr>
        <w:t xml:space="preserve"> zero.  This is because</w:t>
      </w:r>
      <w:r w:rsidR="00AE1E40">
        <w:rPr>
          <w:rFonts w:cstheme="minorHAnsi"/>
          <w:bCs/>
          <w:color w:val="000000" w:themeColor="text1"/>
        </w:rPr>
        <w:t xml:space="preserve"> </w:t>
      </w:r>
      <w:r w:rsidR="00520319">
        <w:rPr>
          <w:rFonts w:cstheme="minorHAnsi"/>
          <w:bCs/>
          <w:color w:val="000000" w:themeColor="text1"/>
        </w:rPr>
        <w:t xml:space="preserve">the measure uses </w:t>
      </w:r>
      <w:r w:rsidRPr="00E14C64">
        <w:rPr>
          <w:rFonts w:cstheme="minorHAnsi"/>
          <w:bCs/>
          <w:color w:val="000000" w:themeColor="text1"/>
        </w:rPr>
        <w:t xml:space="preserve">variables that </w:t>
      </w:r>
      <w:r w:rsidR="00AE1E40">
        <w:rPr>
          <w:rFonts w:cstheme="minorHAnsi"/>
          <w:bCs/>
          <w:color w:val="000000" w:themeColor="text1"/>
        </w:rPr>
        <w:t>are</w:t>
      </w:r>
      <w:r w:rsidRPr="00E14C64">
        <w:rPr>
          <w:rFonts w:cstheme="minorHAnsi"/>
          <w:bCs/>
          <w:color w:val="000000" w:themeColor="text1"/>
        </w:rPr>
        <w:t xml:space="preserve"> expect</w:t>
      </w:r>
      <w:r w:rsidR="00AE1E40">
        <w:rPr>
          <w:rFonts w:cstheme="minorHAnsi"/>
          <w:bCs/>
          <w:color w:val="000000" w:themeColor="text1"/>
        </w:rPr>
        <w:t>ed</w:t>
      </w:r>
      <w:r w:rsidRPr="00E14C64">
        <w:rPr>
          <w:rFonts w:cstheme="minorHAnsi"/>
          <w:bCs/>
          <w:color w:val="000000" w:themeColor="text1"/>
        </w:rPr>
        <w:t xml:space="preserve"> to be </w:t>
      </w:r>
      <w:r w:rsidR="00C3314F">
        <w:rPr>
          <w:rFonts w:cstheme="minorHAnsi"/>
          <w:bCs/>
          <w:color w:val="000000" w:themeColor="text1"/>
        </w:rPr>
        <w:t>available in</w:t>
      </w:r>
      <w:r w:rsidRPr="00E14C64">
        <w:rPr>
          <w:rFonts w:cstheme="minorHAnsi"/>
          <w:bCs/>
          <w:color w:val="000000" w:themeColor="text1"/>
        </w:rPr>
        <w:t xml:space="preserve"> structured field</w:t>
      </w:r>
      <w:r w:rsidR="00C3314F">
        <w:rPr>
          <w:rFonts w:cstheme="minorHAnsi"/>
          <w:bCs/>
          <w:color w:val="000000" w:themeColor="text1"/>
        </w:rPr>
        <w:t>s</w:t>
      </w:r>
      <w:r w:rsidR="00520319">
        <w:rPr>
          <w:rFonts w:cstheme="minorHAnsi"/>
          <w:bCs/>
          <w:color w:val="000000" w:themeColor="text1"/>
        </w:rPr>
        <w:t xml:space="preserve"> </w:t>
      </w:r>
      <w:r w:rsidR="00AE1E40">
        <w:rPr>
          <w:rFonts w:cstheme="minorHAnsi"/>
          <w:bCs/>
          <w:color w:val="000000" w:themeColor="text1"/>
        </w:rPr>
        <w:t xml:space="preserve">of the EHR </w:t>
      </w:r>
      <w:r w:rsidR="00520319">
        <w:rPr>
          <w:rFonts w:cstheme="minorHAnsi"/>
          <w:bCs/>
          <w:color w:val="000000" w:themeColor="text1"/>
        </w:rPr>
        <w:t xml:space="preserve">and </w:t>
      </w:r>
      <w:r w:rsidRPr="00E14C64">
        <w:rPr>
          <w:rFonts w:cstheme="minorHAnsi"/>
          <w:bCs/>
          <w:color w:val="000000" w:themeColor="text1"/>
        </w:rPr>
        <w:t xml:space="preserve">captured as part of the </w:t>
      </w:r>
      <w:r w:rsidR="00520319">
        <w:rPr>
          <w:rFonts w:cstheme="minorHAnsi"/>
          <w:bCs/>
          <w:color w:val="000000" w:themeColor="text1"/>
        </w:rPr>
        <w:t>routine</w:t>
      </w:r>
      <w:r w:rsidRPr="00E14C64">
        <w:rPr>
          <w:rFonts w:cstheme="minorHAnsi"/>
          <w:bCs/>
          <w:color w:val="000000" w:themeColor="text1"/>
        </w:rPr>
        <w:t xml:space="preserve"> care. </w:t>
      </w:r>
    </w:p>
    <w:p w14:paraId="7FAF87E1" w14:textId="77777777" w:rsidR="00551518" w:rsidRDefault="00551518" w:rsidP="00E37C5F">
      <w:pPr>
        <w:autoSpaceDE w:val="0"/>
        <w:autoSpaceDN w:val="0"/>
        <w:adjustRightInd w:val="0"/>
        <w:spacing w:after="0" w:line="240" w:lineRule="auto"/>
        <w:rPr>
          <w:rFonts w:cstheme="minorHAnsi"/>
          <w:bCs/>
        </w:rPr>
      </w:pPr>
    </w:p>
    <w:p w14:paraId="7AE38877" w14:textId="77777777" w:rsidR="00551518" w:rsidRDefault="00551518" w:rsidP="00E37C5F">
      <w:pPr>
        <w:autoSpaceDE w:val="0"/>
        <w:autoSpaceDN w:val="0"/>
        <w:adjustRightInd w:val="0"/>
        <w:spacing w:after="0" w:line="240" w:lineRule="auto"/>
        <w:rPr>
          <w:rFonts w:cstheme="minorHAnsi"/>
          <w:bCs/>
        </w:rPr>
        <w:sectPr w:rsidR="00551518" w:rsidSect="00551518">
          <w:pgSz w:w="12240" w:h="15840"/>
          <w:pgMar w:top="1440" w:right="1440" w:bottom="1440" w:left="1440" w:header="720" w:footer="720" w:gutter="0"/>
          <w:cols w:space="720"/>
          <w:docGrid w:linePitch="360"/>
        </w:sectPr>
      </w:pPr>
    </w:p>
    <w:bookmarkEnd w:id="25"/>
    <w:p w14:paraId="4141D8DF" w14:textId="38406F89" w:rsidR="00EC03BF" w:rsidRDefault="009C7513" w:rsidP="00E37C5F">
      <w:pPr>
        <w:autoSpaceDE w:val="0"/>
        <w:autoSpaceDN w:val="0"/>
        <w:adjustRightInd w:val="0"/>
        <w:spacing w:after="0" w:line="240" w:lineRule="auto"/>
        <w:rPr>
          <w:rFonts w:cstheme="minorHAnsi"/>
          <w:bCs/>
        </w:rPr>
      </w:pPr>
      <w:r>
        <w:rPr>
          <w:rFonts w:cstheme="minorHAnsi"/>
          <w:b/>
          <w:bCs/>
        </w:rPr>
        <w:lastRenderedPageBreak/>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p>
    <w:p w14:paraId="7B132433" w14:textId="37546B2E" w:rsidR="00EC03BF" w:rsidRDefault="00EC03BF" w:rsidP="00EC03BF">
      <w:pPr>
        <w:pStyle w:val="Caption"/>
        <w:keepNext/>
      </w:pPr>
    </w:p>
    <w:p w14:paraId="75426480" w14:textId="77D1AB8F" w:rsidR="0068194A" w:rsidRDefault="0068194A" w:rsidP="0068194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0000" w:themeColor="text1"/>
        </w:rPr>
      </w:pPr>
      <w:r w:rsidRPr="00AE1E40">
        <w:rPr>
          <w:rFonts w:cstheme="minorHAnsi"/>
          <w:b/>
          <w:color w:val="000000" w:themeColor="text1"/>
        </w:rPr>
        <w:t>Tables 17 and 18</w:t>
      </w:r>
      <w:r>
        <w:rPr>
          <w:rFonts w:cstheme="minorHAnsi"/>
          <w:bCs/>
          <w:color w:val="000000" w:themeColor="text1"/>
        </w:rPr>
        <w:t xml:space="preserve"> (reprinted from the above)</w:t>
      </w:r>
      <w:r w:rsidRPr="0058002E">
        <w:rPr>
          <w:rFonts w:cstheme="minorHAnsi"/>
          <w:bCs/>
          <w:color w:val="000000" w:themeColor="text1"/>
        </w:rPr>
        <w:t xml:space="preserve"> display the percentage of missing </w:t>
      </w:r>
      <w:r>
        <w:rPr>
          <w:rFonts w:cstheme="minorHAnsi"/>
          <w:bCs/>
          <w:color w:val="000000" w:themeColor="text1"/>
        </w:rPr>
        <w:t xml:space="preserve">or erroneous </w:t>
      </w:r>
      <w:r w:rsidRPr="0058002E">
        <w:rPr>
          <w:rFonts w:cstheme="minorHAnsi"/>
          <w:bCs/>
          <w:color w:val="000000" w:themeColor="text1"/>
        </w:rPr>
        <w:t xml:space="preserve">data for </w:t>
      </w:r>
      <w:r>
        <w:rPr>
          <w:rFonts w:cstheme="minorHAnsi"/>
          <w:bCs/>
          <w:color w:val="000000" w:themeColor="text1"/>
        </w:rPr>
        <w:t>the</w:t>
      </w:r>
      <w:r w:rsidRPr="0058002E">
        <w:rPr>
          <w:rFonts w:cstheme="minorHAnsi"/>
          <w:bCs/>
          <w:color w:val="000000" w:themeColor="text1"/>
        </w:rPr>
        <w:t xml:space="preserve"> critical data element</w:t>
      </w:r>
      <w:r>
        <w:rPr>
          <w:rFonts w:cstheme="minorHAnsi"/>
          <w:bCs/>
          <w:color w:val="000000" w:themeColor="text1"/>
        </w:rPr>
        <w:t>s</w:t>
      </w:r>
      <w:r w:rsidRPr="0058002E">
        <w:rPr>
          <w:rFonts w:cstheme="minorHAnsi"/>
          <w:bCs/>
          <w:color w:val="000000" w:themeColor="text1"/>
        </w:rPr>
        <w:t xml:space="preserve"> needed for measure implementation.  The results suggest that all critical data elements are reliably and consistently captured in patient EHRs</w:t>
      </w:r>
      <w:r>
        <w:rPr>
          <w:rFonts w:cstheme="minorHAnsi"/>
          <w:bCs/>
          <w:color w:val="000000" w:themeColor="text1"/>
        </w:rPr>
        <w:t>.</w:t>
      </w:r>
      <w:r w:rsidRPr="0058002E">
        <w:rPr>
          <w:rFonts w:cstheme="minorHAnsi"/>
          <w:bCs/>
          <w:color w:val="000000" w:themeColor="text1"/>
        </w:rPr>
        <w:t xml:space="preserve"> </w:t>
      </w:r>
    </w:p>
    <w:p w14:paraId="0F1677EA" w14:textId="77777777" w:rsidR="0068194A" w:rsidRDefault="0068194A" w:rsidP="0068194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color w:val="000000" w:themeColor="text1"/>
        </w:rPr>
      </w:pPr>
    </w:p>
    <w:p w14:paraId="6C0317C2" w14:textId="3264FF7C" w:rsidR="0068194A" w:rsidRPr="0058002E" w:rsidRDefault="0068194A" w:rsidP="0068194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color w:val="000000" w:themeColor="text1"/>
        </w:rPr>
      </w:pPr>
      <w:r w:rsidRPr="0058002E">
        <w:rPr>
          <w:rFonts w:cstheme="minorHAnsi"/>
          <w:b/>
          <w:color w:val="000000" w:themeColor="text1"/>
        </w:rPr>
        <w:t xml:space="preserve">Table </w:t>
      </w:r>
      <w:r>
        <w:rPr>
          <w:rFonts w:cstheme="minorHAnsi"/>
          <w:b/>
          <w:color w:val="000000" w:themeColor="text1"/>
        </w:rPr>
        <w:t>17</w:t>
      </w:r>
      <w:r w:rsidRPr="0058002E">
        <w:rPr>
          <w:rFonts w:cstheme="minorHAnsi"/>
          <w:b/>
          <w:color w:val="000000" w:themeColor="text1"/>
        </w:rPr>
        <w:t xml:space="preserve">. Data Element Reliability Results (Frequency of Missing or Erroneous Data) </w:t>
      </w:r>
      <w:r w:rsidR="008D2634">
        <w:rPr>
          <w:rFonts w:cstheme="minorHAnsi"/>
          <w:b/>
          <w:color w:val="000000" w:themeColor="text1"/>
        </w:rPr>
        <w:t>f</w:t>
      </w:r>
      <w:r w:rsidRPr="0058002E">
        <w:rPr>
          <w:rFonts w:cstheme="minorHAnsi"/>
          <w:b/>
          <w:color w:val="000000" w:themeColor="text1"/>
        </w:rPr>
        <w:t xml:space="preserve">or </w:t>
      </w:r>
      <w:r w:rsidR="008D2634">
        <w:rPr>
          <w:rFonts w:cstheme="minorHAnsi"/>
          <w:b/>
          <w:color w:val="000000" w:themeColor="text1"/>
        </w:rPr>
        <w:t>t</w:t>
      </w:r>
      <w:r w:rsidRPr="0058002E">
        <w:rPr>
          <w:rFonts w:cstheme="minorHAnsi"/>
          <w:b/>
          <w:color w:val="000000" w:themeColor="text1"/>
        </w:rPr>
        <w:t>he Critical Data Elements (Sites 1-3)</w:t>
      </w:r>
    </w:p>
    <w:tbl>
      <w:tblPr>
        <w:tblW w:w="5000" w:type="pct"/>
        <w:tblLook w:val="04A0" w:firstRow="1" w:lastRow="0" w:firstColumn="1" w:lastColumn="0" w:noHBand="0" w:noVBand="1"/>
        <w:tblCaption w:val="Table 17. Data Element Reliability Results (Frequency of Missing or Erroneous Data) for the Critical Data Elements (Sites 1-3)"/>
        <w:tblDescription w:val="Table 17 displays the percentage of missing or erroneous data for the critical data elements needed for measure implementation for beta implementation test sites one, two and three.  The results suggest that all critical data elements are reliably and consistently captured in patient EHRs. "/>
      </w:tblPr>
      <w:tblGrid>
        <w:gridCol w:w="1880"/>
        <w:gridCol w:w="767"/>
        <w:gridCol w:w="951"/>
        <w:gridCol w:w="770"/>
        <w:gridCol w:w="768"/>
        <w:gridCol w:w="951"/>
        <w:gridCol w:w="770"/>
        <w:gridCol w:w="768"/>
        <w:gridCol w:w="951"/>
        <w:gridCol w:w="764"/>
      </w:tblGrid>
      <w:tr w:rsidR="0068194A" w:rsidRPr="00FB5E8C" w14:paraId="5A1498A2" w14:textId="77777777" w:rsidTr="002911BA">
        <w:trPr>
          <w:trHeight w:val="400"/>
        </w:trPr>
        <w:tc>
          <w:tcPr>
            <w:tcW w:w="1007" w:type="pct"/>
            <w:vMerge w:val="restart"/>
            <w:tcBorders>
              <w:top w:val="single" w:sz="8" w:space="0" w:color="auto"/>
              <w:left w:val="single" w:sz="8" w:space="0" w:color="auto"/>
              <w:bottom w:val="single" w:sz="4" w:space="0" w:color="auto"/>
              <w:right w:val="single" w:sz="4" w:space="0" w:color="auto"/>
            </w:tcBorders>
            <w:shd w:val="clear" w:color="000000" w:fill="820023"/>
            <w:vAlign w:val="center"/>
            <w:hideMark/>
          </w:tcPr>
          <w:p w14:paraId="4DB35FD1" w14:textId="77777777" w:rsidR="0068194A" w:rsidRPr="00FB5E8C" w:rsidRDefault="0068194A" w:rsidP="002911BA">
            <w:pPr>
              <w:spacing w:after="0" w:line="240" w:lineRule="auto"/>
              <w:rPr>
                <w:rFonts w:eastAsia="Times New Roman" w:cs="Arial"/>
                <w:b/>
                <w:bCs/>
                <w:color w:val="FFFFFF"/>
                <w:sz w:val="16"/>
                <w:szCs w:val="16"/>
                <w:lang w:eastAsia="zh-CN"/>
              </w:rPr>
            </w:pPr>
            <w:r w:rsidRPr="00FB5E8C">
              <w:rPr>
                <w:rFonts w:eastAsia="Times New Roman" w:cs="Arial"/>
                <w:b/>
                <w:bCs/>
                <w:color w:val="FFFFFF"/>
                <w:sz w:val="16"/>
                <w:szCs w:val="16"/>
                <w:lang w:eastAsia="zh-CN"/>
              </w:rPr>
              <w:t>Data Element</w:t>
            </w:r>
          </w:p>
        </w:tc>
        <w:tc>
          <w:tcPr>
            <w:tcW w:w="1331" w:type="pct"/>
            <w:gridSpan w:val="3"/>
            <w:tcBorders>
              <w:top w:val="single" w:sz="8" w:space="0" w:color="auto"/>
              <w:left w:val="nil"/>
              <w:bottom w:val="single" w:sz="4" w:space="0" w:color="auto"/>
              <w:right w:val="single" w:sz="4" w:space="0" w:color="auto"/>
            </w:tcBorders>
            <w:shd w:val="clear" w:color="000000" w:fill="820023"/>
            <w:vAlign w:val="center"/>
            <w:hideMark/>
          </w:tcPr>
          <w:p w14:paraId="756FB5F4" w14:textId="77777777" w:rsidR="0068194A" w:rsidRPr="00FB5E8C" w:rsidRDefault="0068194A" w:rsidP="002911BA">
            <w:pPr>
              <w:spacing w:after="0" w:line="240" w:lineRule="auto"/>
              <w:jc w:val="center"/>
              <w:rPr>
                <w:rFonts w:eastAsia="Times New Roman" w:cs="Arial"/>
                <w:b/>
                <w:bCs/>
                <w:color w:val="FFFFFF"/>
                <w:sz w:val="16"/>
                <w:szCs w:val="16"/>
                <w:lang w:eastAsia="zh-CN"/>
              </w:rPr>
            </w:pPr>
            <w:r w:rsidRPr="00FB5E8C">
              <w:rPr>
                <w:rFonts w:eastAsia="Times New Roman" w:cs="Arial"/>
                <w:b/>
                <w:bCs/>
                <w:color w:val="FFFFFF"/>
                <w:sz w:val="16"/>
                <w:szCs w:val="16"/>
                <w:lang w:eastAsia="zh-CN"/>
              </w:rPr>
              <w:t>Test Site 1</w:t>
            </w:r>
          </w:p>
        </w:tc>
        <w:tc>
          <w:tcPr>
            <w:tcW w:w="1331" w:type="pct"/>
            <w:gridSpan w:val="3"/>
            <w:tcBorders>
              <w:top w:val="single" w:sz="8" w:space="0" w:color="auto"/>
              <w:left w:val="nil"/>
              <w:bottom w:val="single" w:sz="4" w:space="0" w:color="auto"/>
              <w:right w:val="single" w:sz="4" w:space="0" w:color="auto"/>
            </w:tcBorders>
            <w:shd w:val="clear" w:color="000000" w:fill="820023"/>
            <w:vAlign w:val="center"/>
            <w:hideMark/>
          </w:tcPr>
          <w:p w14:paraId="59A45A75" w14:textId="77777777" w:rsidR="0068194A" w:rsidRPr="00FB5E8C" w:rsidRDefault="0068194A" w:rsidP="002911BA">
            <w:pPr>
              <w:spacing w:after="0" w:line="240" w:lineRule="auto"/>
              <w:jc w:val="center"/>
              <w:rPr>
                <w:rFonts w:eastAsia="Times New Roman" w:cs="Arial"/>
                <w:b/>
                <w:bCs/>
                <w:color w:val="FFFFFF"/>
                <w:sz w:val="16"/>
                <w:szCs w:val="16"/>
                <w:lang w:eastAsia="zh-CN"/>
              </w:rPr>
            </w:pPr>
            <w:r w:rsidRPr="00FB5E8C">
              <w:rPr>
                <w:rFonts w:eastAsia="Times New Roman" w:cs="Arial"/>
                <w:b/>
                <w:bCs/>
                <w:color w:val="FFFFFF"/>
                <w:sz w:val="16"/>
                <w:szCs w:val="16"/>
                <w:lang w:eastAsia="zh-CN"/>
              </w:rPr>
              <w:t>Test Site 2</w:t>
            </w:r>
          </w:p>
        </w:tc>
        <w:tc>
          <w:tcPr>
            <w:tcW w:w="1331" w:type="pct"/>
            <w:gridSpan w:val="3"/>
            <w:tcBorders>
              <w:top w:val="single" w:sz="8" w:space="0" w:color="auto"/>
              <w:left w:val="nil"/>
              <w:bottom w:val="single" w:sz="4" w:space="0" w:color="auto"/>
              <w:right w:val="single" w:sz="8" w:space="0" w:color="000000"/>
            </w:tcBorders>
            <w:shd w:val="clear" w:color="000000" w:fill="820023"/>
            <w:vAlign w:val="center"/>
            <w:hideMark/>
          </w:tcPr>
          <w:p w14:paraId="112F2E6C" w14:textId="77777777" w:rsidR="0068194A" w:rsidRPr="00FB5E8C" w:rsidRDefault="0068194A" w:rsidP="002911BA">
            <w:pPr>
              <w:spacing w:after="0" w:line="240" w:lineRule="auto"/>
              <w:jc w:val="center"/>
              <w:rPr>
                <w:rFonts w:eastAsia="Times New Roman" w:cs="Arial"/>
                <w:b/>
                <w:bCs/>
                <w:color w:val="FFFFFF"/>
                <w:sz w:val="16"/>
                <w:szCs w:val="16"/>
                <w:lang w:eastAsia="zh-CN"/>
              </w:rPr>
            </w:pPr>
            <w:r w:rsidRPr="00FB5E8C">
              <w:rPr>
                <w:rFonts w:eastAsia="Times New Roman" w:cs="Arial"/>
                <w:b/>
                <w:bCs/>
                <w:color w:val="FFFFFF"/>
                <w:sz w:val="16"/>
                <w:szCs w:val="16"/>
                <w:lang w:eastAsia="zh-CN"/>
              </w:rPr>
              <w:t>Test Site 3</w:t>
            </w:r>
          </w:p>
        </w:tc>
      </w:tr>
      <w:tr w:rsidR="0068194A" w:rsidRPr="00FB5E8C" w14:paraId="605978FC" w14:textId="77777777" w:rsidTr="002911BA">
        <w:trPr>
          <w:trHeight w:val="780"/>
        </w:trPr>
        <w:tc>
          <w:tcPr>
            <w:tcW w:w="1007" w:type="pct"/>
            <w:vMerge/>
            <w:tcBorders>
              <w:top w:val="single" w:sz="8" w:space="0" w:color="auto"/>
              <w:left w:val="single" w:sz="8" w:space="0" w:color="auto"/>
              <w:bottom w:val="single" w:sz="4" w:space="0" w:color="auto"/>
              <w:right w:val="single" w:sz="4" w:space="0" w:color="auto"/>
            </w:tcBorders>
            <w:vAlign w:val="center"/>
            <w:hideMark/>
          </w:tcPr>
          <w:p w14:paraId="63306FEB" w14:textId="77777777" w:rsidR="0068194A" w:rsidRPr="00FB5E8C" w:rsidRDefault="0068194A" w:rsidP="002911BA">
            <w:pPr>
              <w:spacing w:after="0" w:line="240" w:lineRule="auto"/>
              <w:rPr>
                <w:rFonts w:eastAsia="Times New Roman" w:cs="Arial"/>
                <w:b/>
                <w:bCs/>
                <w:color w:val="FFFFFF"/>
                <w:sz w:val="16"/>
                <w:szCs w:val="16"/>
                <w:lang w:eastAsia="zh-CN"/>
              </w:rPr>
            </w:pPr>
          </w:p>
        </w:tc>
        <w:tc>
          <w:tcPr>
            <w:tcW w:w="411" w:type="pct"/>
            <w:tcBorders>
              <w:top w:val="nil"/>
              <w:left w:val="nil"/>
              <w:bottom w:val="single" w:sz="4" w:space="0" w:color="auto"/>
              <w:right w:val="single" w:sz="4" w:space="0" w:color="auto"/>
            </w:tcBorders>
            <w:shd w:val="clear" w:color="000000" w:fill="EEECE1"/>
            <w:vAlign w:val="center"/>
            <w:hideMark/>
          </w:tcPr>
          <w:p w14:paraId="544267E1"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 xml:space="preserve">Missing </w:t>
            </w:r>
            <w:r>
              <w:rPr>
                <w:rFonts w:eastAsia="Times New Roman" w:cs="Arial"/>
                <w:color w:val="000000"/>
                <w:sz w:val="16"/>
                <w:szCs w:val="16"/>
                <w:lang w:eastAsia="zh-CN"/>
              </w:rPr>
              <w:t xml:space="preserve">(or error) </w:t>
            </w:r>
            <w:r w:rsidRPr="00FB5E8C">
              <w:rPr>
                <w:rFonts w:eastAsia="Times New Roman" w:cs="Arial"/>
                <w:color w:val="000000"/>
                <w:sz w:val="16"/>
                <w:szCs w:val="16"/>
                <w:lang w:eastAsia="zh-CN"/>
              </w:rPr>
              <w:t>Count (#)</w:t>
            </w:r>
          </w:p>
        </w:tc>
        <w:tc>
          <w:tcPr>
            <w:tcW w:w="509" w:type="pct"/>
            <w:tcBorders>
              <w:top w:val="nil"/>
              <w:left w:val="nil"/>
              <w:bottom w:val="single" w:sz="4" w:space="0" w:color="auto"/>
              <w:right w:val="single" w:sz="4" w:space="0" w:color="auto"/>
            </w:tcBorders>
            <w:shd w:val="clear" w:color="000000" w:fill="EEECE1"/>
            <w:vAlign w:val="center"/>
            <w:hideMark/>
          </w:tcPr>
          <w:p w14:paraId="129816F5"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Patient Encounters (#)</w:t>
            </w:r>
          </w:p>
        </w:tc>
        <w:tc>
          <w:tcPr>
            <w:tcW w:w="412" w:type="pct"/>
            <w:tcBorders>
              <w:top w:val="nil"/>
              <w:left w:val="nil"/>
              <w:bottom w:val="single" w:sz="4" w:space="0" w:color="auto"/>
              <w:right w:val="single" w:sz="4" w:space="0" w:color="auto"/>
            </w:tcBorders>
            <w:shd w:val="clear" w:color="000000" w:fill="EEECE1"/>
            <w:vAlign w:val="center"/>
            <w:hideMark/>
          </w:tcPr>
          <w:p w14:paraId="6FB55DEA"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 xml:space="preserve">Missing </w:t>
            </w:r>
            <w:r>
              <w:rPr>
                <w:rFonts w:eastAsia="Times New Roman" w:cs="Arial"/>
                <w:color w:val="000000"/>
                <w:sz w:val="16"/>
                <w:szCs w:val="16"/>
                <w:lang w:eastAsia="zh-CN"/>
              </w:rPr>
              <w:t xml:space="preserve">(or error) </w:t>
            </w:r>
            <w:r w:rsidRPr="00FB5E8C">
              <w:rPr>
                <w:rFonts w:eastAsia="Times New Roman" w:cs="Arial"/>
                <w:color w:val="000000"/>
                <w:sz w:val="16"/>
                <w:szCs w:val="16"/>
                <w:lang w:eastAsia="zh-CN"/>
              </w:rPr>
              <w:t>Percent (%)</w:t>
            </w:r>
          </w:p>
        </w:tc>
        <w:tc>
          <w:tcPr>
            <w:tcW w:w="411" w:type="pct"/>
            <w:tcBorders>
              <w:top w:val="nil"/>
              <w:left w:val="nil"/>
              <w:bottom w:val="single" w:sz="4" w:space="0" w:color="auto"/>
              <w:right w:val="single" w:sz="4" w:space="0" w:color="auto"/>
            </w:tcBorders>
            <w:shd w:val="clear" w:color="000000" w:fill="EEECE1"/>
            <w:vAlign w:val="center"/>
            <w:hideMark/>
          </w:tcPr>
          <w:p w14:paraId="1BE0BA98"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 xml:space="preserve">Missing </w:t>
            </w:r>
            <w:r>
              <w:rPr>
                <w:rFonts w:eastAsia="Times New Roman" w:cs="Arial"/>
                <w:color w:val="000000"/>
                <w:sz w:val="16"/>
                <w:szCs w:val="16"/>
                <w:lang w:eastAsia="zh-CN"/>
              </w:rPr>
              <w:t xml:space="preserve">(or error) </w:t>
            </w:r>
            <w:r w:rsidRPr="00FB5E8C">
              <w:rPr>
                <w:rFonts w:eastAsia="Times New Roman" w:cs="Arial"/>
                <w:color w:val="000000"/>
                <w:sz w:val="16"/>
                <w:szCs w:val="16"/>
                <w:lang w:eastAsia="zh-CN"/>
              </w:rPr>
              <w:t>Count (#)</w:t>
            </w:r>
          </w:p>
        </w:tc>
        <w:tc>
          <w:tcPr>
            <w:tcW w:w="509" w:type="pct"/>
            <w:tcBorders>
              <w:top w:val="nil"/>
              <w:left w:val="nil"/>
              <w:bottom w:val="single" w:sz="4" w:space="0" w:color="auto"/>
              <w:right w:val="single" w:sz="4" w:space="0" w:color="auto"/>
            </w:tcBorders>
            <w:shd w:val="clear" w:color="000000" w:fill="EEECE1"/>
            <w:vAlign w:val="center"/>
            <w:hideMark/>
          </w:tcPr>
          <w:p w14:paraId="176311F1"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Patient Encounters (#)</w:t>
            </w:r>
          </w:p>
        </w:tc>
        <w:tc>
          <w:tcPr>
            <w:tcW w:w="412" w:type="pct"/>
            <w:tcBorders>
              <w:top w:val="nil"/>
              <w:left w:val="nil"/>
              <w:bottom w:val="single" w:sz="4" w:space="0" w:color="auto"/>
              <w:right w:val="single" w:sz="4" w:space="0" w:color="auto"/>
            </w:tcBorders>
            <w:shd w:val="clear" w:color="000000" w:fill="EEECE1"/>
            <w:vAlign w:val="center"/>
            <w:hideMark/>
          </w:tcPr>
          <w:p w14:paraId="4EB41148"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 xml:space="preserve">Missing </w:t>
            </w:r>
            <w:r>
              <w:rPr>
                <w:rFonts w:eastAsia="Times New Roman" w:cs="Arial"/>
                <w:color w:val="000000"/>
                <w:sz w:val="16"/>
                <w:szCs w:val="16"/>
                <w:lang w:eastAsia="zh-CN"/>
              </w:rPr>
              <w:t xml:space="preserve">(or error) </w:t>
            </w:r>
            <w:r w:rsidRPr="00FB5E8C">
              <w:rPr>
                <w:rFonts w:eastAsia="Times New Roman" w:cs="Arial"/>
                <w:color w:val="000000"/>
                <w:sz w:val="16"/>
                <w:szCs w:val="16"/>
                <w:lang w:eastAsia="zh-CN"/>
              </w:rPr>
              <w:t>Percent (%)</w:t>
            </w:r>
          </w:p>
        </w:tc>
        <w:tc>
          <w:tcPr>
            <w:tcW w:w="411" w:type="pct"/>
            <w:tcBorders>
              <w:top w:val="nil"/>
              <w:left w:val="nil"/>
              <w:bottom w:val="single" w:sz="4" w:space="0" w:color="auto"/>
              <w:right w:val="single" w:sz="4" w:space="0" w:color="auto"/>
            </w:tcBorders>
            <w:shd w:val="clear" w:color="000000" w:fill="EEECE1"/>
            <w:vAlign w:val="center"/>
            <w:hideMark/>
          </w:tcPr>
          <w:p w14:paraId="6D07E2FA"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 xml:space="preserve">Missing </w:t>
            </w:r>
            <w:r>
              <w:rPr>
                <w:rFonts w:eastAsia="Times New Roman" w:cs="Arial"/>
                <w:color w:val="000000"/>
                <w:sz w:val="16"/>
                <w:szCs w:val="16"/>
                <w:lang w:eastAsia="zh-CN"/>
              </w:rPr>
              <w:t xml:space="preserve">(or error) </w:t>
            </w:r>
            <w:r w:rsidRPr="00FB5E8C">
              <w:rPr>
                <w:rFonts w:eastAsia="Times New Roman" w:cs="Arial"/>
                <w:color w:val="000000"/>
                <w:sz w:val="16"/>
                <w:szCs w:val="16"/>
                <w:lang w:eastAsia="zh-CN"/>
              </w:rPr>
              <w:t>Count (#)</w:t>
            </w:r>
          </w:p>
        </w:tc>
        <w:tc>
          <w:tcPr>
            <w:tcW w:w="509" w:type="pct"/>
            <w:tcBorders>
              <w:top w:val="nil"/>
              <w:left w:val="nil"/>
              <w:bottom w:val="single" w:sz="4" w:space="0" w:color="auto"/>
              <w:right w:val="single" w:sz="4" w:space="0" w:color="auto"/>
            </w:tcBorders>
            <w:shd w:val="clear" w:color="000000" w:fill="EEECE1"/>
            <w:vAlign w:val="center"/>
            <w:hideMark/>
          </w:tcPr>
          <w:p w14:paraId="629B7945"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Patient Encounters (#)</w:t>
            </w:r>
          </w:p>
        </w:tc>
        <w:tc>
          <w:tcPr>
            <w:tcW w:w="412" w:type="pct"/>
            <w:tcBorders>
              <w:top w:val="nil"/>
              <w:left w:val="nil"/>
              <w:bottom w:val="single" w:sz="4" w:space="0" w:color="auto"/>
              <w:right w:val="single" w:sz="8" w:space="0" w:color="auto"/>
            </w:tcBorders>
            <w:shd w:val="clear" w:color="000000" w:fill="EEECE1"/>
            <w:vAlign w:val="center"/>
            <w:hideMark/>
          </w:tcPr>
          <w:p w14:paraId="01882E00"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 xml:space="preserve">Missing </w:t>
            </w:r>
            <w:r>
              <w:rPr>
                <w:rFonts w:eastAsia="Times New Roman" w:cs="Arial"/>
                <w:color w:val="000000"/>
                <w:sz w:val="16"/>
                <w:szCs w:val="16"/>
                <w:lang w:eastAsia="zh-CN"/>
              </w:rPr>
              <w:t xml:space="preserve">(or error) </w:t>
            </w:r>
            <w:r w:rsidRPr="00FB5E8C">
              <w:rPr>
                <w:rFonts w:eastAsia="Times New Roman" w:cs="Arial"/>
                <w:color w:val="000000"/>
                <w:sz w:val="16"/>
                <w:szCs w:val="16"/>
                <w:lang w:eastAsia="zh-CN"/>
              </w:rPr>
              <w:t>Percent (%)</w:t>
            </w:r>
          </w:p>
        </w:tc>
      </w:tr>
      <w:tr w:rsidR="0068194A" w:rsidRPr="00FB5E8C" w14:paraId="70FD3578" w14:textId="77777777" w:rsidTr="002911BA">
        <w:trPr>
          <w:trHeight w:val="520"/>
        </w:trPr>
        <w:tc>
          <w:tcPr>
            <w:tcW w:w="1007" w:type="pct"/>
            <w:tcBorders>
              <w:top w:val="nil"/>
              <w:left w:val="single" w:sz="8" w:space="0" w:color="auto"/>
              <w:bottom w:val="single" w:sz="4" w:space="0" w:color="auto"/>
              <w:right w:val="single" w:sz="4" w:space="0" w:color="auto"/>
            </w:tcBorders>
            <w:shd w:val="clear" w:color="000000" w:fill="FFFFFF"/>
            <w:vAlign w:val="center"/>
            <w:hideMark/>
          </w:tcPr>
          <w:p w14:paraId="63834439" w14:textId="77777777" w:rsidR="0068194A" w:rsidRPr="00FB5E8C" w:rsidRDefault="0068194A" w:rsidP="002911BA">
            <w:pPr>
              <w:spacing w:after="0" w:line="240" w:lineRule="auto"/>
              <w:rPr>
                <w:rFonts w:eastAsia="Times New Roman" w:cs="Arial"/>
                <w:color w:val="000000"/>
                <w:sz w:val="16"/>
                <w:szCs w:val="16"/>
                <w:lang w:eastAsia="zh-CN"/>
              </w:rPr>
            </w:pPr>
            <w:r w:rsidRPr="00FB5E8C">
              <w:rPr>
                <w:rFonts w:eastAsia="Times New Roman" w:cs="Arial"/>
                <w:color w:val="000000"/>
                <w:sz w:val="16"/>
                <w:szCs w:val="16"/>
                <w:lang w:eastAsia="zh-CN"/>
              </w:rPr>
              <w:t xml:space="preserve">Patient inpatient encounter discharge </w:t>
            </w:r>
            <w:proofErr w:type="spellStart"/>
            <w:r w:rsidRPr="00FB5E8C">
              <w:rPr>
                <w:rFonts w:eastAsia="Times New Roman" w:cs="Arial"/>
                <w:color w:val="000000"/>
                <w:sz w:val="16"/>
                <w:szCs w:val="16"/>
                <w:lang w:eastAsia="zh-CN"/>
              </w:rPr>
              <w:t>DateTime</w:t>
            </w:r>
            <w:proofErr w:type="spellEnd"/>
            <w:r w:rsidRPr="00FB5E8C">
              <w:rPr>
                <w:rFonts w:eastAsia="Times New Roman" w:cs="Arial"/>
                <w:color w:val="000000"/>
                <w:sz w:val="16"/>
                <w:szCs w:val="16"/>
                <w:lang w:eastAsia="zh-CN"/>
              </w:rPr>
              <w:t xml:space="preserve"> </w:t>
            </w:r>
          </w:p>
        </w:tc>
        <w:tc>
          <w:tcPr>
            <w:tcW w:w="411" w:type="pct"/>
            <w:tcBorders>
              <w:top w:val="nil"/>
              <w:left w:val="nil"/>
              <w:bottom w:val="single" w:sz="4" w:space="0" w:color="auto"/>
              <w:right w:val="single" w:sz="4" w:space="0" w:color="auto"/>
            </w:tcBorders>
            <w:shd w:val="clear" w:color="000000" w:fill="FFFFFF"/>
            <w:noWrap/>
            <w:vAlign w:val="center"/>
            <w:hideMark/>
          </w:tcPr>
          <w:p w14:paraId="3DDD1A7F"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4" w:space="0" w:color="auto"/>
              <w:right w:val="single" w:sz="4" w:space="0" w:color="auto"/>
            </w:tcBorders>
            <w:shd w:val="clear" w:color="000000" w:fill="FFFFFF"/>
            <w:noWrap/>
            <w:vAlign w:val="center"/>
            <w:hideMark/>
          </w:tcPr>
          <w:p w14:paraId="664E412B"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1,839</w:t>
            </w:r>
          </w:p>
        </w:tc>
        <w:tc>
          <w:tcPr>
            <w:tcW w:w="412" w:type="pct"/>
            <w:tcBorders>
              <w:top w:val="nil"/>
              <w:left w:val="nil"/>
              <w:bottom w:val="single" w:sz="4" w:space="0" w:color="auto"/>
              <w:right w:val="single" w:sz="4" w:space="0" w:color="auto"/>
            </w:tcBorders>
            <w:shd w:val="clear" w:color="000000" w:fill="FFFFFF"/>
            <w:noWrap/>
            <w:vAlign w:val="center"/>
            <w:hideMark/>
          </w:tcPr>
          <w:p w14:paraId="6326EFF3"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411" w:type="pct"/>
            <w:tcBorders>
              <w:top w:val="nil"/>
              <w:left w:val="nil"/>
              <w:bottom w:val="single" w:sz="4" w:space="0" w:color="auto"/>
              <w:right w:val="single" w:sz="4" w:space="0" w:color="auto"/>
            </w:tcBorders>
            <w:shd w:val="clear" w:color="000000" w:fill="FFFFFF"/>
            <w:noWrap/>
            <w:vAlign w:val="center"/>
            <w:hideMark/>
          </w:tcPr>
          <w:p w14:paraId="67D03B9B"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4" w:space="0" w:color="auto"/>
              <w:right w:val="single" w:sz="4" w:space="0" w:color="auto"/>
            </w:tcBorders>
            <w:shd w:val="clear" w:color="000000" w:fill="FFFFFF"/>
            <w:noWrap/>
            <w:vAlign w:val="center"/>
            <w:hideMark/>
          </w:tcPr>
          <w:p w14:paraId="3A8B8C97"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2,089</w:t>
            </w:r>
          </w:p>
        </w:tc>
        <w:tc>
          <w:tcPr>
            <w:tcW w:w="412" w:type="pct"/>
            <w:tcBorders>
              <w:top w:val="nil"/>
              <w:left w:val="nil"/>
              <w:bottom w:val="single" w:sz="4" w:space="0" w:color="auto"/>
              <w:right w:val="single" w:sz="4" w:space="0" w:color="auto"/>
            </w:tcBorders>
            <w:shd w:val="clear" w:color="000000" w:fill="FFFFFF"/>
            <w:noWrap/>
            <w:vAlign w:val="center"/>
            <w:hideMark/>
          </w:tcPr>
          <w:p w14:paraId="169D4A2F"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411" w:type="pct"/>
            <w:tcBorders>
              <w:top w:val="nil"/>
              <w:left w:val="nil"/>
              <w:bottom w:val="single" w:sz="4" w:space="0" w:color="auto"/>
              <w:right w:val="single" w:sz="4" w:space="0" w:color="auto"/>
            </w:tcBorders>
            <w:shd w:val="clear" w:color="000000" w:fill="FFFFFF"/>
            <w:vAlign w:val="center"/>
            <w:hideMark/>
          </w:tcPr>
          <w:p w14:paraId="2B33B1EF"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4" w:space="0" w:color="auto"/>
              <w:right w:val="single" w:sz="4" w:space="0" w:color="auto"/>
            </w:tcBorders>
            <w:shd w:val="clear" w:color="000000" w:fill="FFFFFF"/>
            <w:vAlign w:val="center"/>
            <w:hideMark/>
          </w:tcPr>
          <w:p w14:paraId="793DF4E3"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1,784</w:t>
            </w:r>
          </w:p>
        </w:tc>
        <w:tc>
          <w:tcPr>
            <w:tcW w:w="412" w:type="pct"/>
            <w:tcBorders>
              <w:top w:val="nil"/>
              <w:left w:val="nil"/>
              <w:bottom w:val="single" w:sz="4" w:space="0" w:color="auto"/>
              <w:right w:val="single" w:sz="8" w:space="0" w:color="auto"/>
            </w:tcBorders>
            <w:shd w:val="clear" w:color="000000" w:fill="FFFFFF"/>
            <w:vAlign w:val="center"/>
            <w:hideMark/>
          </w:tcPr>
          <w:p w14:paraId="58E8AB37"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r>
      <w:tr w:rsidR="0068194A" w:rsidRPr="00FB5E8C" w14:paraId="0E27FDFF" w14:textId="77777777" w:rsidTr="002911BA">
        <w:trPr>
          <w:trHeight w:val="320"/>
        </w:trPr>
        <w:tc>
          <w:tcPr>
            <w:tcW w:w="1007" w:type="pct"/>
            <w:tcBorders>
              <w:top w:val="nil"/>
              <w:left w:val="single" w:sz="8" w:space="0" w:color="auto"/>
              <w:bottom w:val="single" w:sz="4" w:space="0" w:color="auto"/>
              <w:right w:val="single" w:sz="4" w:space="0" w:color="auto"/>
            </w:tcBorders>
            <w:shd w:val="clear" w:color="000000" w:fill="EFEDE1"/>
            <w:vAlign w:val="center"/>
            <w:hideMark/>
          </w:tcPr>
          <w:p w14:paraId="3CF92A4A" w14:textId="77777777" w:rsidR="0068194A" w:rsidRPr="00FB5E8C" w:rsidRDefault="0068194A" w:rsidP="002911BA">
            <w:pPr>
              <w:spacing w:after="0" w:line="240" w:lineRule="auto"/>
              <w:rPr>
                <w:rFonts w:eastAsia="Times New Roman" w:cs="Arial"/>
                <w:color w:val="000000"/>
                <w:sz w:val="16"/>
                <w:szCs w:val="16"/>
                <w:lang w:eastAsia="zh-CN"/>
              </w:rPr>
            </w:pPr>
            <w:r w:rsidRPr="00FB5E8C">
              <w:rPr>
                <w:rFonts w:eastAsia="Times New Roman" w:cs="Arial"/>
                <w:color w:val="000000"/>
                <w:sz w:val="16"/>
                <w:szCs w:val="16"/>
                <w:lang w:eastAsia="zh-CN"/>
              </w:rPr>
              <w:t>Patient birth date</w:t>
            </w:r>
          </w:p>
        </w:tc>
        <w:tc>
          <w:tcPr>
            <w:tcW w:w="411" w:type="pct"/>
            <w:tcBorders>
              <w:top w:val="nil"/>
              <w:left w:val="nil"/>
              <w:bottom w:val="single" w:sz="4" w:space="0" w:color="auto"/>
              <w:right w:val="single" w:sz="4" w:space="0" w:color="auto"/>
            </w:tcBorders>
            <w:shd w:val="clear" w:color="000000" w:fill="EFEDE1"/>
            <w:noWrap/>
            <w:vAlign w:val="center"/>
            <w:hideMark/>
          </w:tcPr>
          <w:p w14:paraId="3DD82FBA"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4" w:space="0" w:color="auto"/>
              <w:right w:val="single" w:sz="4" w:space="0" w:color="auto"/>
            </w:tcBorders>
            <w:shd w:val="clear" w:color="000000" w:fill="EFEDE1"/>
            <w:noWrap/>
            <w:vAlign w:val="center"/>
            <w:hideMark/>
          </w:tcPr>
          <w:p w14:paraId="29ABBA0E"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1,839</w:t>
            </w:r>
          </w:p>
        </w:tc>
        <w:tc>
          <w:tcPr>
            <w:tcW w:w="412" w:type="pct"/>
            <w:tcBorders>
              <w:top w:val="nil"/>
              <w:left w:val="nil"/>
              <w:bottom w:val="single" w:sz="4" w:space="0" w:color="auto"/>
              <w:right w:val="single" w:sz="4" w:space="0" w:color="auto"/>
            </w:tcBorders>
            <w:shd w:val="clear" w:color="000000" w:fill="EFEDE1"/>
            <w:noWrap/>
            <w:vAlign w:val="center"/>
            <w:hideMark/>
          </w:tcPr>
          <w:p w14:paraId="3C0D6980"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411" w:type="pct"/>
            <w:tcBorders>
              <w:top w:val="nil"/>
              <w:left w:val="nil"/>
              <w:bottom w:val="single" w:sz="4" w:space="0" w:color="auto"/>
              <w:right w:val="single" w:sz="4" w:space="0" w:color="auto"/>
            </w:tcBorders>
            <w:shd w:val="clear" w:color="000000" w:fill="EFEDE1"/>
            <w:noWrap/>
            <w:vAlign w:val="center"/>
            <w:hideMark/>
          </w:tcPr>
          <w:p w14:paraId="6995391A"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4" w:space="0" w:color="auto"/>
              <w:right w:val="single" w:sz="4" w:space="0" w:color="auto"/>
            </w:tcBorders>
            <w:shd w:val="clear" w:color="000000" w:fill="EFEDE1"/>
            <w:noWrap/>
            <w:vAlign w:val="center"/>
            <w:hideMark/>
          </w:tcPr>
          <w:p w14:paraId="1CBC7FFA"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2,089</w:t>
            </w:r>
          </w:p>
        </w:tc>
        <w:tc>
          <w:tcPr>
            <w:tcW w:w="412" w:type="pct"/>
            <w:tcBorders>
              <w:top w:val="nil"/>
              <w:left w:val="nil"/>
              <w:bottom w:val="single" w:sz="4" w:space="0" w:color="auto"/>
              <w:right w:val="single" w:sz="4" w:space="0" w:color="auto"/>
            </w:tcBorders>
            <w:shd w:val="clear" w:color="000000" w:fill="EFEDE1"/>
            <w:noWrap/>
            <w:vAlign w:val="center"/>
            <w:hideMark/>
          </w:tcPr>
          <w:p w14:paraId="06865205"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411" w:type="pct"/>
            <w:tcBorders>
              <w:top w:val="nil"/>
              <w:left w:val="nil"/>
              <w:bottom w:val="single" w:sz="4" w:space="0" w:color="auto"/>
              <w:right w:val="single" w:sz="4" w:space="0" w:color="auto"/>
            </w:tcBorders>
            <w:shd w:val="clear" w:color="000000" w:fill="EFEDE1"/>
            <w:vAlign w:val="center"/>
            <w:hideMark/>
          </w:tcPr>
          <w:p w14:paraId="6A054622"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4" w:space="0" w:color="auto"/>
              <w:right w:val="single" w:sz="4" w:space="0" w:color="auto"/>
            </w:tcBorders>
            <w:shd w:val="clear" w:color="000000" w:fill="EFEDE1"/>
            <w:vAlign w:val="center"/>
            <w:hideMark/>
          </w:tcPr>
          <w:p w14:paraId="676068A8"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1,784</w:t>
            </w:r>
          </w:p>
        </w:tc>
        <w:tc>
          <w:tcPr>
            <w:tcW w:w="412" w:type="pct"/>
            <w:tcBorders>
              <w:top w:val="nil"/>
              <w:left w:val="nil"/>
              <w:bottom w:val="single" w:sz="4" w:space="0" w:color="auto"/>
              <w:right w:val="single" w:sz="8" w:space="0" w:color="auto"/>
            </w:tcBorders>
            <w:shd w:val="clear" w:color="000000" w:fill="EFEDE1"/>
            <w:vAlign w:val="center"/>
            <w:hideMark/>
          </w:tcPr>
          <w:p w14:paraId="789BDADB"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r>
      <w:tr w:rsidR="0068194A" w:rsidRPr="00FB5E8C" w14:paraId="4131542D" w14:textId="77777777" w:rsidTr="002911BA">
        <w:trPr>
          <w:trHeight w:val="320"/>
        </w:trPr>
        <w:tc>
          <w:tcPr>
            <w:tcW w:w="1007" w:type="pct"/>
            <w:tcBorders>
              <w:top w:val="nil"/>
              <w:left w:val="single" w:sz="8" w:space="0" w:color="auto"/>
              <w:bottom w:val="single" w:sz="4" w:space="0" w:color="auto"/>
              <w:right w:val="single" w:sz="4" w:space="0" w:color="auto"/>
            </w:tcBorders>
            <w:shd w:val="clear" w:color="000000" w:fill="FFFFFF"/>
            <w:vAlign w:val="center"/>
            <w:hideMark/>
          </w:tcPr>
          <w:p w14:paraId="2F47CB9F" w14:textId="77777777" w:rsidR="0068194A" w:rsidRPr="00FB5E8C" w:rsidRDefault="0068194A" w:rsidP="002911BA">
            <w:pPr>
              <w:spacing w:after="0" w:line="240" w:lineRule="auto"/>
              <w:rPr>
                <w:rFonts w:eastAsia="Times New Roman" w:cs="Arial"/>
                <w:color w:val="000000"/>
                <w:sz w:val="16"/>
                <w:szCs w:val="16"/>
                <w:lang w:eastAsia="zh-CN"/>
              </w:rPr>
            </w:pPr>
            <w:r w:rsidRPr="00FB5E8C">
              <w:rPr>
                <w:rFonts w:eastAsia="Times New Roman" w:cs="Arial"/>
                <w:color w:val="000000"/>
                <w:sz w:val="16"/>
                <w:szCs w:val="16"/>
                <w:lang w:eastAsia="zh-CN"/>
              </w:rPr>
              <w:t xml:space="preserve">Opioid administration </w:t>
            </w:r>
            <w:proofErr w:type="spellStart"/>
            <w:r w:rsidRPr="00FB5E8C">
              <w:rPr>
                <w:rFonts w:eastAsia="Times New Roman" w:cs="Arial"/>
                <w:color w:val="000000"/>
                <w:sz w:val="16"/>
                <w:szCs w:val="16"/>
                <w:lang w:eastAsia="zh-CN"/>
              </w:rPr>
              <w:t>DateTime</w:t>
            </w:r>
            <w:proofErr w:type="spellEnd"/>
          </w:p>
        </w:tc>
        <w:tc>
          <w:tcPr>
            <w:tcW w:w="411" w:type="pct"/>
            <w:tcBorders>
              <w:top w:val="nil"/>
              <w:left w:val="nil"/>
              <w:bottom w:val="single" w:sz="4" w:space="0" w:color="auto"/>
              <w:right w:val="single" w:sz="4" w:space="0" w:color="auto"/>
            </w:tcBorders>
            <w:shd w:val="clear" w:color="000000" w:fill="FFFFFF"/>
            <w:noWrap/>
            <w:vAlign w:val="center"/>
            <w:hideMark/>
          </w:tcPr>
          <w:p w14:paraId="705B5E23"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4" w:space="0" w:color="auto"/>
              <w:right w:val="single" w:sz="4" w:space="0" w:color="auto"/>
            </w:tcBorders>
            <w:shd w:val="clear" w:color="000000" w:fill="FFFFFF"/>
            <w:noWrap/>
            <w:vAlign w:val="center"/>
            <w:hideMark/>
          </w:tcPr>
          <w:p w14:paraId="7C375A93"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1,839</w:t>
            </w:r>
          </w:p>
        </w:tc>
        <w:tc>
          <w:tcPr>
            <w:tcW w:w="412" w:type="pct"/>
            <w:tcBorders>
              <w:top w:val="nil"/>
              <w:left w:val="nil"/>
              <w:bottom w:val="single" w:sz="4" w:space="0" w:color="auto"/>
              <w:right w:val="single" w:sz="4" w:space="0" w:color="auto"/>
            </w:tcBorders>
            <w:shd w:val="clear" w:color="000000" w:fill="FFFFFF"/>
            <w:noWrap/>
            <w:vAlign w:val="center"/>
            <w:hideMark/>
          </w:tcPr>
          <w:p w14:paraId="729AAEF6"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411" w:type="pct"/>
            <w:tcBorders>
              <w:top w:val="nil"/>
              <w:left w:val="nil"/>
              <w:bottom w:val="single" w:sz="4" w:space="0" w:color="auto"/>
              <w:right w:val="single" w:sz="4" w:space="0" w:color="auto"/>
            </w:tcBorders>
            <w:shd w:val="clear" w:color="000000" w:fill="FFFFFF"/>
            <w:noWrap/>
            <w:vAlign w:val="center"/>
            <w:hideMark/>
          </w:tcPr>
          <w:p w14:paraId="3337136C"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4" w:space="0" w:color="auto"/>
              <w:right w:val="single" w:sz="4" w:space="0" w:color="auto"/>
            </w:tcBorders>
            <w:shd w:val="clear" w:color="000000" w:fill="FFFFFF"/>
            <w:noWrap/>
            <w:vAlign w:val="center"/>
            <w:hideMark/>
          </w:tcPr>
          <w:p w14:paraId="62F0DA0B"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2,089</w:t>
            </w:r>
          </w:p>
        </w:tc>
        <w:tc>
          <w:tcPr>
            <w:tcW w:w="412" w:type="pct"/>
            <w:tcBorders>
              <w:top w:val="nil"/>
              <w:left w:val="nil"/>
              <w:bottom w:val="single" w:sz="4" w:space="0" w:color="auto"/>
              <w:right w:val="single" w:sz="4" w:space="0" w:color="auto"/>
            </w:tcBorders>
            <w:shd w:val="clear" w:color="000000" w:fill="FFFFFF"/>
            <w:noWrap/>
            <w:vAlign w:val="center"/>
            <w:hideMark/>
          </w:tcPr>
          <w:p w14:paraId="4CE9C098"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411" w:type="pct"/>
            <w:tcBorders>
              <w:top w:val="nil"/>
              <w:left w:val="nil"/>
              <w:bottom w:val="single" w:sz="4" w:space="0" w:color="auto"/>
              <w:right w:val="single" w:sz="4" w:space="0" w:color="auto"/>
            </w:tcBorders>
            <w:shd w:val="clear" w:color="000000" w:fill="FFFFFF"/>
            <w:vAlign w:val="center"/>
            <w:hideMark/>
          </w:tcPr>
          <w:p w14:paraId="3E8E76F0"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4" w:space="0" w:color="auto"/>
              <w:right w:val="single" w:sz="4" w:space="0" w:color="auto"/>
            </w:tcBorders>
            <w:shd w:val="clear" w:color="000000" w:fill="FFFFFF"/>
            <w:vAlign w:val="center"/>
            <w:hideMark/>
          </w:tcPr>
          <w:p w14:paraId="7A75A85B"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1,784</w:t>
            </w:r>
          </w:p>
        </w:tc>
        <w:tc>
          <w:tcPr>
            <w:tcW w:w="412" w:type="pct"/>
            <w:tcBorders>
              <w:top w:val="nil"/>
              <w:left w:val="nil"/>
              <w:bottom w:val="single" w:sz="4" w:space="0" w:color="auto"/>
              <w:right w:val="single" w:sz="8" w:space="0" w:color="auto"/>
            </w:tcBorders>
            <w:shd w:val="clear" w:color="000000" w:fill="FFFFFF"/>
            <w:vAlign w:val="center"/>
            <w:hideMark/>
          </w:tcPr>
          <w:p w14:paraId="0EC89CBA"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r>
      <w:tr w:rsidR="0068194A" w:rsidRPr="00FB5E8C" w14:paraId="7058C808" w14:textId="77777777" w:rsidTr="002911BA">
        <w:trPr>
          <w:trHeight w:val="320"/>
        </w:trPr>
        <w:tc>
          <w:tcPr>
            <w:tcW w:w="1007" w:type="pct"/>
            <w:tcBorders>
              <w:top w:val="nil"/>
              <w:left w:val="single" w:sz="8" w:space="0" w:color="auto"/>
              <w:bottom w:val="single" w:sz="4" w:space="0" w:color="auto"/>
              <w:right w:val="single" w:sz="4" w:space="0" w:color="auto"/>
            </w:tcBorders>
            <w:shd w:val="clear" w:color="000000" w:fill="EFEDE1"/>
            <w:vAlign w:val="center"/>
            <w:hideMark/>
          </w:tcPr>
          <w:p w14:paraId="1C771C90" w14:textId="77777777" w:rsidR="0068194A" w:rsidRPr="00FB5E8C" w:rsidRDefault="0068194A" w:rsidP="002911BA">
            <w:pPr>
              <w:spacing w:after="0" w:line="240" w:lineRule="auto"/>
              <w:rPr>
                <w:rFonts w:eastAsia="Times New Roman" w:cs="Arial"/>
                <w:color w:val="000000"/>
                <w:sz w:val="16"/>
                <w:szCs w:val="16"/>
                <w:lang w:eastAsia="zh-CN"/>
              </w:rPr>
            </w:pPr>
            <w:r w:rsidRPr="00FB5E8C">
              <w:rPr>
                <w:rFonts w:eastAsia="Times New Roman" w:cs="Arial"/>
                <w:color w:val="000000"/>
                <w:sz w:val="16"/>
                <w:szCs w:val="16"/>
                <w:lang w:eastAsia="zh-CN"/>
              </w:rPr>
              <w:t xml:space="preserve">Naloxone Administration </w:t>
            </w:r>
            <w:proofErr w:type="spellStart"/>
            <w:r w:rsidRPr="00FB5E8C">
              <w:rPr>
                <w:rFonts w:eastAsia="Times New Roman" w:cs="Arial"/>
                <w:color w:val="000000"/>
                <w:sz w:val="16"/>
                <w:szCs w:val="16"/>
                <w:lang w:eastAsia="zh-CN"/>
              </w:rPr>
              <w:t>DateTime</w:t>
            </w:r>
            <w:proofErr w:type="spellEnd"/>
          </w:p>
        </w:tc>
        <w:tc>
          <w:tcPr>
            <w:tcW w:w="411" w:type="pct"/>
            <w:tcBorders>
              <w:top w:val="nil"/>
              <w:left w:val="nil"/>
              <w:bottom w:val="single" w:sz="4" w:space="0" w:color="auto"/>
              <w:right w:val="single" w:sz="4" w:space="0" w:color="auto"/>
            </w:tcBorders>
            <w:shd w:val="clear" w:color="000000" w:fill="EFEDE1"/>
            <w:noWrap/>
            <w:vAlign w:val="center"/>
            <w:hideMark/>
          </w:tcPr>
          <w:p w14:paraId="208F8E77"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4" w:space="0" w:color="auto"/>
              <w:right w:val="single" w:sz="4" w:space="0" w:color="auto"/>
            </w:tcBorders>
            <w:shd w:val="clear" w:color="000000" w:fill="EFEDE1"/>
            <w:noWrap/>
            <w:vAlign w:val="center"/>
            <w:hideMark/>
          </w:tcPr>
          <w:p w14:paraId="3E593004"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2</w:t>
            </w:r>
          </w:p>
        </w:tc>
        <w:tc>
          <w:tcPr>
            <w:tcW w:w="412" w:type="pct"/>
            <w:tcBorders>
              <w:top w:val="nil"/>
              <w:left w:val="nil"/>
              <w:bottom w:val="single" w:sz="4" w:space="0" w:color="auto"/>
              <w:right w:val="single" w:sz="4" w:space="0" w:color="auto"/>
            </w:tcBorders>
            <w:shd w:val="clear" w:color="000000" w:fill="EFEDE1"/>
            <w:noWrap/>
            <w:vAlign w:val="center"/>
            <w:hideMark/>
          </w:tcPr>
          <w:p w14:paraId="7E93D98C"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411" w:type="pct"/>
            <w:tcBorders>
              <w:top w:val="nil"/>
              <w:left w:val="nil"/>
              <w:bottom w:val="single" w:sz="4" w:space="0" w:color="auto"/>
              <w:right w:val="single" w:sz="4" w:space="0" w:color="auto"/>
            </w:tcBorders>
            <w:shd w:val="clear" w:color="000000" w:fill="EFEDE1"/>
            <w:noWrap/>
            <w:vAlign w:val="center"/>
            <w:hideMark/>
          </w:tcPr>
          <w:p w14:paraId="090DD6BC"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4" w:space="0" w:color="auto"/>
              <w:right w:val="single" w:sz="4" w:space="0" w:color="auto"/>
            </w:tcBorders>
            <w:shd w:val="clear" w:color="000000" w:fill="EFEDE1"/>
            <w:noWrap/>
            <w:vAlign w:val="center"/>
            <w:hideMark/>
          </w:tcPr>
          <w:p w14:paraId="72F39BF9"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7</w:t>
            </w:r>
          </w:p>
        </w:tc>
        <w:tc>
          <w:tcPr>
            <w:tcW w:w="412" w:type="pct"/>
            <w:tcBorders>
              <w:top w:val="nil"/>
              <w:left w:val="nil"/>
              <w:bottom w:val="single" w:sz="4" w:space="0" w:color="auto"/>
              <w:right w:val="single" w:sz="4" w:space="0" w:color="auto"/>
            </w:tcBorders>
            <w:shd w:val="clear" w:color="000000" w:fill="EFEDE1"/>
            <w:noWrap/>
            <w:vAlign w:val="center"/>
            <w:hideMark/>
          </w:tcPr>
          <w:p w14:paraId="06B389B6"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411" w:type="pct"/>
            <w:tcBorders>
              <w:top w:val="nil"/>
              <w:left w:val="nil"/>
              <w:bottom w:val="single" w:sz="4" w:space="0" w:color="auto"/>
              <w:right w:val="single" w:sz="4" w:space="0" w:color="auto"/>
            </w:tcBorders>
            <w:shd w:val="clear" w:color="000000" w:fill="EFEDE1"/>
            <w:vAlign w:val="center"/>
            <w:hideMark/>
          </w:tcPr>
          <w:p w14:paraId="30B6AE1C"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4" w:space="0" w:color="auto"/>
              <w:right w:val="single" w:sz="4" w:space="0" w:color="auto"/>
            </w:tcBorders>
            <w:shd w:val="clear" w:color="000000" w:fill="EFEDE1"/>
            <w:vAlign w:val="center"/>
            <w:hideMark/>
          </w:tcPr>
          <w:p w14:paraId="6B423B57"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8</w:t>
            </w:r>
          </w:p>
        </w:tc>
        <w:tc>
          <w:tcPr>
            <w:tcW w:w="412" w:type="pct"/>
            <w:tcBorders>
              <w:top w:val="nil"/>
              <w:left w:val="nil"/>
              <w:bottom w:val="single" w:sz="4" w:space="0" w:color="auto"/>
              <w:right w:val="single" w:sz="8" w:space="0" w:color="auto"/>
            </w:tcBorders>
            <w:shd w:val="clear" w:color="000000" w:fill="EFEDE1"/>
            <w:vAlign w:val="center"/>
            <w:hideMark/>
          </w:tcPr>
          <w:p w14:paraId="66EB6A45"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r>
      <w:tr w:rsidR="0068194A" w:rsidRPr="00FB5E8C" w14:paraId="67C77A59" w14:textId="77777777" w:rsidTr="002911BA">
        <w:trPr>
          <w:trHeight w:val="340"/>
        </w:trPr>
        <w:tc>
          <w:tcPr>
            <w:tcW w:w="1007" w:type="pct"/>
            <w:tcBorders>
              <w:top w:val="nil"/>
              <w:left w:val="single" w:sz="8" w:space="0" w:color="auto"/>
              <w:bottom w:val="single" w:sz="8" w:space="0" w:color="auto"/>
              <w:right w:val="single" w:sz="4" w:space="0" w:color="auto"/>
            </w:tcBorders>
            <w:shd w:val="clear" w:color="000000" w:fill="FFFFFF"/>
            <w:vAlign w:val="center"/>
            <w:hideMark/>
          </w:tcPr>
          <w:p w14:paraId="18FEDB7C" w14:textId="77777777" w:rsidR="0068194A" w:rsidRPr="00FB5E8C" w:rsidRDefault="0068194A" w:rsidP="002911BA">
            <w:pPr>
              <w:spacing w:after="0" w:line="240" w:lineRule="auto"/>
              <w:rPr>
                <w:rFonts w:eastAsia="Times New Roman" w:cs="Arial"/>
                <w:color w:val="000000"/>
                <w:sz w:val="16"/>
                <w:szCs w:val="16"/>
                <w:lang w:eastAsia="zh-CN"/>
              </w:rPr>
            </w:pPr>
            <w:r w:rsidRPr="00FB5E8C">
              <w:rPr>
                <w:rFonts w:eastAsia="Times New Roman" w:cs="Arial"/>
                <w:color w:val="000000"/>
                <w:sz w:val="16"/>
                <w:szCs w:val="16"/>
                <w:lang w:eastAsia="zh-CN"/>
              </w:rPr>
              <w:t>Naloxone Administration Location</w:t>
            </w:r>
          </w:p>
        </w:tc>
        <w:tc>
          <w:tcPr>
            <w:tcW w:w="411" w:type="pct"/>
            <w:tcBorders>
              <w:top w:val="nil"/>
              <w:left w:val="nil"/>
              <w:bottom w:val="single" w:sz="8" w:space="0" w:color="auto"/>
              <w:right w:val="single" w:sz="4" w:space="0" w:color="auto"/>
            </w:tcBorders>
            <w:shd w:val="clear" w:color="000000" w:fill="FFFFFF"/>
            <w:noWrap/>
            <w:vAlign w:val="center"/>
            <w:hideMark/>
          </w:tcPr>
          <w:p w14:paraId="0436F233"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8" w:space="0" w:color="auto"/>
              <w:right w:val="single" w:sz="4" w:space="0" w:color="auto"/>
            </w:tcBorders>
            <w:shd w:val="clear" w:color="000000" w:fill="FFFFFF"/>
            <w:noWrap/>
            <w:vAlign w:val="center"/>
            <w:hideMark/>
          </w:tcPr>
          <w:p w14:paraId="4AF65350"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2</w:t>
            </w:r>
          </w:p>
        </w:tc>
        <w:tc>
          <w:tcPr>
            <w:tcW w:w="412" w:type="pct"/>
            <w:tcBorders>
              <w:top w:val="nil"/>
              <w:left w:val="nil"/>
              <w:bottom w:val="single" w:sz="8" w:space="0" w:color="auto"/>
              <w:right w:val="single" w:sz="4" w:space="0" w:color="auto"/>
            </w:tcBorders>
            <w:shd w:val="clear" w:color="000000" w:fill="FFFFFF"/>
            <w:noWrap/>
            <w:vAlign w:val="center"/>
            <w:hideMark/>
          </w:tcPr>
          <w:p w14:paraId="66E6F429"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411" w:type="pct"/>
            <w:tcBorders>
              <w:top w:val="nil"/>
              <w:left w:val="nil"/>
              <w:bottom w:val="single" w:sz="8" w:space="0" w:color="auto"/>
              <w:right w:val="single" w:sz="4" w:space="0" w:color="auto"/>
            </w:tcBorders>
            <w:shd w:val="clear" w:color="000000" w:fill="FFFFFF"/>
            <w:noWrap/>
            <w:vAlign w:val="center"/>
            <w:hideMark/>
          </w:tcPr>
          <w:p w14:paraId="4531A967"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8" w:space="0" w:color="auto"/>
              <w:right w:val="single" w:sz="4" w:space="0" w:color="auto"/>
            </w:tcBorders>
            <w:shd w:val="clear" w:color="000000" w:fill="FFFFFF"/>
            <w:noWrap/>
            <w:vAlign w:val="center"/>
            <w:hideMark/>
          </w:tcPr>
          <w:p w14:paraId="1D3CAC76"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7</w:t>
            </w:r>
          </w:p>
        </w:tc>
        <w:tc>
          <w:tcPr>
            <w:tcW w:w="412" w:type="pct"/>
            <w:tcBorders>
              <w:top w:val="nil"/>
              <w:left w:val="nil"/>
              <w:bottom w:val="single" w:sz="8" w:space="0" w:color="auto"/>
              <w:right w:val="single" w:sz="4" w:space="0" w:color="auto"/>
            </w:tcBorders>
            <w:shd w:val="clear" w:color="000000" w:fill="FFFFFF"/>
            <w:noWrap/>
            <w:vAlign w:val="center"/>
            <w:hideMark/>
          </w:tcPr>
          <w:p w14:paraId="3BB0EEC1"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411" w:type="pct"/>
            <w:tcBorders>
              <w:top w:val="nil"/>
              <w:left w:val="nil"/>
              <w:bottom w:val="single" w:sz="8" w:space="0" w:color="auto"/>
              <w:right w:val="single" w:sz="4" w:space="0" w:color="auto"/>
            </w:tcBorders>
            <w:shd w:val="clear" w:color="000000" w:fill="FFFFFF"/>
            <w:vAlign w:val="center"/>
            <w:hideMark/>
          </w:tcPr>
          <w:p w14:paraId="0DC42B52"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c>
          <w:tcPr>
            <w:tcW w:w="509" w:type="pct"/>
            <w:tcBorders>
              <w:top w:val="nil"/>
              <w:left w:val="nil"/>
              <w:bottom w:val="single" w:sz="8" w:space="0" w:color="auto"/>
              <w:right w:val="single" w:sz="4" w:space="0" w:color="auto"/>
            </w:tcBorders>
            <w:shd w:val="clear" w:color="000000" w:fill="FFFFFF"/>
            <w:vAlign w:val="center"/>
            <w:hideMark/>
          </w:tcPr>
          <w:p w14:paraId="39BEAE06"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8</w:t>
            </w:r>
          </w:p>
        </w:tc>
        <w:tc>
          <w:tcPr>
            <w:tcW w:w="412" w:type="pct"/>
            <w:tcBorders>
              <w:top w:val="nil"/>
              <w:left w:val="nil"/>
              <w:bottom w:val="single" w:sz="8" w:space="0" w:color="auto"/>
              <w:right w:val="single" w:sz="8" w:space="0" w:color="auto"/>
            </w:tcBorders>
            <w:shd w:val="clear" w:color="000000" w:fill="FFFFFF"/>
            <w:vAlign w:val="center"/>
            <w:hideMark/>
          </w:tcPr>
          <w:p w14:paraId="6326EFB9"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0%</w:t>
            </w:r>
          </w:p>
        </w:tc>
      </w:tr>
    </w:tbl>
    <w:p w14:paraId="6AADA8FB" w14:textId="4E72047C" w:rsidR="0068194A" w:rsidRPr="0058002E" w:rsidRDefault="0068194A" w:rsidP="0068194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color w:val="000000" w:themeColor="text1"/>
        </w:rPr>
      </w:pPr>
      <w:r w:rsidRPr="0058002E">
        <w:rPr>
          <w:rFonts w:cstheme="minorHAnsi"/>
          <w:b/>
          <w:color w:val="000000" w:themeColor="text1"/>
        </w:rPr>
        <w:t xml:space="preserve">Table </w:t>
      </w:r>
      <w:r>
        <w:rPr>
          <w:rFonts w:cstheme="minorHAnsi"/>
          <w:b/>
          <w:color w:val="000000" w:themeColor="text1"/>
        </w:rPr>
        <w:t>18</w:t>
      </w:r>
      <w:r w:rsidRPr="0058002E">
        <w:rPr>
          <w:rFonts w:cstheme="minorHAnsi"/>
          <w:b/>
          <w:color w:val="000000" w:themeColor="text1"/>
        </w:rPr>
        <w:t xml:space="preserve">. Data Element Reliability Results (Frequency of Missing or Erroneous Data) </w:t>
      </w:r>
      <w:r w:rsidR="008D2634">
        <w:rPr>
          <w:rFonts w:cstheme="minorHAnsi"/>
          <w:b/>
          <w:color w:val="000000" w:themeColor="text1"/>
        </w:rPr>
        <w:t>f</w:t>
      </w:r>
      <w:r w:rsidRPr="0058002E">
        <w:rPr>
          <w:rFonts w:cstheme="minorHAnsi"/>
          <w:b/>
          <w:color w:val="000000" w:themeColor="text1"/>
        </w:rPr>
        <w:t xml:space="preserve">or </w:t>
      </w:r>
      <w:r w:rsidR="008D2634">
        <w:rPr>
          <w:rFonts w:cstheme="minorHAnsi"/>
          <w:b/>
          <w:color w:val="000000" w:themeColor="text1"/>
        </w:rPr>
        <w:t>t</w:t>
      </w:r>
      <w:r w:rsidRPr="0058002E">
        <w:rPr>
          <w:rFonts w:cstheme="minorHAnsi"/>
          <w:b/>
          <w:color w:val="000000" w:themeColor="text1"/>
        </w:rPr>
        <w:t xml:space="preserve">he Critical Data Elements (Sites </w:t>
      </w:r>
      <w:r>
        <w:rPr>
          <w:rFonts w:cstheme="minorHAnsi"/>
          <w:b/>
          <w:color w:val="000000" w:themeColor="text1"/>
        </w:rPr>
        <w:t>4</w:t>
      </w:r>
      <w:r w:rsidRPr="0058002E">
        <w:rPr>
          <w:rFonts w:cstheme="minorHAnsi"/>
          <w:b/>
          <w:color w:val="000000" w:themeColor="text1"/>
        </w:rPr>
        <w:t>-</w:t>
      </w:r>
      <w:r w:rsidR="00E85570">
        <w:rPr>
          <w:rFonts w:cstheme="minorHAnsi"/>
          <w:b/>
          <w:color w:val="000000" w:themeColor="text1"/>
        </w:rPr>
        <w:t>6</w:t>
      </w:r>
      <w:r w:rsidRPr="0058002E">
        <w:rPr>
          <w:rFonts w:cstheme="minorHAnsi"/>
          <w:b/>
          <w:color w:val="000000" w:themeColor="text1"/>
        </w:rPr>
        <w:t>)</w:t>
      </w:r>
    </w:p>
    <w:tbl>
      <w:tblPr>
        <w:tblW w:w="5000" w:type="pct"/>
        <w:tblLook w:val="04A0" w:firstRow="1" w:lastRow="0" w:firstColumn="1" w:lastColumn="0" w:noHBand="0" w:noVBand="1"/>
        <w:tblCaption w:val="Table 18. Data Element Reliability Results (Frequency of Missing or Erroneous Data) for the Critical Data Elements (Sites 4-6)"/>
        <w:tblDescription w:val="Table 18 displays the percentage of missing or erroneous data for the critical data elements needed for measure implementation for beta implementation test sites four, five, and six.  The results suggest that all critical data elements are reliably and consistently captured in patient EHRs. "/>
      </w:tblPr>
      <w:tblGrid>
        <w:gridCol w:w="1680"/>
        <w:gridCol w:w="758"/>
        <w:gridCol w:w="1026"/>
        <w:gridCol w:w="770"/>
        <w:gridCol w:w="758"/>
        <w:gridCol w:w="1026"/>
        <w:gridCol w:w="770"/>
        <w:gridCol w:w="758"/>
        <w:gridCol w:w="1026"/>
        <w:gridCol w:w="768"/>
      </w:tblGrid>
      <w:tr w:rsidR="0068194A" w:rsidRPr="00FB5E8C" w14:paraId="3069295A" w14:textId="77777777" w:rsidTr="002911BA">
        <w:trPr>
          <w:trHeight w:val="400"/>
          <w:tblHeader/>
        </w:trPr>
        <w:tc>
          <w:tcPr>
            <w:tcW w:w="900" w:type="pct"/>
            <w:vMerge w:val="restart"/>
            <w:tcBorders>
              <w:top w:val="single" w:sz="8" w:space="0" w:color="auto"/>
              <w:left w:val="single" w:sz="8" w:space="0" w:color="auto"/>
              <w:bottom w:val="single" w:sz="4" w:space="0" w:color="auto"/>
              <w:right w:val="single" w:sz="4" w:space="0" w:color="auto"/>
            </w:tcBorders>
            <w:shd w:val="clear" w:color="000000" w:fill="820023"/>
            <w:vAlign w:val="center"/>
            <w:hideMark/>
          </w:tcPr>
          <w:p w14:paraId="2338A0AB" w14:textId="77777777" w:rsidR="0068194A" w:rsidRPr="00FB5E8C" w:rsidRDefault="0068194A" w:rsidP="002911BA">
            <w:pPr>
              <w:spacing w:after="0" w:line="240" w:lineRule="auto"/>
              <w:rPr>
                <w:rFonts w:eastAsia="Times New Roman" w:cs="Arial"/>
                <w:b/>
                <w:bCs/>
                <w:color w:val="FFFFFF"/>
                <w:sz w:val="16"/>
                <w:szCs w:val="16"/>
                <w:lang w:eastAsia="zh-CN"/>
              </w:rPr>
            </w:pPr>
            <w:r w:rsidRPr="00FB5E8C">
              <w:rPr>
                <w:rFonts w:eastAsia="Times New Roman" w:cs="Arial"/>
                <w:b/>
                <w:bCs/>
                <w:color w:val="FFFFFF"/>
                <w:sz w:val="16"/>
                <w:szCs w:val="16"/>
                <w:lang w:eastAsia="zh-CN"/>
              </w:rPr>
              <w:t>Data Element</w:t>
            </w:r>
          </w:p>
        </w:tc>
        <w:tc>
          <w:tcPr>
            <w:tcW w:w="1367" w:type="pct"/>
            <w:gridSpan w:val="3"/>
            <w:tcBorders>
              <w:top w:val="single" w:sz="8" w:space="0" w:color="auto"/>
              <w:left w:val="nil"/>
              <w:bottom w:val="single" w:sz="4" w:space="0" w:color="auto"/>
              <w:right w:val="single" w:sz="4" w:space="0" w:color="auto"/>
            </w:tcBorders>
            <w:shd w:val="clear" w:color="000000" w:fill="820023"/>
            <w:vAlign w:val="center"/>
            <w:hideMark/>
          </w:tcPr>
          <w:p w14:paraId="4E7880C9" w14:textId="77777777" w:rsidR="0068194A" w:rsidRPr="00FB5E8C" w:rsidRDefault="0068194A" w:rsidP="002911BA">
            <w:pPr>
              <w:spacing w:after="0" w:line="240" w:lineRule="auto"/>
              <w:jc w:val="center"/>
              <w:rPr>
                <w:rFonts w:eastAsia="Times New Roman" w:cs="Arial"/>
                <w:b/>
                <w:bCs/>
                <w:color w:val="FFFFFF"/>
                <w:sz w:val="16"/>
                <w:szCs w:val="16"/>
                <w:lang w:eastAsia="zh-CN"/>
              </w:rPr>
            </w:pPr>
            <w:r w:rsidRPr="00FB5E8C">
              <w:rPr>
                <w:rFonts w:eastAsia="Times New Roman" w:cs="Arial"/>
                <w:b/>
                <w:bCs/>
                <w:color w:val="FFFFFF"/>
                <w:sz w:val="16"/>
                <w:szCs w:val="16"/>
                <w:lang w:eastAsia="zh-CN"/>
              </w:rPr>
              <w:t xml:space="preserve">Test Site </w:t>
            </w:r>
            <w:r>
              <w:rPr>
                <w:rFonts w:eastAsia="Times New Roman" w:cs="Arial"/>
                <w:b/>
                <w:bCs/>
                <w:color w:val="FFFFFF"/>
                <w:sz w:val="16"/>
                <w:szCs w:val="16"/>
                <w:lang w:eastAsia="zh-CN"/>
              </w:rPr>
              <w:t>4</w:t>
            </w:r>
          </w:p>
        </w:tc>
        <w:tc>
          <w:tcPr>
            <w:tcW w:w="1367" w:type="pct"/>
            <w:gridSpan w:val="3"/>
            <w:tcBorders>
              <w:top w:val="single" w:sz="8" w:space="0" w:color="auto"/>
              <w:left w:val="nil"/>
              <w:bottom w:val="single" w:sz="4" w:space="0" w:color="auto"/>
              <w:right w:val="single" w:sz="4" w:space="0" w:color="auto"/>
            </w:tcBorders>
            <w:shd w:val="clear" w:color="000000" w:fill="820023"/>
            <w:vAlign w:val="center"/>
            <w:hideMark/>
          </w:tcPr>
          <w:p w14:paraId="7FF16F7D" w14:textId="77777777" w:rsidR="0068194A" w:rsidRPr="00FB5E8C" w:rsidRDefault="0068194A" w:rsidP="002911BA">
            <w:pPr>
              <w:spacing w:after="0" w:line="240" w:lineRule="auto"/>
              <w:jc w:val="center"/>
              <w:rPr>
                <w:rFonts w:eastAsia="Times New Roman" w:cs="Arial"/>
                <w:b/>
                <w:bCs/>
                <w:color w:val="FFFFFF"/>
                <w:sz w:val="16"/>
                <w:szCs w:val="16"/>
                <w:lang w:eastAsia="zh-CN"/>
              </w:rPr>
            </w:pPr>
            <w:r w:rsidRPr="00FB5E8C">
              <w:rPr>
                <w:rFonts w:eastAsia="Times New Roman" w:cs="Arial"/>
                <w:b/>
                <w:bCs/>
                <w:color w:val="FFFFFF"/>
                <w:sz w:val="16"/>
                <w:szCs w:val="16"/>
                <w:lang w:eastAsia="zh-CN"/>
              </w:rPr>
              <w:t xml:space="preserve">Test Site </w:t>
            </w:r>
            <w:r>
              <w:rPr>
                <w:rFonts w:eastAsia="Times New Roman" w:cs="Arial"/>
                <w:b/>
                <w:bCs/>
                <w:color w:val="FFFFFF"/>
                <w:sz w:val="16"/>
                <w:szCs w:val="16"/>
                <w:lang w:eastAsia="zh-CN"/>
              </w:rPr>
              <w:t>5</w:t>
            </w:r>
          </w:p>
        </w:tc>
        <w:tc>
          <w:tcPr>
            <w:tcW w:w="1367" w:type="pct"/>
            <w:gridSpan w:val="3"/>
            <w:tcBorders>
              <w:top w:val="single" w:sz="8" w:space="0" w:color="auto"/>
              <w:left w:val="nil"/>
              <w:bottom w:val="single" w:sz="4" w:space="0" w:color="auto"/>
              <w:right w:val="single" w:sz="8" w:space="0" w:color="000000"/>
            </w:tcBorders>
            <w:shd w:val="clear" w:color="000000" w:fill="820023"/>
            <w:vAlign w:val="center"/>
            <w:hideMark/>
          </w:tcPr>
          <w:p w14:paraId="6C4F11C2" w14:textId="77777777" w:rsidR="0068194A" w:rsidRPr="00FB5E8C" w:rsidRDefault="0068194A" w:rsidP="002911BA">
            <w:pPr>
              <w:spacing w:after="0" w:line="240" w:lineRule="auto"/>
              <w:jc w:val="center"/>
              <w:rPr>
                <w:rFonts w:eastAsia="Times New Roman" w:cs="Arial"/>
                <w:b/>
                <w:bCs/>
                <w:color w:val="FFFFFF"/>
                <w:sz w:val="16"/>
                <w:szCs w:val="16"/>
                <w:lang w:eastAsia="zh-CN"/>
              </w:rPr>
            </w:pPr>
            <w:r w:rsidRPr="00FB5E8C">
              <w:rPr>
                <w:rFonts w:eastAsia="Times New Roman" w:cs="Arial"/>
                <w:b/>
                <w:bCs/>
                <w:color w:val="FFFFFF"/>
                <w:sz w:val="16"/>
                <w:szCs w:val="16"/>
                <w:lang w:eastAsia="zh-CN"/>
              </w:rPr>
              <w:t xml:space="preserve">Test Site </w:t>
            </w:r>
            <w:r>
              <w:rPr>
                <w:rFonts w:eastAsia="Times New Roman" w:cs="Arial"/>
                <w:b/>
                <w:bCs/>
                <w:color w:val="FFFFFF"/>
                <w:sz w:val="16"/>
                <w:szCs w:val="16"/>
                <w:lang w:eastAsia="zh-CN"/>
              </w:rPr>
              <w:t>6</w:t>
            </w:r>
          </w:p>
        </w:tc>
      </w:tr>
      <w:tr w:rsidR="0068194A" w:rsidRPr="00FB5E8C" w14:paraId="62B441F5" w14:textId="77777777" w:rsidTr="002911BA">
        <w:trPr>
          <w:trHeight w:val="780"/>
          <w:tblHeader/>
        </w:trPr>
        <w:tc>
          <w:tcPr>
            <w:tcW w:w="900" w:type="pct"/>
            <w:vMerge/>
            <w:tcBorders>
              <w:top w:val="single" w:sz="8" w:space="0" w:color="auto"/>
              <w:left w:val="single" w:sz="8" w:space="0" w:color="auto"/>
              <w:bottom w:val="single" w:sz="4" w:space="0" w:color="auto"/>
              <w:right w:val="single" w:sz="4" w:space="0" w:color="auto"/>
            </w:tcBorders>
            <w:vAlign w:val="center"/>
            <w:hideMark/>
          </w:tcPr>
          <w:p w14:paraId="4D642E7F" w14:textId="77777777" w:rsidR="0068194A" w:rsidRPr="00FB5E8C" w:rsidRDefault="0068194A" w:rsidP="002911BA">
            <w:pPr>
              <w:spacing w:after="0" w:line="240" w:lineRule="auto"/>
              <w:rPr>
                <w:rFonts w:eastAsia="Times New Roman" w:cs="Arial"/>
                <w:b/>
                <w:bCs/>
                <w:color w:val="FFFFFF"/>
                <w:sz w:val="16"/>
                <w:szCs w:val="16"/>
                <w:lang w:eastAsia="zh-CN"/>
              </w:rPr>
            </w:pPr>
          </w:p>
        </w:tc>
        <w:tc>
          <w:tcPr>
            <w:tcW w:w="406" w:type="pct"/>
            <w:tcBorders>
              <w:top w:val="nil"/>
              <w:left w:val="nil"/>
              <w:bottom w:val="single" w:sz="4" w:space="0" w:color="auto"/>
              <w:right w:val="single" w:sz="4" w:space="0" w:color="auto"/>
            </w:tcBorders>
            <w:shd w:val="clear" w:color="000000" w:fill="EEECE1"/>
            <w:vAlign w:val="center"/>
            <w:hideMark/>
          </w:tcPr>
          <w:p w14:paraId="17589EF2"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 xml:space="preserve">Missing </w:t>
            </w:r>
            <w:r>
              <w:rPr>
                <w:rFonts w:eastAsia="Times New Roman" w:cs="Arial"/>
                <w:color w:val="000000"/>
                <w:sz w:val="16"/>
                <w:szCs w:val="16"/>
                <w:lang w:eastAsia="zh-CN"/>
              </w:rPr>
              <w:t xml:space="preserve">(or error) </w:t>
            </w:r>
            <w:r w:rsidRPr="00FB5E8C">
              <w:rPr>
                <w:rFonts w:eastAsia="Times New Roman" w:cs="Arial"/>
                <w:color w:val="000000"/>
                <w:sz w:val="16"/>
                <w:szCs w:val="16"/>
                <w:lang w:eastAsia="zh-CN"/>
              </w:rPr>
              <w:t>Count (#)</w:t>
            </w:r>
          </w:p>
        </w:tc>
        <w:tc>
          <w:tcPr>
            <w:tcW w:w="549" w:type="pct"/>
            <w:tcBorders>
              <w:top w:val="nil"/>
              <w:left w:val="nil"/>
              <w:bottom w:val="single" w:sz="4" w:space="0" w:color="auto"/>
              <w:right w:val="single" w:sz="4" w:space="0" w:color="auto"/>
            </w:tcBorders>
            <w:shd w:val="clear" w:color="000000" w:fill="EEECE1"/>
            <w:vAlign w:val="center"/>
            <w:hideMark/>
          </w:tcPr>
          <w:p w14:paraId="3DD67777"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Patient Encounters (#)</w:t>
            </w:r>
          </w:p>
        </w:tc>
        <w:tc>
          <w:tcPr>
            <w:tcW w:w="411" w:type="pct"/>
            <w:tcBorders>
              <w:top w:val="nil"/>
              <w:left w:val="nil"/>
              <w:bottom w:val="single" w:sz="4" w:space="0" w:color="auto"/>
              <w:right w:val="single" w:sz="4" w:space="0" w:color="auto"/>
            </w:tcBorders>
            <w:shd w:val="clear" w:color="000000" w:fill="EEECE1"/>
            <w:vAlign w:val="center"/>
            <w:hideMark/>
          </w:tcPr>
          <w:p w14:paraId="67B1E9FE"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Missing</w:t>
            </w:r>
            <w:r>
              <w:rPr>
                <w:rFonts w:eastAsia="Times New Roman" w:cs="Arial"/>
                <w:color w:val="000000"/>
                <w:sz w:val="16"/>
                <w:szCs w:val="16"/>
                <w:lang w:eastAsia="zh-CN"/>
              </w:rPr>
              <w:t xml:space="preserve"> (or error) </w:t>
            </w:r>
            <w:r w:rsidRPr="00FB5E8C">
              <w:rPr>
                <w:rFonts w:eastAsia="Times New Roman" w:cs="Arial"/>
                <w:color w:val="000000"/>
                <w:sz w:val="16"/>
                <w:szCs w:val="16"/>
                <w:lang w:eastAsia="zh-CN"/>
              </w:rPr>
              <w:t xml:space="preserve"> Percent (%)</w:t>
            </w:r>
          </w:p>
        </w:tc>
        <w:tc>
          <w:tcPr>
            <w:tcW w:w="406" w:type="pct"/>
            <w:tcBorders>
              <w:top w:val="nil"/>
              <w:left w:val="nil"/>
              <w:bottom w:val="single" w:sz="4" w:space="0" w:color="auto"/>
              <w:right w:val="single" w:sz="4" w:space="0" w:color="auto"/>
            </w:tcBorders>
            <w:shd w:val="clear" w:color="000000" w:fill="EEECE1"/>
            <w:vAlign w:val="center"/>
            <w:hideMark/>
          </w:tcPr>
          <w:p w14:paraId="2F6AA657"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 xml:space="preserve">Missing </w:t>
            </w:r>
            <w:r>
              <w:rPr>
                <w:rFonts w:eastAsia="Times New Roman" w:cs="Arial"/>
                <w:color w:val="000000"/>
                <w:sz w:val="16"/>
                <w:szCs w:val="16"/>
                <w:lang w:eastAsia="zh-CN"/>
              </w:rPr>
              <w:t xml:space="preserve">(or error) </w:t>
            </w:r>
            <w:r w:rsidRPr="00FB5E8C">
              <w:rPr>
                <w:rFonts w:eastAsia="Times New Roman" w:cs="Arial"/>
                <w:color w:val="000000"/>
                <w:sz w:val="16"/>
                <w:szCs w:val="16"/>
                <w:lang w:eastAsia="zh-CN"/>
              </w:rPr>
              <w:t>Count (#)</w:t>
            </w:r>
          </w:p>
        </w:tc>
        <w:tc>
          <w:tcPr>
            <w:tcW w:w="549" w:type="pct"/>
            <w:tcBorders>
              <w:top w:val="nil"/>
              <w:left w:val="nil"/>
              <w:bottom w:val="single" w:sz="4" w:space="0" w:color="auto"/>
              <w:right w:val="single" w:sz="4" w:space="0" w:color="auto"/>
            </w:tcBorders>
            <w:shd w:val="clear" w:color="000000" w:fill="EEECE1"/>
            <w:vAlign w:val="center"/>
            <w:hideMark/>
          </w:tcPr>
          <w:p w14:paraId="297C351E"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Patient Encounters (#)</w:t>
            </w:r>
          </w:p>
        </w:tc>
        <w:tc>
          <w:tcPr>
            <w:tcW w:w="411" w:type="pct"/>
            <w:tcBorders>
              <w:top w:val="nil"/>
              <w:left w:val="nil"/>
              <w:bottom w:val="single" w:sz="4" w:space="0" w:color="auto"/>
              <w:right w:val="single" w:sz="4" w:space="0" w:color="auto"/>
            </w:tcBorders>
            <w:shd w:val="clear" w:color="000000" w:fill="EEECE1"/>
            <w:vAlign w:val="center"/>
            <w:hideMark/>
          </w:tcPr>
          <w:p w14:paraId="1D0E8DC0"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 xml:space="preserve">Missing </w:t>
            </w:r>
            <w:r>
              <w:rPr>
                <w:rFonts w:eastAsia="Times New Roman" w:cs="Arial"/>
                <w:color w:val="000000"/>
                <w:sz w:val="16"/>
                <w:szCs w:val="16"/>
                <w:lang w:eastAsia="zh-CN"/>
              </w:rPr>
              <w:t xml:space="preserve">(or error) </w:t>
            </w:r>
            <w:r w:rsidRPr="00FB5E8C">
              <w:rPr>
                <w:rFonts w:eastAsia="Times New Roman" w:cs="Arial"/>
                <w:color w:val="000000"/>
                <w:sz w:val="16"/>
                <w:szCs w:val="16"/>
                <w:lang w:eastAsia="zh-CN"/>
              </w:rPr>
              <w:t>Percent (%)</w:t>
            </w:r>
          </w:p>
        </w:tc>
        <w:tc>
          <w:tcPr>
            <w:tcW w:w="406" w:type="pct"/>
            <w:tcBorders>
              <w:top w:val="nil"/>
              <w:left w:val="nil"/>
              <w:bottom w:val="single" w:sz="4" w:space="0" w:color="auto"/>
              <w:right w:val="single" w:sz="4" w:space="0" w:color="auto"/>
            </w:tcBorders>
            <w:shd w:val="clear" w:color="000000" w:fill="EEECE1"/>
            <w:vAlign w:val="center"/>
            <w:hideMark/>
          </w:tcPr>
          <w:p w14:paraId="5260CE06"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 xml:space="preserve">Missing </w:t>
            </w:r>
            <w:r>
              <w:rPr>
                <w:rFonts w:eastAsia="Times New Roman" w:cs="Arial"/>
                <w:color w:val="000000"/>
                <w:sz w:val="16"/>
                <w:szCs w:val="16"/>
                <w:lang w:eastAsia="zh-CN"/>
              </w:rPr>
              <w:t xml:space="preserve">(or error) </w:t>
            </w:r>
            <w:r w:rsidRPr="00FB5E8C">
              <w:rPr>
                <w:rFonts w:eastAsia="Times New Roman" w:cs="Arial"/>
                <w:color w:val="000000"/>
                <w:sz w:val="16"/>
                <w:szCs w:val="16"/>
                <w:lang w:eastAsia="zh-CN"/>
              </w:rPr>
              <w:t>Count (#)</w:t>
            </w:r>
          </w:p>
        </w:tc>
        <w:tc>
          <w:tcPr>
            <w:tcW w:w="549" w:type="pct"/>
            <w:tcBorders>
              <w:top w:val="nil"/>
              <w:left w:val="nil"/>
              <w:bottom w:val="single" w:sz="4" w:space="0" w:color="auto"/>
              <w:right w:val="single" w:sz="4" w:space="0" w:color="auto"/>
            </w:tcBorders>
            <w:shd w:val="clear" w:color="000000" w:fill="EEECE1"/>
            <w:vAlign w:val="center"/>
            <w:hideMark/>
          </w:tcPr>
          <w:p w14:paraId="66CC9CC3"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Patient Encounters (#)</w:t>
            </w:r>
          </w:p>
        </w:tc>
        <w:tc>
          <w:tcPr>
            <w:tcW w:w="411" w:type="pct"/>
            <w:tcBorders>
              <w:top w:val="nil"/>
              <w:left w:val="nil"/>
              <w:bottom w:val="single" w:sz="4" w:space="0" w:color="auto"/>
              <w:right w:val="single" w:sz="8" w:space="0" w:color="auto"/>
            </w:tcBorders>
            <w:shd w:val="clear" w:color="000000" w:fill="EEECE1"/>
            <w:vAlign w:val="center"/>
            <w:hideMark/>
          </w:tcPr>
          <w:p w14:paraId="52A6C3D9"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FB5E8C">
              <w:rPr>
                <w:rFonts w:eastAsia="Times New Roman" w:cs="Arial"/>
                <w:color w:val="000000"/>
                <w:sz w:val="16"/>
                <w:szCs w:val="16"/>
                <w:lang w:eastAsia="zh-CN"/>
              </w:rPr>
              <w:t xml:space="preserve">Missing </w:t>
            </w:r>
            <w:r>
              <w:rPr>
                <w:rFonts w:eastAsia="Times New Roman" w:cs="Arial"/>
                <w:color w:val="000000"/>
                <w:sz w:val="16"/>
                <w:szCs w:val="16"/>
                <w:lang w:eastAsia="zh-CN"/>
              </w:rPr>
              <w:t xml:space="preserve">(or error) </w:t>
            </w:r>
            <w:r w:rsidRPr="00FB5E8C">
              <w:rPr>
                <w:rFonts w:eastAsia="Times New Roman" w:cs="Arial"/>
                <w:color w:val="000000"/>
                <w:sz w:val="16"/>
                <w:szCs w:val="16"/>
                <w:lang w:eastAsia="zh-CN"/>
              </w:rPr>
              <w:t>Percent (%)</w:t>
            </w:r>
          </w:p>
        </w:tc>
      </w:tr>
      <w:tr w:rsidR="0068194A" w:rsidRPr="00FB5E8C" w14:paraId="32C57166" w14:textId="77777777" w:rsidTr="002911BA">
        <w:trPr>
          <w:trHeight w:val="520"/>
        </w:trPr>
        <w:tc>
          <w:tcPr>
            <w:tcW w:w="900" w:type="pct"/>
            <w:tcBorders>
              <w:top w:val="nil"/>
              <w:left w:val="single" w:sz="8" w:space="0" w:color="auto"/>
              <w:bottom w:val="single" w:sz="4" w:space="0" w:color="auto"/>
              <w:right w:val="single" w:sz="4" w:space="0" w:color="auto"/>
            </w:tcBorders>
            <w:shd w:val="clear" w:color="000000" w:fill="FFFFFF"/>
            <w:vAlign w:val="center"/>
            <w:hideMark/>
          </w:tcPr>
          <w:p w14:paraId="385343F3" w14:textId="77777777" w:rsidR="0068194A" w:rsidRPr="00FB5E8C" w:rsidRDefault="0068194A" w:rsidP="002911BA">
            <w:pPr>
              <w:spacing w:after="0" w:line="240" w:lineRule="auto"/>
              <w:rPr>
                <w:rFonts w:eastAsia="Times New Roman" w:cs="Arial"/>
                <w:color w:val="000000"/>
                <w:sz w:val="16"/>
                <w:szCs w:val="16"/>
                <w:lang w:eastAsia="zh-CN"/>
              </w:rPr>
            </w:pPr>
            <w:r w:rsidRPr="00FB5E8C">
              <w:rPr>
                <w:rFonts w:eastAsia="Times New Roman" w:cs="Arial"/>
                <w:color w:val="000000"/>
                <w:sz w:val="16"/>
                <w:szCs w:val="16"/>
                <w:lang w:eastAsia="zh-CN"/>
              </w:rPr>
              <w:t xml:space="preserve">Patient inpatient encounter discharge </w:t>
            </w:r>
            <w:proofErr w:type="spellStart"/>
            <w:r w:rsidRPr="00FB5E8C">
              <w:rPr>
                <w:rFonts w:eastAsia="Times New Roman" w:cs="Arial"/>
                <w:color w:val="000000"/>
                <w:sz w:val="16"/>
                <w:szCs w:val="16"/>
                <w:lang w:eastAsia="zh-CN"/>
              </w:rPr>
              <w:t>DateTime</w:t>
            </w:r>
            <w:proofErr w:type="spellEnd"/>
            <w:r w:rsidRPr="00FB5E8C">
              <w:rPr>
                <w:rFonts w:eastAsia="Times New Roman" w:cs="Arial"/>
                <w:color w:val="000000"/>
                <w:sz w:val="16"/>
                <w:szCs w:val="16"/>
                <w:lang w:eastAsia="zh-CN"/>
              </w:rPr>
              <w:t xml:space="preserve"> </w:t>
            </w:r>
          </w:p>
        </w:tc>
        <w:tc>
          <w:tcPr>
            <w:tcW w:w="406" w:type="pct"/>
            <w:tcBorders>
              <w:top w:val="nil"/>
              <w:left w:val="nil"/>
              <w:bottom w:val="single" w:sz="4" w:space="0" w:color="auto"/>
              <w:right w:val="single" w:sz="4" w:space="0" w:color="auto"/>
            </w:tcBorders>
            <w:shd w:val="clear" w:color="000000" w:fill="FFFFFF"/>
            <w:noWrap/>
            <w:vAlign w:val="center"/>
            <w:hideMark/>
          </w:tcPr>
          <w:p w14:paraId="6D6282FD"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4" w:space="0" w:color="auto"/>
              <w:right w:val="single" w:sz="4" w:space="0" w:color="auto"/>
            </w:tcBorders>
            <w:shd w:val="clear" w:color="000000" w:fill="FFFFFF"/>
            <w:noWrap/>
            <w:vAlign w:val="center"/>
            <w:hideMark/>
          </w:tcPr>
          <w:p w14:paraId="77480936"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11,280</w:t>
            </w:r>
          </w:p>
        </w:tc>
        <w:tc>
          <w:tcPr>
            <w:tcW w:w="411" w:type="pct"/>
            <w:tcBorders>
              <w:top w:val="nil"/>
              <w:left w:val="nil"/>
              <w:bottom w:val="single" w:sz="4" w:space="0" w:color="auto"/>
              <w:right w:val="single" w:sz="4" w:space="0" w:color="auto"/>
            </w:tcBorders>
            <w:shd w:val="clear" w:color="000000" w:fill="FFFFFF"/>
            <w:noWrap/>
            <w:vAlign w:val="center"/>
            <w:hideMark/>
          </w:tcPr>
          <w:p w14:paraId="21964CA3"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406" w:type="pct"/>
            <w:tcBorders>
              <w:top w:val="nil"/>
              <w:left w:val="nil"/>
              <w:bottom w:val="single" w:sz="4" w:space="0" w:color="auto"/>
              <w:right w:val="single" w:sz="4" w:space="0" w:color="auto"/>
            </w:tcBorders>
            <w:shd w:val="clear" w:color="000000" w:fill="FFFFFF"/>
            <w:noWrap/>
            <w:vAlign w:val="center"/>
            <w:hideMark/>
          </w:tcPr>
          <w:p w14:paraId="1E06D1F9"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4" w:space="0" w:color="auto"/>
              <w:right w:val="single" w:sz="4" w:space="0" w:color="auto"/>
            </w:tcBorders>
            <w:shd w:val="clear" w:color="000000" w:fill="FFFFFF"/>
            <w:noWrap/>
            <w:vAlign w:val="center"/>
            <w:hideMark/>
          </w:tcPr>
          <w:p w14:paraId="06B1FF3F"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13,310</w:t>
            </w:r>
          </w:p>
        </w:tc>
        <w:tc>
          <w:tcPr>
            <w:tcW w:w="411" w:type="pct"/>
            <w:tcBorders>
              <w:top w:val="nil"/>
              <w:left w:val="nil"/>
              <w:bottom w:val="single" w:sz="4" w:space="0" w:color="auto"/>
              <w:right w:val="single" w:sz="4" w:space="0" w:color="auto"/>
            </w:tcBorders>
            <w:shd w:val="clear" w:color="000000" w:fill="FFFFFF"/>
            <w:noWrap/>
            <w:vAlign w:val="center"/>
            <w:hideMark/>
          </w:tcPr>
          <w:p w14:paraId="7599D9CB"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406" w:type="pct"/>
            <w:tcBorders>
              <w:top w:val="nil"/>
              <w:left w:val="nil"/>
              <w:bottom w:val="single" w:sz="4" w:space="0" w:color="auto"/>
              <w:right w:val="single" w:sz="4" w:space="0" w:color="auto"/>
            </w:tcBorders>
            <w:shd w:val="clear" w:color="000000" w:fill="FFFFFF"/>
            <w:vAlign w:val="center"/>
            <w:hideMark/>
          </w:tcPr>
          <w:p w14:paraId="2A452CA5"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4" w:space="0" w:color="auto"/>
              <w:right w:val="single" w:sz="4" w:space="0" w:color="auto"/>
            </w:tcBorders>
            <w:shd w:val="clear" w:color="000000" w:fill="FFFFFF"/>
            <w:vAlign w:val="center"/>
            <w:hideMark/>
          </w:tcPr>
          <w:p w14:paraId="3ACE7EFF"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18,435</w:t>
            </w:r>
          </w:p>
        </w:tc>
        <w:tc>
          <w:tcPr>
            <w:tcW w:w="411" w:type="pct"/>
            <w:tcBorders>
              <w:top w:val="nil"/>
              <w:left w:val="nil"/>
              <w:bottom w:val="single" w:sz="4" w:space="0" w:color="auto"/>
              <w:right w:val="single" w:sz="8" w:space="0" w:color="auto"/>
            </w:tcBorders>
            <w:shd w:val="clear" w:color="000000" w:fill="FFFFFF"/>
            <w:vAlign w:val="center"/>
            <w:hideMark/>
          </w:tcPr>
          <w:p w14:paraId="1EEADA4D"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r>
      <w:tr w:rsidR="0068194A" w:rsidRPr="00FB5E8C" w14:paraId="64C90A38" w14:textId="77777777" w:rsidTr="002911BA">
        <w:trPr>
          <w:trHeight w:val="320"/>
        </w:trPr>
        <w:tc>
          <w:tcPr>
            <w:tcW w:w="900" w:type="pct"/>
            <w:tcBorders>
              <w:top w:val="nil"/>
              <w:left w:val="single" w:sz="8" w:space="0" w:color="auto"/>
              <w:bottom w:val="single" w:sz="4" w:space="0" w:color="auto"/>
              <w:right w:val="single" w:sz="4" w:space="0" w:color="auto"/>
            </w:tcBorders>
            <w:shd w:val="clear" w:color="000000" w:fill="EFEDE1"/>
            <w:vAlign w:val="center"/>
            <w:hideMark/>
          </w:tcPr>
          <w:p w14:paraId="5B9C1D16" w14:textId="77777777" w:rsidR="0068194A" w:rsidRPr="00FB5E8C" w:rsidRDefault="0068194A" w:rsidP="002911BA">
            <w:pPr>
              <w:spacing w:after="0" w:line="240" w:lineRule="auto"/>
              <w:rPr>
                <w:rFonts w:eastAsia="Times New Roman" w:cs="Arial"/>
                <w:color w:val="000000"/>
                <w:sz w:val="16"/>
                <w:szCs w:val="16"/>
                <w:lang w:eastAsia="zh-CN"/>
              </w:rPr>
            </w:pPr>
            <w:r w:rsidRPr="00FB5E8C">
              <w:rPr>
                <w:rFonts w:eastAsia="Times New Roman" w:cs="Arial"/>
                <w:color w:val="000000"/>
                <w:sz w:val="16"/>
                <w:szCs w:val="16"/>
                <w:lang w:eastAsia="zh-CN"/>
              </w:rPr>
              <w:t>Patient birth date</w:t>
            </w:r>
          </w:p>
        </w:tc>
        <w:tc>
          <w:tcPr>
            <w:tcW w:w="406" w:type="pct"/>
            <w:tcBorders>
              <w:top w:val="nil"/>
              <w:left w:val="nil"/>
              <w:bottom w:val="single" w:sz="4" w:space="0" w:color="auto"/>
              <w:right w:val="single" w:sz="4" w:space="0" w:color="auto"/>
            </w:tcBorders>
            <w:shd w:val="clear" w:color="000000" w:fill="EFEDE1"/>
            <w:noWrap/>
            <w:vAlign w:val="center"/>
            <w:hideMark/>
          </w:tcPr>
          <w:p w14:paraId="0F14B654"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4" w:space="0" w:color="auto"/>
              <w:right w:val="single" w:sz="4" w:space="0" w:color="auto"/>
            </w:tcBorders>
            <w:shd w:val="clear" w:color="000000" w:fill="EFEDE1"/>
            <w:noWrap/>
            <w:vAlign w:val="center"/>
            <w:hideMark/>
          </w:tcPr>
          <w:p w14:paraId="28A3661F"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11,280</w:t>
            </w:r>
          </w:p>
        </w:tc>
        <w:tc>
          <w:tcPr>
            <w:tcW w:w="411" w:type="pct"/>
            <w:tcBorders>
              <w:top w:val="nil"/>
              <w:left w:val="nil"/>
              <w:bottom w:val="single" w:sz="4" w:space="0" w:color="auto"/>
              <w:right w:val="single" w:sz="4" w:space="0" w:color="auto"/>
            </w:tcBorders>
            <w:shd w:val="clear" w:color="000000" w:fill="EFEDE1"/>
            <w:noWrap/>
            <w:vAlign w:val="center"/>
            <w:hideMark/>
          </w:tcPr>
          <w:p w14:paraId="1F91702E"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406" w:type="pct"/>
            <w:tcBorders>
              <w:top w:val="nil"/>
              <w:left w:val="nil"/>
              <w:bottom w:val="single" w:sz="4" w:space="0" w:color="auto"/>
              <w:right w:val="single" w:sz="4" w:space="0" w:color="auto"/>
            </w:tcBorders>
            <w:shd w:val="clear" w:color="000000" w:fill="EFEDE1"/>
            <w:noWrap/>
            <w:vAlign w:val="center"/>
            <w:hideMark/>
          </w:tcPr>
          <w:p w14:paraId="2989620A"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4" w:space="0" w:color="auto"/>
              <w:right w:val="single" w:sz="4" w:space="0" w:color="auto"/>
            </w:tcBorders>
            <w:shd w:val="clear" w:color="000000" w:fill="EFEDE1"/>
            <w:noWrap/>
            <w:vAlign w:val="center"/>
            <w:hideMark/>
          </w:tcPr>
          <w:p w14:paraId="1682DE7F"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13,310</w:t>
            </w:r>
          </w:p>
        </w:tc>
        <w:tc>
          <w:tcPr>
            <w:tcW w:w="411" w:type="pct"/>
            <w:tcBorders>
              <w:top w:val="nil"/>
              <w:left w:val="nil"/>
              <w:bottom w:val="single" w:sz="4" w:space="0" w:color="auto"/>
              <w:right w:val="single" w:sz="4" w:space="0" w:color="auto"/>
            </w:tcBorders>
            <w:shd w:val="clear" w:color="000000" w:fill="EFEDE1"/>
            <w:noWrap/>
            <w:vAlign w:val="center"/>
            <w:hideMark/>
          </w:tcPr>
          <w:p w14:paraId="359E5ED7"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406" w:type="pct"/>
            <w:tcBorders>
              <w:top w:val="nil"/>
              <w:left w:val="nil"/>
              <w:bottom w:val="single" w:sz="4" w:space="0" w:color="auto"/>
              <w:right w:val="single" w:sz="4" w:space="0" w:color="auto"/>
            </w:tcBorders>
            <w:shd w:val="clear" w:color="000000" w:fill="EFEDE1"/>
            <w:vAlign w:val="center"/>
            <w:hideMark/>
          </w:tcPr>
          <w:p w14:paraId="17A93A7F"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4" w:space="0" w:color="auto"/>
              <w:right w:val="single" w:sz="4" w:space="0" w:color="auto"/>
            </w:tcBorders>
            <w:shd w:val="clear" w:color="000000" w:fill="EFEDE1"/>
            <w:vAlign w:val="center"/>
            <w:hideMark/>
          </w:tcPr>
          <w:p w14:paraId="5235CC30"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18,435</w:t>
            </w:r>
          </w:p>
        </w:tc>
        <w:tc>
          <w:tcPr>
            <w:tcW w:w="411" w:type="pct"/>
            <w:tcBorders>
              <w:top w:val="nil"/>
              <w:left w:val="nil"/>
              <w:bottom w:val="single" w:sz="4" w:space="0" w:color="auto"/>
              <w:right w:val="single" w:sz="8" w:space="0" w:color="auto"/>
            </w:tcBorders>
            <w:shd w:val="clear" w:color="000000" w:fill="EFEDE1"/>
            <w:vAlign w:val="center"/>
            <w:hideMark/>
          </w:tcPr>
          <w:p w14:paraId="74E73429"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r>
      <w:tr w:rsidR="0068194A" w:rsidRPr="00FB5E8C" w14:paraId="7468A4BB" w14:textId="77777777" w:rsidTr="002911BA">
        <w:trPr>
          <w:trHeight w:val="320"/>
        </w:trPr>
        <w:tc>
          <w:tcPr>
            <w:tcW w:w="900" w:type="pct"/>
            <w:tcBorders>
              <w:top w:val="nil"/>
              <w:left w:val="single" w:sz="8" w:space="0" w:color="auto"/>
              <w:bottom w:val="single" w:sz="4" w:space="0" w:color="auto"/>
              <w:right w:val="single" w:sz="4" w:space="0" w:color="auto"/>
            </w:tcBorders>
            <w:shd w:val="clear" w:color="000000" w:fill="FFFFFF"/>
            <w:vAlign w:val="center"/>
            <w:hideMark/>
          </w:tcPr>
          <w:p w14:paraId="0F99F3F8" w14:textId="77777777" w:rsidR="0068194A" w:rsidRPr="00FB5E8C" w:rsidRDefault="0068194A" w:rsidP="002911BA">
            <w:pPr>
              <w:spacing w:after="0" w:line="240" w:lineRule="auto"/>
              <w:rPr>
                <w:rFonts w:eastAsia="Times New Roman" w:cs="Arial"/>
                <w:color w:val="000000"/>
                <w:sz w:val="16"/>
                <w:szCs w:val="16"/>
                <w:lang w:eastAsia="zh-CN"/>
              </w:rPr>
            </w:pPr>
            <w:r w:rsidRPr="00FB5E8C">
              <w:rPr>
                <w:rFonts w:eastAsia="Times New Roman" w:cs="Arial"/>
                <w:color w:val="000000"/>
                <w:sz w:val="16"/>
                <w:szCs w:val="16"/>
                <w:lang w:eastAsia="zh-CN"/>
              </w:rPr>
              <w:t xml:space="preserve">Opioid administration </w:t>
            </w:r>
            <w:proofErr w:type="spellStart"/>
            <w:r w:rsidRPr="00FB5E8C">
              <w:rPr>
                <w:rFonts w:eastAsia="Times New Roman" w:cs="Arial"/>
                <w:color w:val="000000"/>
                <w:sz w:val="16"/>
                <w:szCs w:val="16"/>
                <w:lang w:eastAsia="zh-CN"/>
              </w:rPr>
              <w:t>DateTime</w:t>
            </w:r>
            <w:proofErr w:type="spellEnd"/>
          </w:p>
        </w:tc>
        <w:tc>
          <w:tcPr>
            <w:tcW w:w="406" w:type="pct"/>
            <w:tcBorders>
              <w:top w:val="nil"/>
              <w:left w:val="nil"/>
              <w:bottom w:val="single" w:sz="4" w:space="0" w:color="auto"/>
              <w:right w:val="single" w:sz="4" w:space="0" w:color="auto"/>
            </w:tcBorders>
            <w:shd w:val="clear" w:color="000000" w:fill="FFFFFF"/>
            <w:noWrap/>
            <w:vAlign w:val="center"/>
            <w:hideMark/>
          </w:tcPr>
          <w:p w14:paraId="20311A9B"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4" w:space="0" w:color="auto"/>
              <w:right w:val="single" w:sz="4" w:space="0" w:color="auto"/>
            </w:tcBorders>
            <w:shd w:val="clear" w:color="000000" w:fill="FFFFFF"/>
            <w:noWrap/>
            <w:vAlign w:val="center"/>
            <w:hideMark/>
          </w:tcPr>
          <w:p w14:paraId="16D677EA"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11,280</w:t>
            </w:r>
          </w:p>
        </w:tc>
        <w:tc>
          <w:tcPr>
            <w:tcW w:w="411" w:type="pct"/>
            <w:tcBorders>
              <w:top w:val="nil"/>
              <w:left w:val="nil"/>
              <w:bottom w:val="single" w:sz="4" w:space="0" w:color="auto"/>
              <w:right w:val="single" w:sz="4" w:space="0" w:color="auto"/>
            </w:tcBorders>
            <w:shd w:val="clear" w:color="000000" w:fill="FFFFFF"/>
            <w:noWrap/>
            <w:vAlign w:val="center"/>
            <w:hideMark/>
          </w:tcPr>
          <w:p w14:paraId="3CC30A0D"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406" w:type="pct"/>
            <w:tcBorders>
              <w:top w:val="nil"/>
              <w:left w:val="nil"/>
              <w:bottom w:val="single" w:sz="4" w:space="0" w:color="auto"/>
              <w:right w:val="single" w:sz="4" w:space="0" w:color="auto"/>
            </w:tcBorders>
            <w:shd w:val="clear" w:color="000000" w:fill="FFFFFF"/>
            <w:noWrap/>
            <w:vAlign w:val="center"/>
            <w:hideMark/>
          </w:tcPr>
          <w:p w14:paraId="2165577C"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4" w:space="0" w:color="auto"/>
              <w:right w:val="single" w:sz="4" w:space="0" w:color="auto"/>
            </w:tcBorders>
            <w:shd w:val="clear" w:color="000000" w:fill="FFFFFF"/>
            <w:noWrap/>
            <w:vAlign w:val="center"/>
            <w:hideMark/>
          </w:tcPr>
          <w:p w14:paraId="47DA03D1"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13,310</w:t>
            </w:r>
          </w:p>
        </w:tc>
        <w:tc>
          <w:tcPr>
            <w:tcW w:w="411" w:type="pct"/>
            <w:tcBorders>
              <w:top w:val="nil"/>
              <w:left w:val="nil"/>
              <w:bottom w:val="single" w:sz="4" w:space="0" w:color="auto"/>
              <w:right w:val="single" w:sz="4" w:space="0" w:color="auto"/>
            </w:tcBorders>
            <w:shd w:val="clear" w:color="000000" w:fill="FFFFFF"/>
            <w:noWrap/>
            <w:vAlign w:val="center"/>
            <w:hideMark/>
          </w:tcPr>
          <w:p w14:paraId="11D1459D"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406" w:type="pct"/>
            <w:tcBorders>
              <w:top w:val="nil"/>
              <w:left w:val="nil"/>
              <w:bottom w:val="single" w:sz="4" w:space="0" w:color="auto"/>
              <w:right w:val="single" w:sz="4" w:space="0" w:color="auto"/>
            </w:tcBorders>
            <w:shd w:val="clear" w:color="000000" w:fill="FFFFFF"/>
            <w:vAlign w:val="center"/>
            <w:hideMark/>
          </w:tcPr>
          <w:p w14:paraId="246865F6"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4" w:space="0" w:color="auto"/>
              <w:right w:val="single" w:sz="4" w:space="0" w:color="auto"/>
            </w:tcBorders>
            <w:shd w:val="clear" w:color="000000" w:fill="FFFFFF"/>
            <w:vAlign w:val="center"/>
            <w:hideMark/>
          </w:tcPr>
          <w:p w14:paraId="541C649C"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18,435</w:t>
            </w:r>
          </w:p>
        </w:tc>
        <w:tc>
          <w:tcPr>
            <w:tcW w:w="411" w:type="pct"/>
            <w:tcBorders>
              <w:top w:val="nil"/>
              <w:left w:val="nil"/>
              <w:bottom w:val="single" w:sz="4" w:space="0" w:color="auto"/>
              <w:right w:val="single" w:sz="8" w:space="0" w:color="auto"/>
            </w:tcBorders>
            <w:shd w:val="clear" w:color="000000" w:fill="FFFFFF"/>
            <w:vAlign w:val="center"/>
            <w:hideMark/>
          </w:tcPr>
          <w:p w14:paraId="604C9122"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r>
      <w:tr w:rsidR="0068194A" w:rsidRPr="00FB5E8C" w14:paraId="32F24FB6" w14:textId="77777777" w:rsidTr="002911BA">
        <w:trPr>
          <w:trHeight w:val="320"/>
        </w:trPr>
        <w:tc>
          <w:tcPr>
            <w:tcW w:w="900" w:type="pct"/>
            <w:tcBorders>
              <w:top w:val="nil"/>
              <w:left w:val="single" w:sz="8" w:space="0" w:color="auto"/>
              <w:bottom w:val="single" w:sz="4" w:space="0" w:color="auto"/>
              <w:right w:val="single" w:sz="4" w:space="0" w:color="auto"/>
            </w:tcBorders>
            <w:shd w:val="clear" w:color="000000" w:fill="EFEDE1"/>
            <w:vAlign w:val="center"/>
            <w:hideMark/>
          </w:tcPr>
          <w:p w14:paraId="6D84A2E6" w14:textId="77777777" w:rsidR="0068194A" w:rsidRPr="00FB5E8C" w:rsidRDefault="0068194A" w:rsidP="002911BA">
            <w:pPr>
              <w:spacing w:after="0" w:line="240" w:lineRule="auto"/>
              <w:rPr>
                <w:rFonts w:eastAsia="Times New Roman" w:cs="Arial"/>
                <w:color w:val="000000"/>
                <w:sz w:val="16"/>
                <w:szCs w:val="16"/>
                <w:lang w:eastAsia="zh-CN"/>
              </w:rPr>
            </w:pPr>
            <w:r w:rsidRPr="00FB5E8C">
              <w:rPr>
                <w:rFonts w:eastAsia="Times New Roman" w:cs="Arial"/>
                <w:color w:val="000000"/>
                <w:sz w:val="16"/>
                <w:szCs w:val="16"/>
                <w:lang w:eastAsia="zh-CN"/>
              </w:rPr>
              <w:t xml:space="preserve">Naloxone Administration </w:t>
            </w:r>
            <w:proofErr w:type="spellStart"/>
            <w:r w:rsidRPr="00FB5E8C">
              <w:rPr>
                <w:rFonts w:eastAsia="Times New Roman" w:cs="Arial"/>
                <w:color w:val="000000"/>
                <w:sz w:val="16"/>
                <w:szCs w:val="16"/>
                <w:lang w:eastAsia="zh-CN"/>
              </w:rPr>
              <w:t>DateTime</w:t>
            </w:r>
            <w:proofErr w:type="spellEnd"/>
          </w:p>
        </w:tc>
        <w:tc>
          <w:tcPr>
            <w:tcW w:w="406" w:type="pct"/>
            <w:tcBorders>
              <w:top w:val="nil"/>
              <w:left w:val="nil"/>
              <w:bottom w:val="single" w:sz="4" w:space="0" w:color="auto"/>
              <w:right w:val="single" w:sz="4" w:space="0" w:color="auto"/>
            </w:tcBorders>
            <w:shd w:val="clear" w:color="000000" w:fill="EFEDE1"/>
            <w:noWrap/>
            <w:vAlign w:val="center"/>
            <w:hideMark/>
          </w:tcPr>
          <w:p w14:paraId="146A5342"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4" w:space="0" w:color="auto"/>
              <w:right w:val="single" w:sz="4" w:space="0" w:color="auto"/>
            </w:tcBorders>
            <w:shd w:val="clear" w:color="000000" w:fill="EFEDE1"/>
            <w:noWrap/>
            <w:vAlign w:val="center"/>
            <w:hideMark/>
          </w:tcPr>
          <w:p w14:paraId="4E08CEA3"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51</w:t>
            </w:r>
          </w:p>
        </w:tc>
        <w:tc>
          <w:tcPr>
            <w:tcW w:w="411" w:type="pct"/>
            <w:tcBorders>
              <w:top w:val="nil"/>
              <w:left w:val="nil"/>
              <w:bottom w:val="single" w:sz="4" w:space="0" w:color="auto"/>
              <w:right w:val="single" w:sz="4" w:space="0" w:color="auto"/>
            </w:tcBorders>
            <w:shd w:val="clear" w:color="000000" w:fill="EFEDE1"/>
            <w:noWrap/>
            <w:vAlign w:val="center"/>
            <w:hideMark/>
          </w:tcPr>
          <w:p w14:paraId="42EC1DE1"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406" w:type="pct"/>
            <w:tcBorders>
              <w:top w:val="nil"/>
              <w:left w:val="nil"/>
              <w:bottom w:val="single" w:sz="4" w:space="0" w:color="auto"/>
              <w:right w:val="single" w:sz="4" w:space="0" w:color="auto"/>
            </w:tcBorders>
            <w:shd w:val="clear" w:color="000000" w:fill="EFEDE1"/>
            <w:noWrap/>
            <w:vAlign w:val="center"/>
            <w:hideMark/>
          </w:tcPr>
          <w:p w14:paraId="77431255"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4" w:space="0" w:color="auto"/>
              <w:right w:val="single" w:sz="4" w:space="0" w:color="auto"/>
            </w:tcBorders>
            <w:shd w:val="clear" w:color="000000" w:fill="EFEDE1"/>
            <w:noWrap/>
            <w:vAlign w:val="center"/>
            <w:hideMark/>
          </w:tcPr>
          <w:p w14:paraId="63233FA9"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44</w:t>
            </w:r>
          </w:p>
        </w:tc>
        <w:tc>
          <w:tcPr>
            <w:tcW w:w="411" w:type="pct"/>
            <w:tcBorders>
              <w:top w:val="nil"/>
              <w:left w:val="nil"/>
              <w:bottom w:val="single" w:sz="4" w:space="0" w:color="auto"/>
              <w:right w:val="single" w:sz="4" w:space="0" w:color="auto"/>
            </w:tcBorders>
            <w:shd w:val="clear" w:color="000000" w:fill="EFEDE1"/>
            <w:noWrap/>
            <w:vAlign w:val="center"/>
            <w:hideMark/>
          </w:tcPr>
          <w:p w14:paraId="5A4E2F1A"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406" w:type="pct"/>
            <w:tcBorders>
              <w:top w:val="nil"/>
              <w:left w:val="nil"/>
              <w:bottom w:val="single" w:sz="4" w:space="0" w:color="auto"/>
              <w:right w:val="single" w:sz="4" w:space="0" w:color="auto"/>
            </w:tcBorders>
            <w:shd w:val="clear" w:color="000000" w:fill="EFEDE1"/>
            <w:vAlign w:val="center"/>
            <w:hideMark/>
          </w:tcPr>
          <w:p w14:paraId="0471EA31"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4" w:space="0" w:color="auto"/>
              <w:right w:val="single" w:sz="4" w:space="0" w:color="auto"/>
            </w:tcBorders>
            <w:shd w:val="clear" w:color="000000" w:fill="EFEDE1"/>
            <w:vAlign w:val="center"/>
            <w:hideMark/>
          </w:tcPr>
          <w:p w14:paraId="213202F0"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64</w:t>
            </w:r>
          </w:p>
        </w:tc>
        <w:tc>
          <w:tcPr>
            <w:tcW w:w="411" w:type="pct"/>
            <w:tcBorders>
              <w:top w:val="nil"/>
              <w:left w:val="nil"/>
              <w:bottom w:val="single" w:sz="4" w:space="0" w:color="auto"/>
              <w:right w:val="single" w:sz="8" w:space="0" w:color="auto"/>
            </w:tcBorders>
            <w:shd w:val="clear" w:color="000000" w:fill="EFEDE1"/>
            <w:vAlign w:val="center"/>
            <w:hideMark/>
          </w:tcPr>
          <w:p w14:paraId="16A78051"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r>
      <w:tr w:rsidR="0068194A" w:rsidRPr="00FB5E8C" w14:paraId="57135905" w14:textId="77777777" w:rsidTr="002911BA">
        <w:trPr>
          <w:trHeight w:val="340"/>
        </w:trPr>
        <w:tc>
          <w:tcPr>
            <w:tcW w:w="900" w:type="pct"/>
            <w:tcBorders>
              <w:top w:val="nil"/>
              <w:left w:val="single" w:sz="8" w:space="0" w:color="auto"/>
              <w:bottom w:val="single" w:sz="8" w:space="0" w:color="auto"/>
              <w:right w:val="single" w:sz="4" w:space="0" w:color="auto"/>
            </w:tcBorders>
            <w:shd w:val="clear" w:color="000000" w:fill="FFFFFF"/>
            <w:vAlign w:val="center"/>
            <w:hideMark/>
          </w:tcPr>
          <w:p w14:paraId="14E8BA02" w14:textId="77777777" w:rsidR="0068194A" w:rsidRPr="00FB5E8C" w:rsidRDefault="0068194A" w:rsidP="002911BA">
            <w:pPr>
              <w:spacing w:after="0" w:line="240" w:lineRule="auto"/>
              <w:rPr>
                <w:rFonts w:eastAsia="Times New Roman" w:cs="Arial"/>
                <w:color w:val="000000"/>
                <w:sz w:val="16"/>
                <w:szCs w:val="16"/>
                <w:lang w:eastAsia="zh-CN"/>
              </w:rPr>
            </w:pPr>
            <w:r w:rsidRPr="00FB5E8C">
              <w:rPr>
                <w:rFonts w:eastAsia="Times New Roman" w:cs="Arial"/>
                <w:color w:val="000000"/>
                <w:sz w:val="16"/>
                <w:szCs w:val="16"/>
                <w:lang w:eastAsia="zh-CN"/>
              </w:rPr>
              <w:t>Naloxone Administration Location</w:t>
            </w:r>
          </w:p>
        </w:tc>
        <w:tc>
          <w:tcPr>
            <w:tcW w:w="406" w:type="pct"/>
            <w:tcBorders>
              <w:top w:val="nil"/>
              <w:left w:val="nil"/>
              <w:bottom w:val="single" w:sz="8" w:space="0" w:color="auto"/>
              <w:right w:val="single" w:sz="4" w:space="0" w:color="auto"/>
            </w:tcBorders>
            <w:shd w:val="clear" w:color="000000" w:fill="FFFFFF"/>
            <w:noWrap/>
            <w:vAlign w:val="center"/>
            <w:hideMark/>
          </w:tcPr>
          <w:p w14:paraId="3F349DBE"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8" w:space="0" w:color="auto"/>
              <w:right w:val="single" w:sz="4" w:space="0" w:color="auto"/>
            </w:tcBorders>
            <w:shd w:val="clear" w:color="000000" w:fill="FFFFFF"/>
            <w:noWrap/>
            <w:vAlign w:val="center"/>
            <w:hideMark/>
          </w:tcPr>
          <w:p w14:paraId="609452A5"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51</w:t>
            </w:r>
          </w:p>
        </w:tc>
        <w:tc>
          <w:tcPr>
            <w:tcW w:w="411" w:type="pct"/>
            <w:tcBorders>
              <w:top w:val="nil"/>
              <w:left w:val="nil"/>
              <w:bottom w:val="single" w:sz="8" w:space="0" w:color="auto"/>
              <w:right w:val="single" w:sz="4" w:space="0" w:color="auto"/>
            </w:tcBorders>
            <w:shd w:val="clear" w:color="000000" w:fill="FFFFFF"/>
            <w:noWrap/>
            <w:vAlign w:val="center"/>
            <w:hideMark/>
          </w:tcPr>
          <w:p w14:paraId="35336EDD"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406" w:type="pct"/>
            <w:tcBorders>
              <w:top w:val="nil"/>
              <w:left w:val="nil"/>
              <w:bottom w:val="single" w:sz="8" w:space="0" w:color="auto"/>
              <w:right w:val="single" w:sz="4" w:space="0" w:color="auto"/>
            </w:tcBorders>
            <w:shd w:val="clear" w:color="000000" w:fill="FFFFFF"/>
            <w:noWrap/>
            <w:vAlign w:val="center"/>
            <w:hideMark/>
          </w:tcPr>
          <w:p w14:paraId="1130F5D8"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8" w:space="0" w:color="auto"/>
              <w:right w:val="single" w:sz="4" w:space="0" w:color="auto"/>
            </w:tcBorders>
            <w:shd w:val="clear" w:color="000000" w:fill="FFFFFF"/>
            <w:noWrap/>
            <w:vAlign w:val="center"/>
            <w:hideMark/>
          </w:tcPr>
          <w:p w14:paraId="1E5425FB"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44</w:t>
            </w:r>
          </w:p>
        </w:tc>
        <w:tc>
          <w:tcPr>
            <w:tcW w:w="411" w:type="pct"/>
            <w:tcBorders>
              <w:top w:val="nil"/>
              <w:left w:val="nil"/>
              <w:bottom w:val="single" w:sz="8" w:space="0" w:color="auto"/>
              <w:right w:val="single" w:sz="4" w:space="0" w:color="auto"/>
            </w:tcBorders>
            <w:shd w:val="clear" w:color="000000" w:fill="FFFFFF"/>
            <w:noWrap/>
            <w:vAlign w:val="center"/>
            <w:hideMark/>
          </w:tcPr>
          <w:p w14:paraId="1D41BEBD"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406" w:type="pct"/>
            <w:tcBorders>
              <w:top w:val="nil"/>
              <w:left w:val="nil"/>
              <w:bottom w:val="single" w:sz="8" w:space="0" w:color="auto"/>
              <w:right w:val="single" w:sz="4" w:space="0" w:color="auto"/>
            </w:tcBorders>
            <w:shd w:val="clear" w:color="000000" w:fill="FFFFFF"/>
            <w:vAlign w:val="center"/>
            <w:hideMark/>
          </w:tcPr>
          <w:p w14:paraId="7E3F271B"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c>
          <w:tcPr>
            <w:tcW w:w="549" w:type="pct"/>
            <w:tcBorders>
              <w:top w:val="nil"/>
              <w:left w:val="nil"/>
              <w:bottom w:val="single" w:sz="8" w:space="0" w:color="auto"/>
              <w:right w:val="single" w:sz="4" w:space="0" w:color="auto"/>
            </w:tcBorders>
            <w:shd w:val="clear" w:color="000000" w:fill="FFFFFF"/>
            <w:vAlign w:val="center"/>
            <w:hideMark/>
          </w:tcPr>
          <w:p w14:paraId="57CC3DD4"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64</w:t>
            </w:r>
          </w:p>
        </w:tc>
        <w:tc>
          <w:tcPr>
            <w:tcW w:w="411" w:type="pct"/>
            <w:tcBorders>
              <w:top w:val="nil"/>
              <w:left w:val="nil"/>
              <w:bottom w:val="single" w:sz="8" w:space="0" w:color="auto"/>
              <w:right w:val="single" w:sz="8" w:space="0" w:color="auto"/>
            </w:tcBorders>
            <w:shd w:val="clear" w:color="000000" w:fill="FFFFFF"/>
            <w:vAlign w:val="center"/>
            <w:hideMark/>
          </w:tcPr>
          <w:p w14:paraId="516CD424" w14:textId="77777777" w:rsidR="0068194A" w:rsidRPr="00FB5E8C" w:rsidRDefault="0068194A" w:rsidP="002911BA">
            <w:pPr>
              <w:spacing w:after="0" w:line="240" w:lineRule="auto"/>
              <w:jc w:val="center"/>
              <w:rPr>
                <w:rFonts w:eastAsia="Times New Roman" w:cs="Arial"/>
                <w:color w:val="000000"/>
                <w:sz w:val="16"/>
                <w:szCs w:val="16"/>
                <w:lang w:eastAsia="zh-CN"/>
              </w:rPr>
            </w:pPr>
            <w:r w:rsidRPr="00985D43">
              <w:rPr>
                <w:rFonts w:cs="Arial"/>
                <w:color w:val="000000"/>
                <w:sz w:val="16"/>
                <w:szCs w:val="16"/>
              </w:rPr>
              <w:t>0%</w:t>
            </w:r>
          </w:p>
        </w:tc>
      </w:tr>
    </w:tbl>
    <w:p w14:paraId="10D494A4" w14:textId="77777777" w:rsidR="00411B4B" w:rsidRDefault="00411B4B">
      <w:pPr>
        <w:autoSpaceDE w:val="0"/>
        <w:autoSpaceDN w:val="0"/>
        <w:adjustRightInd w:val="0"/>
        <w:spacing w:after="0" w:line="240" w:lineRule="auto"/>
        <w:rPr>
          <w:rFonts w:cstheme="minorHAnsi"/>
          <w:b/>
          <w:bCs/>
        </w:rPr>
      </w:pPr>
    </w:p>
    <w:p w14:paraId="419B8C8D" w14:textId="464DFD44" w:rsidR="003643C6"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r w:rsidR="003643C6">
        <w:rPr>
          <w:rFonts w:cstheme="minorHAnsi"/>
          <w:bCs/>
        </w:rPr>
        <w:t>.</w:t>
      </w:r>
    </w:p>
    <w:p w14:paraId="5198F64A" w14:textId="085F20E5" w:rsidR="003643C6" w:rsidRPr="005560E7" w:rsidRDefault="0068194A" w:rsidP="0055151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Pr>
          <w:rFonts w:cstheme="minorHAnsi"/>
          <w:bCs/>
        </w:rPr>
        <w:lastRenderedPageBreak/>
        <w:t>For all</w:t>
      </w:r>
      <w:r w:rsidR="00673D52" w:rsidRPr="00673D52">
        <w:rPr>
          <w:rFonts w:cstheme="minorHAnsi"/>
          <w:bCs/>
        </w:rPr>
        <w:t xml:space="preserve"> the</w:t>
      </w:r>
      <w:r>
        <w:rPr>
          <w:rFonts w:cstheme="minorHAnsi"/>
          <w:bCs/>
        </w:rPr>
        <w:t xml:space="preserve"> critical</w:t>
      </w:r>
      <w:r w:rsidR="00673D52" w:rsidRPr="00673D52">
        <w:rPr>
          <w:rFonts w:cstheme="minorHAnsi"/>
          <w:bCs/>
        </w:rPr>
        <w:t xml:space="preserve"> data elements required for the measure </w:t>
      </w:r>
      <w:r>
        <w:rPr>
          <w:rFonts w:cstheme="minorHAnsi"/>
          <w:bCs/>
        </w:rPr>
        <w:t>implementation</w:t>
      </w:r>
      <w:r w:rsidR="00673D52" w:rsidRPr="00673D52">
        <w:rPr>
          <w:rFonts w:cstheme="minorHAnsi"/>
          <w:bCs/>
        </w:rPr>
        <w:t>,</w:t>
      </w:r>
      <w:r>
        <w:rPr>
          <w:rFonts w:cstheme="minorHAnsi"/>
          <w:bCs/>
        </w:rPr>
        <w:t xml:space="preserve"> we found no</w:t>
      </w:r>
      <w:r w:rsidR="00673D52" w:rsidRPr="00673D52">
        <w:rPr>
          <w:rFonts w:cstheme="minorHAnsi"/>
          <w:bCs/>
        </w:rPr>
        <w:t xml:space="preserve"> missing </w:t>
      </w:r>
      <w:r>
        <w:rPr>
          <w:rFonts w:cstheme="minorHAnsi"/>
          <w:bCs/>
        </w:rPr>
        <w:t xml:space="preserve">or erroneous </w:t>
      </w:r>
      <w:r w:rsidR="00673D52" w:rsidRPr="00673D52">
        <w:rPr>
          <w:rFonts w:cstheme="minorHAnsi"/>
          <w:bCs/>
        </w:rPr>
        <w:t xml:space="preserve">data </w:t>
      </w:r>
      <w:r w:rsidR="00AE1E40">
        <w:rPr>
          <w:rFonts w:cstheme="minorHAnsi"/>
          <w:bCs/>
        </w:rPr>
        <w:t>for</w:t>
      </w:r>
      <w:r>
        <w:rPr>
          <w:rFonts w:cstheme="minorHAnsi"/>
          <w:bCs/>
        </w:rPr>
        <w:t xml:space="preserve"> all </w:t>
      </w:r>
      <w:r w:rsidR="00AE1E40">
        <w:rPr>
          <w:rFonts w:cstheme="minorHAnsi"/>
          <w:bCs/>
        </w:rPr>
        <w:t xml:space="preserve">the </w:t>
      </w:r>
      <w:r>
        <w:rPr>
          <w:rFonts w:cstheme="minorHAnsi"/>
          <w:bCs/>
        </w:rPr>
        <w:t>six implementation test sites</w:t>
      </w:r>
      <w:r w:rsidR="00B9256D">
        <w:rPr>
          <w:rFonts w:cstheme="minorHAnsi"/>
          <w:bCs/>
        </w:rPr>
        <w:t xml:space="preserve">. </w:t>
      </w:r>
      <w:r>
        <w:rPr>
          <w:rFonts w:cstheme="minorHAnsi"/>
          <w:bCs/>
        </w:rPr>
        <w:t xml:space="preserve"> </w:t>
      </w:r>
      <w:r>
        <w:t>The results suggest that all critical data elements are reliably and consistently captured in patient EHRs, and that measure implementation is feasible</w:t>
      </w:r>
      <w:r w:rsidR="00F557ED">
        <w:rPr>
          <w:rFonts w:cstheme="minorHAnsi"/>
          <w:bCs/>
        </w:rPr>
        <w:t>.</w:t>
      </w:r>
    </w:p>
    <w:sectPr w:rsidR="003643C6" w:rsidRPr="005560E7" w:rsidSect="008B21C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C62C11" w14:textId="77777777" w:rsidR="0047521C" w:rsidRDefault="0047521C" w:rsidP="005C73CA">
      <w:pPr>
        <w:spacing w:after="0" w:line="240" w:lineRule="auto"/>
      </w:pPr>
      <w:r>
        <w:separator/>
      </w:r>
    </w:p>
  </w:endnote>
  <w:endnote w:type="continuationSeparator" w:id="0">
    <w:p w14:paraId="44677C8A" w14:textId="77777777" w:rsidR="0047521C" w:rsidRDefault="0047521C"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Times New Roman">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BD026" w14:textId="665D7C2B" w:rsidR="0047521C" w:rsidRDefault="0047521C">
    <w:pPr>
      <w:pStyle w:val="Footer"/>
    </w:pPr>
    <w:r>
      <w:t>Version 7.1 9/6/2017</w:t>
    </w:r>
    <w:r>
      <w:ptab w:relativeTo="margin" w:alignment="right" w:leader="none"/>
    </w:r>
    <w:r>
      <w:fldChar w:fldCharType="begin"/>
    </w:r>
    <w:r>
      <w:instrText xml:space="preserve"> PAGE   \* MERGEFORMAT </w:instrText>
    </w:r>
    <w:r>
      <w:fldChar w:fldCharType="separate"/>
    </w:r>
    <w:r>
      <w:rPr>
        <w:noProof/>
      </w:rPr>
      <w:t>14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ED5A48" w14:textId="77777777" w:rsidR="0047521C" w:rsidRDefault="0047521C" w:rsidP="005C73CA">
      <w:pPr>
        <w:spacing w:after="0" w:line="240" w:lineRule="auto"/>
      </w:pPr>
      <w:r>
        <w:separator/>
      </w:r>
    </w:p>
  </w:footnote>
  <w:footnote w:type="continuationSeparator" w:id="0">
    <w:p w14:paraId="3DB5213C" w14:textId="77777777" w:rsidR="0047521C" w:rsidRDefault="0047521C" w:rsidP="005C73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0554E27"/>
    <w:multiLevelType w:val="hybridMultilevel"/>
    <w:tmpl w:val="C9626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9445DA2"/>
    <w:multiLevelType w:val="hybridMultilevel"/>
    <w:tmpl w:val="9D38D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A179B3"/>
    <w:multiLevelType w:val="hybridMultilevel"/>
    <w:tmpl w:val="1AA6C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56945B7"/>
    <w:multiLevelType w:val="hybridMultilevel"/>
    <w:tmpl w:val="96DE69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446EC2"/>
    <w:multiLevelType w:val="hybridMultilevel"/>
    <w:tmpl w:val="B5400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DC6CC0"/>
    <w:multiLevelType w:val="hybridMultilevel"/>
    <w:tmpl w:val="B63CC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10E71D2"/>
    <w:multiLevelType w:val="hybridMultilevel"/>
    <w:tmpl w:val="9758A1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153434A"/>
    <w:multiLevelType w:val="hybridMultilevel"/>
    <w:tmpl w:val="45CC3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90A36D4"/>
    <w:multiLevelType w:val="hybridMultilevel"/>
    <w:tmpl w:val="3EBAC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5702DC"/>
    <w:multiLevelType w:val="hybridMultilevel"/>
    <w:tmpl w:val="BBCE4EC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4DF38C2"/>
    <w:multiLevelType w:val="hybridMultilevel"/>
    <w:tmpl w:val="54C2EB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EB470A6"/>
    <w:multiLevelType w:val="hybridMultilevel"/>
    <w:tmpl w:val="A15243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A322D8"/>
    <w:multiLevelType w:val="hybridMultilevel"/>
    <w:tmpl w:val="C8646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3"/>
  </w:num>
  <w:num w:numId="4">
    <w:abstractNumId w:val="7"/>
  </w:num>
  <w:num w:numId="5">
    <w:abstractNumId w:val="2"/>
  </w:num>
  <w:num w:numId="6">
    <w:abstractNumId w:val="1"/>
  </w:num>
  <w:num w:numId="7">
    <w:abstractNumId w:val="4"/>
  </w:num>
  <w:num w:numId="8">
    <w:abstractNumId w:val="29"/>
  </w:num>
  <w:num w:numId="9">
    <w:abstractNumId w:val="13"/>
  </w:num>
  <w:num w:numId="10">
    <w:abstractNumId w:val="38"/>
  </w:num>
  <w:num w:numId="11">
    <w:abstractNumId w:val="15"/>
  </w:num>
  <w:num w:numId="12">
    <w:abstractNumId w:val="35"/>
  </w:num>
  <w:num w:numId="13">
    <w:abstractNumId w:val="25"/>
  </w:num>
  <w:num w:numId="14">
    <w:abstractNumId w:val="25"/>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4"/>
  </w:num>
  <w:num w:numId="16">
    <w:abstractNumId w:val="9"/>
  </w:num>
  <w:num w:numId="17">
    <w:abstractNumId w:val="37"/>
  </w:num>
  <w:num w:numId="18">
    <w:abstractNumId w:val="33"/>
  </w:num>
  <w:num w:numId="19">
    <w:abstractNumId w:val="30"/>
  </w:num>
  <w:num w:numId="20">
    <w:abstractNumId w:val="22"/>
  </w:num>
  <w:num w:numId="21">
    <w:abstractNumId w:val="28"/>
  </w:num>
  <w:num w:numId="22">
    <w:abstractNumId w:val="19"/>
  </w:num>
  <w:num w:numId="23">
    <w:abstractNumId w:val="8"/>
  </w:num>
  <w:num w:numId="24">
    <w:abstractNumId w:val="17"/>
  </w:num>
  <w:num w:numId="25">
    <w:abstractNumId w:val="16"/>
  </w:num>
  <w:num w:numId="26">
    <w:abstractNumId w:val="39"/>
  </w:num>
  <w:num w:numId="27">
    <w:abstractNumId w:val="0"/>
  </w:num>
  <w:num w:numId="28">
    <w:abstractNumId w:val="10"/>
  </w:num>
  <w:num w:numId="29">
    <w:abstractNumId w:val="23"/>
  </w:num>
  <w:num w:numId="30">
    <w:abstractNumId w:val="34"/>
  </w:num>
  <w:num w:numId="31">
    <w:abstractNumId w:val="12"/>
  </w:num>
  <w:num w:numId="32">
    <w:abstractNumId w:val="21"/>
  </w:num>
  <w:num w:numId="33">
    <w:abstractNumId w:val="40"/>
  </w:num>
  <w:num w:numId="34">
    <w:abstractNumId w:val="27"/>
  </w:num>
  <w:num w:numId="35">
    <w:abstractNumId w:val="31"/>
  </w:num>
  <w:num w:numId="36">
    <w:abstractNumId w:val="36"/>
  </w:num>
  <w:num w:numId="37">
    <w:abstractNumId w:val="11"/>
  </w:num>
  <w:num w:numId="38">
    <w:abstractNumId w:val="6"/>
  </w:num>
  <w:num w:numId="39">
    <w:abstractNumId w:val="20"/>
  </w:num>
  <w:num w:numId="40">
    <w:abstractNumId w:val="32"/>
  </w:num>
  <w:num w:numId="41">
    <w:abstractNumId w:val="26"/>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1D73"/>
    <w:rsid w:val="00003469"/>
    <w:rsid w:val="00004A21"/>
    <w:rsid w:val="000050E1"/>
    <w:rsid w:val="00007C99"/>
    <w:rsid w:val="0001094F"/>
    <w:rsid w:val="000122FB"/>
    <w:rsid w:val="000154D3"/>
    <w:rsid w:val="00021170"/>
    <w:rsid w:val="0002128B"/>
    <w:rsid w:val="00024DFD"/>
    <w:rsid w:val="00027AB8"/>
    <w:rsid w:val="000309DD"/>
    <w:rsid w:val="00030A26"/>
    <w:rsid w:val="00031414"/>
    <w:rsid w:val="00033038"/>
    <w:rsid w:val="00033D63"/>
    <w:rsid w:val="0003436F"/>
    <w:rsid w:val="000414E8"/>
    <w:rsid w:val="000439C4"/>
    <w:rsid w:val="0004593A"/>
    <w:rsid w:val="00046179"/>
    <w:rsid w:val="00050A3E"/>
    <w:rsid w:val="00052A6F"/>
    <w:rsid w:val="00053F02"/>
    <w:rsid w:val="0005571A"/>
    <w:rsid w:val="0005612B"/>
    <w:rsid w:val="000574AB"/>
    <w:rsid w:val="0006147A"/>
    <w:rsid w:val="0006234F"/>
    <w:rsid w:val="00064AC1"/>
    <w:rsid w:val="00071EA7"/>
    <w:rsid w:val="00072830"/>
    <w:rsid w:val="000739EB"/>
    <w:rsid w:val="000775F8"/>
    <w:rsid w:val="00077E4E"/>
    <w:rsid w:val="00080A53"/>
    <w:rsid w:val="00080CF7"/>
    <w:rsid w:val="000851B2"/>
    <w:rsid w:val="00086AA2"/>
    <w:rsid w:val="00090BFE"/>
    <w:rsid w:val="00090EF4"/>
    <w:rsid w:val="00092566"/>
    <w:rsid w:val="000968F8"/>
    <w:rsid w:val="00097012"/>
    <w:rsid w:val="000A2BB0"/>
    <w:rsid w:val="000A5BF6"/>
    <w:rsid w:val="000B032A"/>
    <w:rsid w:val="000B0D7D"/>
    <w:rsid w:val="000B2DF7"/>
    <w:rsid w:val="000B3880"/>
    <w:rsid w:val="000B59FE"/>
    <w:rsid w:val="000B7D57"/>
    <w:rsid w:val="000C036D"/>
    <w:rsid w:val="000C0FF8"/>
    <w:rsid w:val="000C10D8"/>
    <w:rsid w:val="000C10EB"/>
    <w:rsid w:val="000C15A9"/>
    <w:rsid w:val="000C4563"/>
    <w:rsid w:val="000C4C65"/>
    <w:rsid w:val="000C7681"/>
    <w:rsid w:val="000D2722"/>
    <w:rsid w:val="000D4BA9"/>
    <w:rsid w:val="000D6DC2"/>
    <w:rsid w:val="000D6F35"/>
    <w:rsid w:val="000D7948"/>
    <w:rsid w:val="000D7C84"/>
    <w:rsid w:val="000D7DE8"/>
    <w:rsid w:val="000E0F21"/>
    <w:rsid w:val="000E3E4E"/>
    <w:rsid w:val="000E40B4"/>
    <w:rsid w:val="000E4E13"/>
    <w:rsid w:val="000E78F6"/>
    <w:rsid w:val="000F034A"/>
    <w:rsid w:val="000F06B5"/>
    <w:rsid w:val="000F1B7A"/>
    <w:rsid w:val="000F39E9"/>
    <w:rsid w:val="001030EA"/>
    <w:rsid w:val="00104B45"/>
    <w:rsid w:val="00105D8B"/>
    <w:rsid w:val="00112CC2"/>
    <w:rsid w:val="00112E08"/>
    <w:rsid w:val="0011342F"/>
    <w:rsid w:val="0011390F"/>
    <w:rsid w:val="001166FB"/>
    <w:rsid w:val="001202E9"/>
    <w:rsid w:val="0012454F"/>
    <w:rsid w:val="00125273"/>
    <w:rsid w:val="0012575E"/>
    <w:rsid w:val="00127C06"/>
    <w:rsid w:val="00134328"/>
    <w:rsid w:val="00136682"/>
    <w:rsid w:val="001434B4"/>
    <w:rsid w:val="00145149"/>
    <w:rsid w:val="00145D4F"/>
    <w:rsid w:val="0014773C"/>
    <w:rsid w:val="00147890"/>
    <w:rsid w:val="00147B98"/>
    <w:rsid w:val="00152CCA"/>
    <w:rsid w:val="00153ADD"/>
    <w:rsid w:val="0015773D"/>
    <w:rsid w:val="00157EED"/>
    <w:rsid w:val="00164983"/>
    <w:rsid w:val="00173DAA"/>
    <w:rsid w:val="0017696D"/>
    <w:rsid w:val="001848FC"/>
    <w:rsid w:val="00190A83"/>
    <w:rsid w:val="00192BBB"/>
    <w:rsid w:val="00193F21"/>
    <w:rsid w:val="00195978"/>
    <w:rsid w:val="001969C5"/>
    <w:rsid w:val="001A2E8A"/>
    <w:rsid w:val="001A4F6C"/>
    <w:rsid w:val="001A51A2"/>
    <w:rsid w:val="001A6CDD"/>
    <w:rsid w:val="001C052E"/>
    <w:rsid w:val="001C12EE"/>
    <w:rsid w:val="001C4276"/>
    <w:rsid w:val="001C4A66"/>
    <w:rsid w:val="001C4D5A"/>
    <w:rsid w:val="001C67A9"/>
    <w:rsid w:val="001C7A92"/>
    <w:rsid w:val="001C7B02"/>
    <w:rsid w:val="001D6380"/>
    <w:rsid w:val="001D66F8"/>
    <w:rsid w:val="001E4DD4"/>
    <w:rsid w:val="001E69DC"/>
    <w:rsid w:val="001F12DF"/>
    <w:rsid w:val="001F169D"/>
    <w:rsid w:val="001F1DA1"/>
    <w:rsid w:val="001F2C6E"/>
    <w:rsid w:val="001F568D"/>
    <w:rsid w:val="001F6F93"/>
    <w:rsid w:val="001F7A20"/>
    <w:rsid w:val="002010E8"/>
    <w:rsid w:val="00204585"/>
    <w:rsid w:val="0020671B"/>
    <w:rsid w:val="00206763"/>
    <w:rsid w:val="0021054A"/>
    <w:rsid w:val="0021195A"/>
    <w:rsid w:val="00211CB4"/>
    <w:rsid w:val="00213383"/>
    <w:rsid w:val="00215E0A"/>
    <w:rsid w:val="00216A42"/>
    <w:rsid w:val="00217F50"/>
    <w:rsid w:val="00220250"/>
    <w:rsid w:val="00222444"/>
    <w:rsid w:val="00226575"/>
    <w:rsid w:val="0022691B"/>
    <w:rsid w:val="00232163"/>
    <w:rsid w:val="0023277C"/>
    <w:rsid w:val="0023740E"/>
    <w:rsid w:val="002376F8"/>
    <w:rsid w:val="002408E4"/>
    <w:rsid w:val="00241591"/>
    <w:rsid w:val="002445A1"/>
    <w:rsid w:val="002448EF"/>
    <w:rsid w:val="00250B4F"/>
    <w:rsid w:val="00250DF9"/>
    <w:rsid w:val="0025762F"/>
    <w:rsid w:val="00261B4C"/>
    <w:rsid w:val="00264459"/>
    <w:rsid w:val="0026652A"/>
    <w:rsid w:val="00270273"/>
    <w:rsid w:val="00275563"/>
    <w:rsid w:val="00275AD4"/>
    <w:rsid w:val="00280BA2"/>
    <w:rsid w:val="0028114D"/>
    <w:rsid w:val="00287649"/>
    <w:rsid w:val="002878B4"/>
    <w:rsid w:val="00287E84"/>
    <w:rsid w:val="002911BA"/>
    <w:rsid w:val="00292250"/>
    <w:rsid w:val="0029286C"/>
    <w:rsid w:val="0029300E"/>
    <w:rsid w:val="00295A06"/>
    <w:rsid w:val="00297BA3"/>
    <w:rsid w:val="002A6FCE"/>
    <w:rsid w:val="002A7F06"/>
    <w:rsid w:val="002B0C3A"/>
    <w:rsid w:val="002B11C5"/>
    <w:rsid w:val="002B2116"/>
    <w:rsid w:val="002B2D9B"/>
    <w:rsid w:val="002B31FB"/>
    <w:rsid w:val="002B5016"/>
    <w:rsid w:val="002B68A8"/>
    <w:rsid w:val="002B742C"/>
    <w:rsid w:val="002B76CB"/>
    <w:rsid w:val="002B7F4D"/>
    <w:rsid w:val="002C285C"/>
    <w:rsid w:val="002C638D"/>
    <w:rsid w:val="002C7BE4"/>
    <w:rsid w:val="002D1674"/>
    <w:rsid w:val="002D3C4A"/>
    <w:rsid w:val="002D417D"/>
    <w:rsid w:val="002D4C56"/>
    <w:rsid w:val="002D5E5D"/>
    <w:rsid w:val="002D5F51"/>
    <w:rsid w:val="002E6E99"/>
    <w:rsid w:val="002E78A0"/>
    <w:rsid w:val="002F2128"/>
    <w:rsid w:val="002F2687"/>
    <w:rsid w:val="002F3431"/>
    <w:rsid w:val="002F48E1"/>
    <w:rsid w:val="002F4B2F"/>
    <w:rsid w:val="002F4D5E"/>
    <w:rsid w:val="002F4F3B"/>
    <w:rsid w:val="002F76CC"/>
    <w:rsid w:val="00300301"/>
    <w:rsid w:val="0030043C"/>
    <w:rsid w:val="003047F3"/>
    <w:rsid w:val="00304C86"/>
    <w:rsid w:val="003059EB"/>
    <w:rsid w:val="003116AC"/>
    <w:rsid w:val="00315567"/>
    <w:rsid w:val="00315EC7"/>
    <w:rsid w:val="00323348"/>
    <w:rsid w:val="00323EA4"/>
    <w:rsid w:val="00325ABC"/>
    <w:rsid w:val="00330144"/>
    <w:rsid w:val="00332940"/>
    <w:rsid w:val="0033406C"/>
    <w:rsid w:val="00334329"/>
    <w:rsid w:val="00340C11"/>
    <w:rsid w:val="003427E8"/>
    <w:rsid w:val="0034488F"/>
    <w:rsid w:val="00345CBA"/>
    <w:rsid w:val="00346245"/>
    <w:rsid w:val="00346714"/>
    <w:rsid w:val="00353A7D"/>
    <w:rsid w:val="00355EE4"/>
    <w:rsid w:val="00356267"/>
    <w:rsid w:val="003565C0"/>
    <w:rsid w:val="00356BAD"/>
    <w:rsid w:val="003605B4"/>
    <w:rsid w:val="003627AC"/>
    <w:rsid w:val="003643C6"/>
    <w:rsid w:val="00366914"/>
    <w:rsid w:val="0037115A"/>
    <w:rsid w:val="00371ECB"/>
    <w:rsid w:val="00372FE3"/>
    <w:rsid w:val="00373375"/>
    <w:rsid w:val="003755CB"/>
    <w:rsid w:val="003761C7"/>
    <w:rsid w:val="00383F85"/>
    <w:rsid w:val="00387BA1"/>
    <w:rsid w:val="00390289"/>
    <w:rsid w:val="00393AB4"/>
    <w:rsid w:val="003A09CB"/>
    <w:rsid w:val="003A306C"/>
    <w:rsid w:val="003A7DE7"/>
    <w:rsid w:val="003B052A"/>
    <w:rsid w:val="003B05CD"/>
    <w:rsid w:val="003B1006"/>
    <w:rsid w:val="003B7C28"/>
    <w:rsid w:val="003C5F11"/>
    <w:rsid w:val="003D294B"/>
    <w:rsid w:val="003D6401"/>
    <w:rsid w:val="003E1863"/>
    <w:rsid w:val="003E30F2"/>
    <w:rsid w:val="003E5DB7"/>
    <w:rsid w:val="003E6326"/>
    <w:rsid w:val="003E6ADB"/>
    <w:rsid w:val="003F5413"/>
    <w:rsid w:val="003F6426"/>
    <w:rsid w:val="003F7B30"/>
    <w:rsid w:val="00401305"/>
    <w:rsid w:val="00411B4B"/>
    <w:rsid w:val="00414234"/>
    <w:rsid w:val="0041606D"/>
    <w:rsid w:val="00416962"/>
    <w:rsid w:val="004206A8"/>
    <w:rsid w:val="004253C4"/>
    <w:rsid w:val="00427DD1"/>
    <w:rsid w:val="00434249"/>
    <w:rsid w:val="004348CC"/>
    <w:rsid w:val="004401D8"/>
    <w:rsid w:val="00446E08"/>
    <w:rsid w:val="00450C58"/>
    <w:rsid w:val="00456DC3"/>
    <w:rsid w:val="0046428A"/>
    <w:rsid w:val="00465838"/>
    <w:rsid w:val="004658FF"/>
    <w:rsid w:val="00467239"/>
    <w:rsid w:val="00474ED7"/>
    <w:rsid w:val="0047521C"/>
    <w:rsid w:val="004756E1"/>
    <w:rsid w:val="0048008A"/>
    <w:rsid w:val="00481B6F"/>
    <w:rsid w:val="00482A48"/>
    <w:rsid w:val="00483E94"/>
    <w:rsid w:val="00484120"/>
    <w:rsid w:val="0048446B"/>
    <w:rsid w:val="004853A0"/>
    <w:rsid w:val="004864A6"/>
    <w:rsid w:val="00490423"/>
    <w:rsid w:val="004924FC"/>
    <w:rsid w:val="00496B5F"/>
    <w:rsid w:val="004A2E10"/>
    <w:rsid w:val="004B17FF"/>
    <w:rsid w:val="004B1BA0"/>
    <w:rsid w:val="004B4C1B"/>
    <w:rsid w:val="004B6CEE"/>
    <w:rsid w:val="004C1C00"/>
    <w:rsid w:val="004C2443"/>
    <w:rsid w:val="004C24F6"/>
    <w:rsid w:val="004C2E54"/>
    <w:rsid w:val="004C4205"/>
    <w:rsid w:val="004C498F"/>
    <w:rsid w:val="004C5D29"/>
    <w:rsid w:val="004C6450"/>
    <w:rsid w:val="004C681A"/>
    <w:rsid w:val="004C7699"/>
    <w:rsid w:val="004D4D8A"/>
    <w:rsid w:val="004D6CEC"/>
    <w:rsid w:val="004D6D6C"/>
    <w:rsid w:val="004D7DF6"/>
    <w:rsid w:val="004F1105"/>
    <w:rsid w:val="004F495B"/>
    <w:rsid w:val="004F68EE"/>
    <w:rsid w:val="004F7A62"/>
    <w:rsid w:val="00500C0F"/>
    <w:rsid w:val="005038D5"/>
    <w:rsid w:val="00503C09"/>
    <w:rsid w:val="005077EB"/>
    <w:rsid w:val="00507C58"/>
    <w:rsid w:val="00511BA4"/>
    <w:rsid w:val="00513BDA"/>
    <w:rsid w:val="005149E7"/>
    <w:rsid w:val="005179EA"/>
    <w:rsid w:val="00520319"/>
    <w:rsid w:val="00521CB9"/>
    <w:rsid w:val="005232D6"/>
    <w:rsid w:val="00525B73"/>
    <w:rsid w:val="00526BD7"/>
    <w:rsid w:val="00527855"/>
    <w:rsid w:val="00531335"/>
    <w:rsid w:val="005333CC"/>
    <w:rsid w:val="005358ED"/>
    <w:rsid w:val="005363F1"/>
    <w:rsid w:val="00537BF0"/>
    <w:rsid w:val="00537C1B"/>
    <w:rsid w:val="00537F4C"/>
    <w:rsid w:val="005475C8"/>
    <w:rsid w:val="0055007C"/>
    <w:rsid w:val="00551518"/>
    <w:rsid w:val="00554922"/>
    <w:rsid w:val="0055500B"/>
    <w:rsid w:val="00555282"/>
    <w:rsid w:val="005560E7"/>
    <w:rsid w:val="00560075"/>
    <w:rsid w:val="005612CC"/>
    <w:rsid w:val="00563029"/>
    <w:rsid w:val="00563059"/>
    <w:rsid w:val="005650A4"/>
    <w:rsid w:val="00565946"/>
    <w:rsid w:val="00567D12"/>
    <w:rsid w:val="00575768"/>
    <w:rsid w:val="00576062"/>
    <w:rsid w:val="0058002E"/>
    <w:rsid w:val="005809CF"/>
    <w:rsid w:val="00584C4A"/>
    <w:rsid w:val="00590A25"/>
    <w:rsid w:val="00593543"/>
    <w:rsid w:val="005943CD"/>
    <w:rsid w:val="0059559F"/>
    <w:rsid w:val="005A1F5F"/>
    <w:rsid w:val="005A49FF"/>
    <w:rsid w:val="005A6505"/>
    <w:rsid w:val="005A7634"/>
    <w:rsid w:val="005B0552"/>
    <w:rsid w:val="005B16BB"/>
    <w:rsid w:val="005B3C07"/>
    <w:rsid w:val="005B6C73"/>
    <w:rsid w:val="005B6F04"/>
    <w:rsid w:val="005C0447"/>
    <w:rsid w:val="005C2560"/>
    <w:rsid w:val="005C58C0"/>
    <w:rsid w:val="005C739F"/>
    <w:rsid w:val="005C73CA"/>
    <w:rsid w:val="005D3DB9"/>
    <w:rsid w:val="005D425E"/>
    <w:rsid w:val="005D4768"/>
    <w:rsid w:val="005E1B06"/>
    <w:rsid w:val="005E2249"/>
    <w:rsid w:val="005E2CAB"/>
    <w:rsid w:val="005E420D"/>
    <w:rsid w:val="005E426A"/>
    <w:rsid w:val="005E429E"/>
    <w:rsid w:val="005E6695"/>
    <w:rsid w:val="005E67F6"/>
    <w:rsid w:val="005E7B47"/>
    <w:rsid w:val="005F5854"/>
    <w:rsid w:val="00601ED4"/>
    <w:rsid w:val="006030BC"/>
    <w:rsid w:val="00611BF3"/>
    <w:rsid w:val="00611FA4"/>
    <w:rsid w:val="00612866"/>
    <w:rsid w:val="00613018"/>
    <w:rsid w:val="00616EB5"/>
    <w:rsid w:val="00620239"/>
    <w:rsid w:val="0062032C"/>
    <w:rsid w:val="0062545C"/>
    <w:rsid w:val="00625AB0"/>
    <w:rsid w:val="006269D4"/>
    <w:rsid w:val="006300BC"/>
    <w:rsid w:val="0063136F"/>
    <w:rsid w:val="006327D8"/>
    <w:rsid w:val="00634A45"/>
    <w:rsid w:val="00635419"/>
    <w:rsid w:val="0064070A"/>
    <w:rsid w:val="0064347C"/>
    <w:rsid w:val="00643A01"/>
    <w:rsid w:val="00645A2C"/>
    <w:rsid w:val="00646116"/>
    <w:rsid w:val="006466BB"/>
    <w:rsid w:val="00646F46"/>
    <w:rsid w:val="00647041"/>
    <w:rsid w:val="0065071B"/>
    <w:rsid w:val="00651D44"/>
    <w:rsid w:val="006574D2"/>
    <w:rsid w:val="006574EA"/>
    <w:rsid w:val="00663563"/>
    <w:rsid w:val="00664FFA"/>
    <w:rsid w:val="00665610"/>
    <w:rsid w:val="006676D4"/>
    <w:rsid w:val="0067078E"/>
    <w:rsid w:val="00673D52"/>
    <w:rsid w:val="00675535"/>
    <w:rsid w:val="00677689"/>
    <w:rsid w:val="00677F7C"/>
    <w:rsid w:val="00681359"/>
    <w:rsid w:val="0068194A"/>
    <w:rsid w:val="0068478E"/>
    <w:rsid w:val="00684937"/>
    <w:rsid w:val="006913CA"/>
    <w:rsid w:val="0069157C"/>
    <w:rsid w:val="00696262"/>
    <w:rsid w:val="006A1C9B"/>
    <w:rsid w:val="006B0602"/>
    <w:rsid w:val="006B0C64"/>
    <w:rsid w:val="006B5343"/>
    <w:rsid w:val="006C1A18"/>
    <w:rsid w:val="006C3A4F"/>
    <w:rsid w:val="006C4845"/>
    <w:rsid w:val="006C55EE"/>
    <w:rsid w:val="006C7C15"/>
    <w:rsid w:val="006D2CF1"/>
    <w:rsid w:val="006D6BC1"/>
    <w:rsid w:val="006E278A"/>
    <w:rsid w:val="006E2BFC"/>
    <w:rsid w:val="006E3FD6"/>
    <w:rsid w:val="006E415F"/>
    <w:rsid w:val="006E5C57"/>
    <w:rsid w:val="006F0B8B"/>
    <w:rsid w:val="006F22A5"/>
    <w:rsid w:val="006F6181"/>
    <w:rsid w:val="00702C73"/>
    <w:rsid w:val="007041D3"/>
    <w:rsid w:val="00707A2E"/>
    <w:rsid w:val="00712336"/>
    <w:rsid w:val="00713394"/>
    <w:rsid w:val="007152C7"/>
    <w:rsid w:val="0072212B"/>
    <w:rsid w:val="00724677"/>
    <w:rsid w:val="00725AC2"/>
    <w:rsid w:val="00732880"/>
    <w:rsid w:val="00732AD3"/>
    <w:rsid w:val="007336E9"/>
    <w:rsid w:val="00735712"/>
    <w:rsid w:val="007372E9"/>
    <w:rsid w:val="007416B9"/>
    <w:rsid w:val="007422FD"/>
    <w:rsid w:val="00743E46"/>
    <w:rsid w:val="00747391"/>
    <w:rsid w:val="00747C45"/>
    <w:rsid w:val="00750C0B"/>
    <w:rsid w:val="00751742"/>
    <w:rsid w:val="007531D0"/>
    <w:rsid w:val="007569AB"/>
    <w:rsid w:val="00756FDB"/>
    <w:rsid w:val="007629B6"/>
    <w:rsid w:val="00762DE7"/>
    <w:rsid w:val="00763243"/>
    <w:rsid w:val="007658B1"/>
    <w:rsid w:val="007665BF"/>
    <w:rsid w:val="0076791E"/>
    <w:rsid w:val="00771B2A"/>
    <w:rsid w:val="007757CE"/>
    <w:rsid w:val="00775800"/>
    <w:rsid w:val="00790001"/>
    <w:rsid w:val="0079180E"/>
    <w:rsid w:val="007918B6"/>
    <w:rsid w:val="0079387F"/>
    <w:rsid w:val="007950CC"/>
    <w:rsid w:val="0079538B"/>
    <w:rsid w:val="007961B8"/>
    <w:rsid w:val="00797624"/>
    <w:rsid w:val="007A1539"/>
    <w:rsid w:val="007A1DAE"/>
    <w:rsid w:val="007A45A6"/>
    <w:rsid w:val="007A4828"/>
    <w:rsid w:val="007A7F32"/>
    <w:rsid w:val="007B093D"/>
    <w:rsid w:val="007B0943"/>
    <w:rsid w:val="007B0C3B"/>
    <w:rsid w:val="007B2069"/>
    <w:rsid w:val="007B29AB"/>
    <w:rsid w:val="007B2A9C"/>
    <w:rsid w:val="007C04A1"/>
    <w:rsid w:val="007C21FA"/>
    <w:rsid w:val="007D13B1"/>
    <w:rsid w:val="007D23B7"/>
    <w:rsid w:val="007D2D14"/>
    <w:rsid w:val="007D4351"/>
    <w:rsid w:val="007D7019"/>
    <w:rsid w:val="007E18DB"/>
    <w:rsid w:val="007E5707"/>
    <w:rsid w:val="007E6F1C"/>
    <w:rsid w:val="007E7F61"/>
    <w:rsid w:val="007F3478"/>
    <w:rsid w:val="00801616"/>
    <w:rsid w:val="0080322A"/>
    <w:rsid w:val="0080358F"/>
    <w:rsid w:val="00804166"/>
    <w:rsid w:val="00804508"/>
    <w:rsid w:val="00804C69"/>
    <w:rsid w:val="0080711D"/>
    <w:rsid w:val="0081009C"/>
    <w:rsid w:val="008116A4"/>
    <w:rsid w:val="008155CD"/>
    <w:rsid w:val="00815C14"/>
    <w:rsid w:val="00820FE2"/>
    <w:rsid w:val="00821D6A"/>
    <w:rsid w:val="0082218E"/>
    <w:rsid w:val="00822AB1"/>
    <w:rsid w:val="00826124"/>
    <w:rsid w:val="008328F7"/>
    <w:rsid w:val="0083311E"/>
    <w:rsid w:val="00833325"/>
    <w:rsid w:val="00833A6D"/>
    <w:rsid w:val="00833C6C"/>
    <w:rsid w:val="008359D0"/>
    <w:rsid w:val="008404D4"/>
    <w:rsid w:val="00840A41"/>
    <w:rsid w:val="00842F3C"/>
    <w:rsid w:val="00843E8F"/>
    <w:rsid w:val="008505D1"/>
    <w:rsid w:val="00850690"/>
    <w:rsid w:val="00852857"/>
    <w:rsid w:val="00853D63"/>
    <w:rsid w:val="0085413B"/>
    <w:rsid w:val="00855158"/>
    <w:rsid w:val="0085619D"/>
    <w:rsid w:val="00857EE8"/>
    <w:rsid w:val="00860D4B"/>
    <w:rsid w:val="0086464B"/>
    <w:rsid w:val="008647FC"/>
    <w:rsid w:val="00864CA8"/>
    <w:rsid w:val="00865CB1"/>
    <w:rsid w:val="00865E2D"/>
    <w:rsid w:val="00867A4B"/>
    <w:rsid w:val="00870E6C"/>
    <w:rsid w:val="0087119D"/>
    <w:rsid w:val="00871D27"/>
    <w:rsid w:val="00871F83"/>
    <w:rsid w:val="0087212B"/>
    <w:rsid w:val="00872822"/>
    <w:rsid w:val="00875846"/>
    <w:rsid w:val="008759E7"/>
    <w:rsid w:val="00876C0D"/>
    <w:rsid w:val="0088247D"/>
    <w:rsid w:val="00884486"/>
    <w:rsid w:val="008871A9"/>
    <w:rsid w:val="0089093E"/>
    <w:rsid w:val="008916BA"/>
    <w:rsid w:val="00892176"/>
    <w:rsid w:val="00893CE5"/>
    <w:rsid w:val="00894633"/>
    <w:rsid w:val="00897B95"/>
    <w:rsid w:val="008A1DB7"/>
    <w:rsid w:val="008A403A"/>
    <w:rsid w:val="008A4C13"/>
    <w:rsid w:val="008A760C"/>
    <w:rsid w:val="008B21C2"/>
    <w:rsid w:val="008B604D"/>
    <w:rsid w:val="008C54A9"/>
    <w:rsid w:val="008D185E"/>
    <w:rsid w:val="008D2634"/>
    <w:rsid w:val="008D323E"/>
    <w:rsid w:val="008D43EC"/>
    <w:rsid w:val="008D757A"/>
    <w:rsid w:val="008E0880"/>
    <w:rsid w:val="008E16BE"/>
    <w:rsid w:val="008E443D"/>
    <w:rsid w:val="008E67C3"/>
    <w:rsid w:val="008F2570"/>
    <w:rsid w:val="008F589F"/>
    <w:rsid w:val="008F690D"/>
    <w:rsid w:val="008F76A9"/>
    <w:rsid w:val="008F7E67"/>
    <w:rsid w:val="00900DBF"/>
    <w:rsid w:val="009011A2"/>
    <w:rsid w:val="009048B9"/>
    <w:rsid w:val="00904E91"/>
    <w:rsid w:val="00906EFD"/>
    <w:rsid w:val="00913BA9"/>
    <w:rsid w:val="00914E9C"/>
    <w:rsid w:val="00915886"/>
    <w:rsid w:val="009214DC"/>
    <w:rsid w:val="00922665"/>
    <w:rsid w:val="00927027"/>
    <w:rsid w:val="009274F0"/>
    <w:rsid w:val="009313E5"/>
    <w:rsid w:val="00932D85"/>
    <w:rsid w:val="009344BA"/>
    <w:rsid w:val="009430EE"/>
    <w:rsid w:val="00944614"/>
    <w:rsid w:val="00946E61"/>
    <w:rsid w:val="00947F78"/>
    <w:rsid w:val="00953234"/>
    <w:rsid w:val="009537BD"/>
    <w:rsid w:val="00957974"/>
    <w:rsid w:val="00957B31"/>
    <w:rsid w:val="00961EAF"/>
    <w:rsid w:val="0096278F"/>
    <w:rsid w:val="00970A9C"/>
    <w:rsid w:val="00972668"/>
    <w:rsid w:val="009726E1"/>
    <w:rsid w:val="00972A04"/>
    <w:rsid w:val="009739C0"/>
    <w:rsid w:val="0097666F"/>
    <w:rsid w:val="00977591"/>
    <w:rsid w:val="00980E75"/>
    <w:rsid w:val="00981AA4"/>
    <w:rsid w:val="00990034"/>
    <w:rsid w:val="00993750"/>
    <w:rsid w:val="00994BE0"/>
    <w:rsid w:val="009970BA"/>
    <w:rsid w:val="00997931"/>
    <w:rsid w:val="009A1A90"/>
    <w:rsid w:val="009A25B1"/>
    <w:rsid w:val="009A4608"/>
    <w:rsid w:val="009A6188"/>
    <w:rsid w:val="009A6A57"/>
    <w:rsid w:val="009A70BF"/>
    <w:rsid w:val="009B1A15"/>
    <w:rsid w:val="009B5412"/>
    <w:rsid w:val="009B72AF"/>
    <w:rsid w:val="009C0852"/>
    <w:rsid w:val="009C13CA"/>
    <w:rsid w:val="009C14C7"/>
    <w:rsid w:val="009C32C6"/>
    <w:rsid w:val="009C665F"/>
    <w:rsid w:val="009C7513"/>
    <w:rsid w:val="009D2E8B"/>
    <w:rsid w:val="009D3882"/>
    <w:rsid w:val="009D3B6C"/>
    <w:rsid w:val="009D7039"/>
    <w:rsid w:val="009D7E38"/>
    <w:rsid w:val="009E095B"/>
    <w:rsid w:val="009E1846"/>
    <w:rsid w:val="009E2D9E"/>
    <w:rsid w:val="009E78FF"/>
    <w:rsid w:val="009E7A5A"/>
    <w:rsid w:val="009F2D57"/>
    <w:rsid w:val="009F4695"/>
    <w:rsid w:val="009F6047"/>
    <w:rsid w:val="009F7985"/>
    <w:rsid w:val="00A01494"/>
    <w:rsid w:val="00A0199A"/>
    <w:rsid w:val="00A01A73"/>
    <w:rsid w:val="00A02677"/>
    <w:rsid w:val="00A066F5"/>
    <w:rsid w:val="00A06756"/>
    <w:rsid w:val="00A06807"/>
    <w:rsid w:val="00A102C2"/>
    <w:rsid w:val="00A16557"/>
    <w:rsid w:val="00A17817"/>
    <w:rsid w:val="00A207CC"/>
    <w:rsid w:val="00A22FA9"/>
    <w:rsid w:val="00A25024"/>
    <w:rsid w:val="00A31FBE"/>
    <w:rsid w:val="00A32931"/>
    <w:rsid w:val="00A35F8F"/>
    <w:rsid w:val="00A40B7F"/>
    <w:rsid w:val="00A4124A"/>
    <w:rsid w:val="00A41377"/>
    <w:rsid w:val="00A4263D"/>
    <w:rsid w:val="00A44CBC"/>
    <w:rsid w:val="00A509B8"/>
    <w:rsid w:val="00A51C85"/>
    <w:rsid w:val="00A52AB9"/>
    <w:rsid w:val="00A55331"/>
    <w:rsid w:val="00A57652"/>
    <w:rsid w:val="00A6210B"/>
    <w:rsid w:val="00A64EBF"/>
    <w:rsid w:val="00A71200"/>
    <w:rsid w:val="00A7272A"/>
    <w:rsid w:val="00A72A5A"/>
    <w:rsid w:val="00A7323A"/>
    <w:rsid w:val="00A76F5A"/>
    <w:rsid w:val="00A80942"/>
    <w:rsid w:val="00A831B4"/>
    <w:rsid w:val="00A87326"/>
    <w:rsid w:val="00A91500"/>
    <w:rsid w:val="00A97798"/>
    <w:rsid w:val="00AA499B"/>
    <w:rsid w:val="00AA5213"/>
    <w:rsid w:val="00AA5CD1"/>
    <w:rsid w:val="00AA65A6"/>
    <w:rsid w:val="00AB204D"/>
    <w:rsid w:val="00AB33B8"/>
    <w:rsid w:val="00AB6DA9"/>
    <w:rsid w:val="00AC15F6"/>
    <w:rsid w:val="00AC1D8E"/>
    <w:rsid w:val="00AC48FA"/>
    <w:rsid w:val="00AD0240"/>
    <w:rsid w:val="00AD0E31"/>
    <w:rsid w:val="00AD4137"/>
    <w:rsid w:val="00AE1E40"/>
    <w:rsid w:val="00AE348F"/>
    <w:rsid w:val="00AF072D"/>
    <w:rsid w:val="00AF12E3"/>
    <w:rsid w:val="00AF1C20"/>
    <w:rsid w:val="00AF2D68"/>
    <w:rsid w:val="00AF48A7"/>
    <w:rsid w:val="00AF530B"/>
    <w:rsid w:val="00AF5DAF"/>
    <w:rsid w:val="00B037BA"/>
    <w:rsid w:val="00B04049"/>
    <w:rsid w:val="00B056FD"/>
    <w:rsid w:val="00B05F87"/>
    <w:rsid w:val="00B1109F"/>
    <w:rsid w:val="00B123C6"/>
    <w:rsid w:val="00B20139"/>
    <w:rsid w:val="00B21796"/>
    <w:rsid w:val="00B218DA"/>
    <w:rsid w:val="00B3305E"/>
    <w:rsid w:val="00B342FA"/>
    <w:rsid w:val="00B37A10"/>
    <w:rsid w:val="00B41A66"/>
    <w:rsid w:val="00B41FFB"/>
    <w:rsid w:val="00B426CD"/>
    <w:rsid w:val="00B42CC2"/>
    <w:rsid w:val="00B458F1"/>
    <w:rsid w:val="00B508CC"/>
    <w:rsid w:val="00B53E8B"/>
    <w:rsid w:val="00B569E7"/>
    <w:rsid w:val="00B619AB"/>
    <w:rsid w:val="00B66B89"/>
    <w:rsid w:val="00B67476"/>
    <w:rsid w:val="00B72C3D"/>
    <w:rsid w:val="00B73058"/>
    <w:rsid w:val="00B74E5C"/>
    <w:rsid w:val="00B76EC4"/>
    <w:rsid w:val="00B774D2"/>
    <w:rsid w:val="00B779D8"/>
    <w:rsid w:val="00B8015A"/>
    <w:rsid w:val="00B82083"/>
    <w:rsid w:val="00B82A57"/>
    <w:rsid w:val="00B84BA7"/>
    <w:rsid w:val="00B92240"/>
    <w:rsid w:val="00B9256D"/>
    <w:rsid w:val="00B94047"/>
    <w:rsid w:val="00B944DE"/>
    <w:rsid w:val="00B96A07"/>
    <w:rsid w:val="00BA053B"/>
    <w:rsid w:val="00BA51F3"/>
    <w:rsid w:val="00BA6FA7"/>
    <w:rsid w:val="00BB35AE"/>
    <w:rsid w:val="00BB5E17"/>
    <w:rsid w:val="00BC03A1"/>
    <w:rsid w:val="00BC0D25"/>
    <w:rsid w:val="00BC3FA1"/>
    <w:rsid w:val="00BC54E2"/>
    <w:rsid w:val="00BD1C6B"/>
    <w:rsid w:val="00BD2505"/>
    <w:rsid w:val="00BD41D2"/>
    <w:rsid w:val="00BD420B"/>
    <w:rsid w:val="00BD4848"/>
    <w:rsid w:val="00BD4E75"/>
    <w:rsid w:val="00BD7D28"/>
    <w:rsid w:val="00BE1B86"/>
    <w:rsid w:val="00BE592D"/>
    <w:rsid w:val="00BE7CA5"/>
    <w:rsid w:val="00BF3D5A"/>
    <w:rsid w:val="00BF52B0"/>
    <w:rsid w:val="00BF5697"/>
    <w:rsid w:val="00BF729C"/>
    <w:rsid w:val="00BF7C83"/>
    <w:rsid w:val="00C03B4B"/>
    <w:rsid w:val="00C10799"/>
    <w:rsid w:val="00C10DBD"/>
    <w:rsid w:val="00C14CCC"/>
    <w:rsid w:val="00C14FF8"/>
    <w:rsid w:val="00C15999"/>
    <w:rsid w:val="00C1695E"/>
    <w:rsid w:val="00C22C1C"/>
    <w:rsid w:val="00C30867"/>
    <w:rsid w:val="00C32773"/>
    <w:rsid w:val="00C3314F"/>
    <w:rsid w:val="00C33F2E"/>
    <w:rsid w:val="00C34936"/>
    <w:rsid w:val="00C34C14"/>
    <w:rsid w:val="00C355B9"/>
    <w:rsid w:val="00C37EF1"/>
    <w:rsid w:val="00C401C4"/>
    <w:rsid w:val="00C41680"/>
    <w:rsid w:val="00C449A7"/>
    <w:rsid w:val="00C47516"/>
    <w:rsid w:val="00C51C9A"/>
    <w:rsid w:val="00C558E7"/>
    <w:rsid w:val="00C60A25"/>
    <w:rsid w:val="00C65A23"/>
    <w:rsid w:val="00C725DF"/>
    <w:rsid w:val="00C72ABB"/>
    <w:rsid w:val="00C764E2"/>
    <w:rsid w:val="00C765C5"/>
    <w:rsid w:val="00C775CE"/>
    <w:rsid w:val="00C82255"/>
    <w:rsid w:val="00C82479"/>
    <w:rsid w:val="00C84255"/>
    <w:rsid w:val="00C850D6"/>
    <w:rsid w:val="00C867F0"/>
    <w:rsid w:val="00C86DA6"/>
    <w:rsid w:val="00CA06D8"/>
    <w:rsid w:val="00CA0C35"/>
    <w:rsid w:val="00CA1B28"/>
    <w:rsid w:val="00CA345A"/>
    <w:rsid w:val="00CB1228"/>
    <w:rsid w:val="00CB3192"/>
    <w:rsid w:val="00CB49FF"/>
    <w:rsid w:val="00CB70E8"/>
    <w:rsid w:val="00CB7BD0"/>
    <w:rsid w:val="00CC02CF"/>
    <w:rsid w:val="00CC086A"/>
    <w:rsid w:val="00CC19E0"/>
    <w:rsid w:val="00CC77FC"/>
    <w:rsid w:val="00CD0E24"/>
    <w:rsid w:val="00CD0F66"/>
    <w:rsid w:val="00CD27D1"/>
    <w:rsid w:val="00CD364B"/>
    <w:rsid w:val="00CD4E92"/>
    <w:rsid w:val="00CD50CB"/>
    <w:rsid w:val="00CE23B8"/>
    <w:rsid w:val="00CE284E"/>
    <w:rsid w:val="00CE3150"/>
    <w:rsid w:val="00CE50D7"/>
    <w:rsid w:val="00CF0799"/>
    <w:rsid w:val="00CF174A"/>
    <w:rsid w:val="00CF4CBE"/>
    <w:rsid w:val="00CF52FF"/>
    <w:rsid w:val="00CF6E09"/>
    <w:rsid w:val="00D00344"/>
    <w:rsid w:val="00D02888"/>
    <w:rsid w:val="00D040EE"/>
    <w:rsid w:val="00D06FB4"/>
    <w:rsid w:val="00D12F1E"/>
    <w:rsid w:val="00D140B0"/>
    <w:rsid w:val="00D14710"/>
    <w:rsid w:val="00D1754D"/>
    <w:rsid w:val="00D2223F"/>
    <w:rsid w:val="00D274A4"/>
    <w:rsid w:val="00D277AF"/>
    <w:rsid w:val="00D31163"/>
    <w:rsid w:val="00D320B1"/>
    <w:rsid w:val="00D33AFD"/>
    <w:rsid w:val="00D34F6F"/>
    <w:rsid w:val="00D35FF0"/>
    <w:rsid w:val="00D36489"/>
    <w:rsid w:val="00D369E9"/>
    <w:rsid w:val="00D41D1F"/>
    <w:rsid w:val="00D42195"/>
    <w:rsid w:val="00D45F1A"/>
    <w:rsid w:val="00D50704"/>
    <w:rsid w:val="00D521BE"/>
    <w:rsid w:val="00D52E4B"/>
    <w:rsid w:val="00D53CC5"/>
    <w:rsid w:val="00D5760A"/>
    <w:rsid w:val="00D61410"/>
    <w:rsid w:val="00D663CE"/>
    <w:rsid w:val="00D72B72"/>
    <w:rsid w:val="00D754FC"/>
    <w:rsid w:val="00D8181D"/>
    <w:rsid w:val="00D82F4B"/>
    <w:rsid w:val="00D91280"/>
    <w:rsid w:val="00D968D8"/>
    <w:rsid w:val="00D9690F"/>
    <w:rsid w:val="00DA3DE7"/>
    <w:rsid w:val="00DA45F8"/>
    <w:rsid w:val="00DA563D"/>
    <w:rsid w:val="00DA6F37"/>
    <w:rsid w:val="00DA7277"/>
    <w:rsid w:val="00DB0F76"/>
    <w:rsid w:val="00DB26FD"/>
    <w:rsid w:val="00DB3627"/>
    <w:rsid w:val="00DB4724"/>
    <w:rsid w:val="00DB56FA"/>
    <w:rsid w:val="00DB68A4"/>
    <w:rsid w:val="00DB6944"/>
    <w:rsid w:val="00DC4746"/>
    <w:rsid w:val="00DC489A"/>
    <w:rsid w:val="00DC597C"/>
    <w:rsid w:val="00DC5BA6"/>
    <w:rsid w:val="00DD2C0B"/>
    <w:rsid w:val="00DD2D46"/>
    <w:rsid w:val="00DD4587"/>
    <w:rsid w:val="00DD4BD3"/>
    <w:rsid w:val="00DD5EE3"/>
    <w:rsid w:val="00DD709E"/>
    <w:rsid w:val="00DE0900"/>
    <w:rsid w:val="00DE609D"/>
    <w:rsid w:val="00DE7149"/>
    <w:rsid w:val="00DE7374"/>
    <w:rsid w:val="00DE7A7E"/>
    <w:rsid w:val="00DF1BAF"/>
    <w:rsid w:val="00DF2A7B"/>
    <w:rsid w:val="00DF5B63"/>
    <w:rsid w:val="00DF7DEF"/>
    <w:rsid w:val="00E0314C"/>
    <w:rsid w:val="00E0360B"/>
    <w:rsid w:val="00E14C64"/>
    <w:rsid w:val="00E1508F"/>
    <w:rsid w:val="00E17F75"/>
    <w:rsid w:val="00E261DF"/>
    <w:rsid w:val="00E27240"/>
    <w:rsid w:val="00E27EDD"/>
    <w:rsid w:val="00E30584"/>
    <w:rsid w:val="00E310B9"/>
    <w:rsid w:val="00E33187"/>
    <w:rsid w:val="00E33533"/>
    <w:rsid w:val="00E3552B"/>
    <w:rsid w:val="00E37C5F"/>
    <w:rsid w:val="00E37E1B"/>
    <w:rsid w:val="00E4639D"/>
    <w:rsid w:val="00E465DA"/>
    <w:rsid w:val="00E46BF8"/>
    <w:rsid w:val="00E50C12"/>
    <w:rsid w:val="00E52F90"/>
    <w:rsid w:val="00E5368F"/>
    <w:rsid w:val="00E54B13"/>
    <w:rsid w:val="00E562C0"/>
    <w:rsid w:val="00E56E9F"/>
    <w:rsid w:val="00E578A7"/>
    <w:rsid w:val="00E57FAF"/>
    <w:rsid w:val="00E609F0"/>
    <w:rsid w:val="00E637FD"/>
    <w:rsid w:val="00E63B88"/>
    <w:rsid w:val="00E647C8"/>
    <w:rsid w:val="00E6483F"/>
    <w:rsid w:val="00E66D29"/>
    <w:rsid w:val="00E672D6"/>
    <w:rsid w:val="00E71064"/>
    <w:rsid w:val="00E74B9C"/>
    <w:rsid w:val="00E76024"/>
    <w:rsid w:val="00E838DE"/>
    <w:rsid w:val="00E849B5"/>
    <w:rsid w:val="00E84E7A"/>
    <w:rsid w:val="00E85570"/>
    <w:rsid w:val="00E856A2"/>
    <w:rsid w:val="00E92F42"/>
    <w:rsid w:val="00E93D33"/>
    <w:rsid w:val="00E967AD"/>
    <w:rsid w:val="00E96884"/>
    <w:rsid w:val="00E96925"/>
    <w:rsid w:val="00EA0D31"/>
    <w:rsid w:val="00EA5435"/>
    <w:rsid w:val="00EA5F47"/>
    <w:rsid w:val="00EA6E87"/>
    <w:rsid w:val="00EA7604"/>
    <w:rsid w:val="00EB1923"/>
    <w:rsid w:val="00EB455E"/>
    <w:rsid w:val="00EB722F"/>
    <w:rsid w:val="00EB7599"/>
    <w:rsid w:val="00EC03BF"/>
    <w:rsid w:val="00EC28B8"/>
    <w:rsid w:val="00EC438A"/>
    <w:rsid w:val="00EC4870"/>
    <w:rsid w:val="00EC4B17"/>
    <w:rsid w:val="00EC4D00"/>
    <w:rsid w:val="00EC79DE"/>
    <w:rsid w:val="00ED06DC"/>
    <w:rsid w:val="00ED4ACE"/>
    <w:rsid w:val="00ED5054"/>
    <w:rsid w:val="00ED5203"/>
    <w:rsid w:val="00ED6F1C"/>
    <w:rsid w:val="00EE4D35"/>
    <w:rsid w:val="00EE6A73"/>
    <w:rsid w:val="00EE7AE8"/>
    <w:rsid w:val="00EF2DA7"/>
    <w:rsid w:val="00F03E81"/>
    <w:rsid w:val="00F1412B"/>
    <w:rsid w:val="00F15BCB"/>
    <w:rsid w:val="00F15BFA"/>
    <w:rsid w:val="00F21222"/>
    <w:rsid w:val="00F21C30"/>
    <w:rsid w:val="00F2529A"/>
    <w:rsid w:val="00F33704"/>
    <w:rsid w:val="00F34FAB"/>
    <w:rsid w:val="00F435AA"/>
    <w:rsid w:val="00F438CB"/>
    <w:rsid w:val="00F5031F"/>
    <w:rsid w:val="00F5072B"/>
    <w:rsid w:val="00F50985"/>
    <w:rsid w:val="00F5241F"/>
    <w:rsid w:val="00F557ED"/>
    <w:rsid w:val="00F5738A"/>
    <w:rsid w:val="00F61259"/>
    <w:rsid w:val="00F612D4"/>
    <w:rsid w:val="00F65546"/>
    <w:rsid w:val="00F72172"/>
    <w:rsid w:val="00F7389E"/>
    <w:rsid w:val="00F77307"/>
    <w:rsid w:val="00F77F1D"/>
    <w:rsid w:val="00F808BE"/>
    <w:rsid w:val="00F80D77"/>
    <w:rsid w:val="00F831FD"/>
    <w:rsid w:val="00F840AF"/>
    <w:rsid w:val="00F840E7"/>
    <w:rsid w:val="00F867D3"/>
    <w:rsid w:val="00F87CCB"/>
    <w:rsid w:val="00F912DD"/>
    <w:rsid w:val="00F9144D"/>
    <w:rsid w:val="00F91FC9"/>
    <w:rsid w:val="00F934E6"/>
    <w:rsid w:val="00F9419F"/>
    <w:rsid w:val="00F9532D"/>
    <w:rsid w:val="00FA13FD"/>
    <w:rsid w:val="00FA48C7"/>
    <w:rsid w:val="00FA523E"/>
    <w:rsid w:val="00FB1944"/>
    <w:rsid w:val="00FB51FB"/>
    <w:rsid w:val="00FB53BA"/>
    <w:rsid w:val="00FB73C1"/>
    <w:rsid w:val="00FC08C8"/>
    <w:rsid w:val="00FC2E23"/>
    <w:rsid w:val="00FC643D"/>
    <w:rsid w:val="00FC6BEA"/>
    <w:rsid w:val="00FD0ED1"/>
    <w:rsid w:val="00FD5A48"/>
    <w:rsid w:val="00FD72D1"/>
    <w:rsid w:val="00FE0457"/>
    <w:rsid w:val="00FE31D9"/>
    <w:rsid w:val="00FE73BF"/>
    <w:rsid w:val="00FF2866"/>
    <w:rsid w:val="00FF308B"/>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18E"/>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styleId="Caption">
    <w:name w:val="caption"/>
    <w:basedOn w:val="Normal"/>
    <w:next w:val="Normal"/>
    <w:uiPriority w:val="35"/>
    <w:unhideWhenUsed/>
    <w:qFormat/>
    <w:rsid w:val="007918B6"/>
    <w:pPr>
      <w:autoSpaceDE w:val="0"/>
      <w:autoSpaceDN w:val="0"/>
      <w:adjustRightInd w:val="0"/>
      <w:spacing w:after="0" w:line="240" w:lineRule="auto"/>
    </w:pPr>
    <w:rPr>
      <w:rFonts w:cstheme="minorHAnsi"/>
      <w:b/>
      <w:bCs/>
    </w:rPr>
  </w:style>
  <w:style w:type="table" w:customStyle="1" w:styleId="IMPAQTanTable">
    <w:name w:val="IMPAQ Tan Table"/>
    <w:basedOn w:val="TableNormal"/>
    <w:uiPriority w:val="99"/>
    <w:rsid w:val="00401305"/>
    <w:pPr>
      <w:spacing w:after="0" w:line="240" w:lineRule="auto"/>
    </w:pPr>
    <w:rPr>
      <w:rFonts w:ascii="Arial" w:eastAsiaTheme="minorHAnsi" w:hAnsi="Aria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EEECE1" w:themeFill="background2"/>
      <w:vAlign w:val="center"/>
    </w:tcPr>
    <w:tblStylePr w:type="firstRow">
      <w:tblPr/>
      <w:tcPr>
        <w:shd w:val="clear" w:color="auto" w:fill="820023"/>
      </w:tcPr>
    </w:tblStylePr>
    <w:tblStylePr w:type="band1Horz">
      <w:rPr>
        <w:rFonts w:ascii="Arial" w:hAnsi="Arial"/>
        <w:sz w:val="22"/>
      </w:rPr>
    </w:tblStylePr>
    <w:tblStylePr w:type="band2Horz">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383102">
      <w:bodyDiv w:val="1"/>
      <w:marLeft w:val="0"/>
      <w:marRight w:val="0"/>
      <w:marTop w:val="0"/>
      <w:marBottom w:val="0"/>
      <w:divBdr>
        <w:top w:val="none" w:sz="0" w:space="0" w:color="auto"/>
        <w:left w:val="none" w:sz="0" w:space="0" w:color="auto"/>
        <w:bottom w:val="none" w:sz="0" w:space="0" w:color="auto"/>
        <w:right w:val="none" w:sz="0" w:space="0" w:color="auto"/>
      </w:divBdr>
    </w:div>
    <w:div w:id="330182456">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98120395">
      <w:bodyDiv w:val="1"/>
      <w:marLeft w:val="0"/>
      <w:marRight w:val="0"/>
      <w:marTop w:val="0"/>
      <w:marBottom w:val="0"/>
      <w:divBdr>
        <w:top w:val="none" w:sz="0" w:space="0" w:color="auto"/>
        <w:left w:val="none" w:sz="0" w:space="0" w:color="auto"/>
        <w:bottom w:val="none" w:sz="0" w:space="0" w:color="auto"/>
        <w:right w:val="none" w:sz="0" w:space="0" w:color="auto"/>
      </w:divBdr>
    </w:div>
    <w:div w:id="741834715">
      <w:bodyDiv w:val="1"/>
      <w:marLeft w:val="0"/>
      <w:marRight w:val="0"/>
      <w:marTop w:val="0"/>
      <w:marBottom w:val="0"/>
      <w:divBdr>
        <w:top w:val="none" w:sz="0" w:space="0" w:color="auto"/>
        <w:left w:val="none" w:sz="0" w:space="0" w:color="auto"/>
        <w:bottom w:val="none" w:sz="0" w:space="0" w:color="auto"/>
        <w:right w:val="none" w:sz="0" w:space="0" w:color="auto"/>
      </w:divBdr>
    </w:div>
    <w:div w:id="838035492">
      <w:bodyDiv w:val="1"/>
      <w:marLeft w:val="0"/>
      <w:marRight w:val="0"/>
      <w:marTop w:val="0"/>
      <w:marBottom w:val="0"/>
      <w:divBdr>
        <w:top w:val="none" w:sz="0" w:space="0" w:color="auto"/>
        <w:left w:val="none" w:sz="0" w:space="0" w:color="auto"/>
        <w:bottom w:val="none" w:sz="0" w:space="0" w:color="auto"/>
        <w:right w:val="none" w:sz="0" w:space="0" w:color="auto"/>
      </w:divBdr>
    </w:div>
    <w:div w:id="1096828696">
      <w:bodyDiv w:val="1"/>
      <w:marLeft w:val="0"/>
      <w:marRight w:val="0"/>
      <w:marTop w:val="0"/>
      <w:marBottom w:val="0"/>
      <w:divBdr>
        <w:top w:val="none" w:sz="0" w:space="0" w:color="auto"/>
        <w:left w:val="none" w:sz="0" w:space="0" w:color="auto"/>
        <w:bottom w:val="none" w:sz="0" w:space="0" w:color="auto"/>
        <w:right w:val="none" w:sz="0" w:space="0" w:color="auto"/>
      </w:divBdr>
    </w:div>
    <w:div w:id="1207258946">
      <w:bodyDiv w:val="1"/>
      <w:marLeft w:val="0"/>
      <w:marRight w:val="0"/>
      <w:marTop w:val="0"/>
      <w:marBottom w:val="0"/>
      <w:divBdr>
        <w:top w:val="none" w:sz="0" w:space="0" w:color="auto"/>
        <w:left w:val="none" w:sz="0" w:space="0" w:color="auto"/>
        <w:bottom w:val="none" w:sz="0" w:space="0" w:color="auto"/>
        <w:right w:val="none" w:sz="0" w:space="0" w:color="auto"/>
      </w:divBdr>
    </w:div>
    <w:div w:id="1407529790">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575554554">
      <w:bodyDiv w:val="1"/>
      <w:marLeft w:val="0"/>
      <w:marRight w:val="0"/>
      <w:marTop w:val="0"/>
      <w:marBottom w:val="0"/>
      <w:divBdr>
        <w:top w:val="none" w:sz="0" w:space="0" w:color="auto"/>
        <w:left w:val="none" w:sz="0" w:space="0" w:color="auto"/>
        <w:bottom w:val="none" w:sz="0" w:space="0" w:color="auto"/>
        <w:right w:val="none" w:sz="0" w:space="0" w:color="auto"/>
      </w:divBdr>
    </w:div>
    <w:div w:id="1612006415">
      <w:bodyDiv w:val="1"/>
      <w:marLeft w:val="0"/>
      <w:marRight w:val="0"/>
      <w:marTop w:val="0"/>
      <w:marBottom w:val="0"/>
      <w:divBdr>
        <w:top w:val="none" w:sz="0" w:space="0" w:color="auto"/>
        <w:left w:val="none" w:sz="0" w:space="0" w:color="auto"/>
        <w:bottom w:val="none" w:sz="0" w:space="0" w:color="auto"/>
        <w:right w:val="none" w:sz="0" w:space="0" w:color="auto"/>
      </w:divBdr>
    </w:div>
    <w:div w:id="1694962982">
      <w:bodyDiv w:val="1"/>
      <w:marLeft w:val="0"/>
      <w:marRight w:val="0"/>
      <w:marTop w:val="0"/>
      <w:marBottom w:val="0"/>
      <w:divBdr>
        <w:top w:val="none" w:sz="0" w:space="0" w:color="auto"/>
        <w:left w:val="none" w:sz="0" w:space="0" w:color="auto"/>
        <w:bottom w:val="none" w:sz="0" w:space="0" w:color="auto"/>
        <w:right w:val="none" w:sz="0" w:space="0" w:color="auto"/>
      </w:divBdr>
    </w:div>
    <w:div w:id="1705519657">
      <w:bodyDiv w:val="1"/>
      <w:marLeft w:val="0"/>
      <w:marRight w:val="0"/>
      <w:marTop w:val="0"/>
      <w:marBottom w:val="0"/>
      <w:divBdr>
        <w:top w:val="none" w:sz="0" w:space="0" w:color="auto"/>
        <w:left w:val="none" w:sz="0" w:space="0" w:color="auto"/>
        <w:bottom w:val="none" w:sz="0" w:space="0" w:color="auto"/>
        <w:right w:val="none" w:sz="0" w:space="0" w:color="auto"/>
      </w:divBdr>
    </w:div>
    <w:div w:id="1765564509">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88398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5.emf"/><Relationship Id="rId3" Type="http://schemas.openxmlformats.org/officeDocument/2006/relationships/customXml" Target="../customXml/item3.xml"/><Relationship Id="rId21" Type="http://schemas.openxmlformats.org/officeDocument/2006/relationships/image" Target="media/image8.emf"/><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image" Target="media/image4.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6.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image" Target="media/image9.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78FEBB5A24364C00B89FF19EB84427EA"/>
        <w:category>
          <w:name w:val="General"/>
          <w:gallery w:val="placeholder"/>
        </w:category>
        <w:types>
          <w:type w:val="bbPlcHdr"/>
        </w:types>
        <w:behaviors>
          <w:behavior w:val="content"/>
        </w:behaviors>
        <w:guid w:val="{C4222176-F4F1-49E4-9B87-B753CA71FF03}"/>
      </w:docPartPr>
      <w:docPartBody>
        <w:p w:rsidR="00784D1E" w:rsidRDefault="004C39C3" w:rsidP="004C39C3">
          <w:pPr>
            <w:pStyle w:val="78FEBB5A24364C00B89FF19EB84427EA"/>
          </w:pPr>
          <w:bookmarkStart w:id="1" w:name="_GoBack"/>
          <w:r w:rsidRPr="00A25024">
            <w:rPr>
              <w:rStyle w:val="PlaceholderText"/>
              <w:rFonts w:cstheme="minorHAnsi"/>
              <w:color w:val="A6A6A6" w:themeColor="background1" w:themeShade="A6"/>
            </w:rPr>
            <w:t>Click here to enter measure title</w:t>
          </w:r>
          <w:bookmarkEnd w:id="1"/>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Times New Roman">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06222"/>
    <w:rsid w:val="00021F89"/>
    <w:rsid w:val="000647E6"/>
    <w:rsid w:val="0009380E"/>
    <w:rsid w:val="0009524C"/>
    <w:rsid w:val="00127222"/>
    <w:rsid w:val="001436A7"/>
    <w:rsid w:val="001736D7"/>
    <w:rsid w:val="00190AF4"/>
    <w:rsid w:val="001B32B3"/>
    <w:rsid w:val="001D181A"/>
    <w:rsid w:val="001E764B"/>
    <w:rsid w:val="00223FA3"/>
    <w:rsid w:val="002A288F"/>
    <w:rsid w:val="002C095B"/>
    <w:rsid w:val="002C2E8D"/>
    <w:rsid w:val="002C65A7"/>
    <w:rsid w:val="002C7DF0"/>
    <w:rsid w:val="002F052A"/>
    <w:rsid w:val="00350176"/>
    <w:rsid w:val="003840F0"/>
    <w:rsid w:val="0039566C"/>
    <w:rsid w:val="003D6C47"/>
    <w:rsid w:val="0042071A"/>
    <w:rsid w:val="00437537"/>
    <w:rsid w:val="00456933"/>
    <w:rsid w:val="004A46CC"/>
    <w:rsid w:val="004C39C3"/>
    <w:rsid w:val="004D785E"/>
    <w:rsid w:val="004E0FF7"/>
    <w:rsid w:val="00502FC3"/>
    <w:rsid w:val="00507C3B"/>
    <w:rsid w:val="00513FC9"/>
    <w:rsid w:val="00516000"/>
    <w:rsid w:val="00520ADE"/>
    <w:rsid w:val="0053654E"/>
    <w:rsid w:val="00553ED2"/>
    <w:rsid w:val="00597B50"/>
    <w:rsid w:val="005B5E49"/>
    <w:rsid w:val="005C0EBB"/>
    <w:rsid w:val="005C794E"/>
    <w:rsid w:val="005D563C"/>
    <w:rsid w:val="005E5BBE"/>
    <w:rsid w:val="00606A74"/>
    <w:rsid w:val="00610196"/>
    <w:rsid w:val="00632739"/>
    <w:rsid w:val="00632A7E"/>
    <w:rsid w:val="00632AB6"/>
    <w:rsid w:val="00670744"/>
    <w:rsid w:val="00677816"/>
    <w:rsid w:val="006A54B9"/>
    <w:rsid w:val="00730157"/>
    <w:rsid w:val="00730B33"/>
    <w:rsid w:val="00772B2A"/>
    <w:rsid w:val="00784D1E"/>
    <w:rsid w:val="007C672A"/>
    <w:rsid w:val="007D4368"/>
    <w:rsid w:val="00822666"/>
    <w:rsid w:val="00823ECC"/>
    <w:rsid w:val="00826796"/>
    <w:rsid w:val="008459CD"/>
    <w:rsid w:val="008504EF"/>
    <w:rsid w:val="00866C97"/>
    <w:rsid w:val="00881924"/>
    <w:rsid w:val="00881AF5"/>
    <w:rsid w:val="009017AE"/>
    <w:rsid w:val="0090304B"/>
    <w:rsid w:val="0091626F"/>
    <w:rsid w:val="00970AB3"/>
    <w:rsid w:val="009773B6"/>
    <w:rsid w:val="009C542D"/>
    <w:rsid w:val="009C779C"/>
    <w:rsid w:val="00A01A18"/>
    <w:rsid w:val="00A26EF5"/>
    <w:rsid w:val="00A31EB0"/>
    <w:rsid w:val="00A64D5A"/>
    <w:rsid w:val="00A95183"/>
    <w:rsid w:val="00AB4AF7"/>
    <w:rsid w:val="00AD7C4F"/>
    <w:rsid w:val="00AD7FE9"/>
    <w:rsid w:val="00B34718"/>
    <w:rsid w:val="00B445F5"/>
    <w:rsid w:val="00B60661"/>
    <w:rsid w:val="00BD40CB"/>
    <w:rsid w:val="00BE4EBB"/>
    <w:rsid w:val="00C20334"/>
    <w:rsid w:val="00C34239"/>
    <w:rsid w:val="00C362A2"/>
    <w:rsid w:val="00C90121"/>
    <w:rsid w:val="00C96E73"/>
    <w:rsid w:val="00CA1FE8"/>
    <w:rsid w:val="00CA344F"/>
    <w:rsid w:val="00CA660C"/>
    <w:rsid w:val="00CB5179"/>
    <w:rsid w:val="00CC7739"/>
    <w:rsid w:val="00CE15A9"/>
    <w:rsid w:val="00D1676E"/>
    <w:rsid w:val="00D611C8"/>
    <w:rsid w:val="00D66901"/>
    <w:rsid w:val="00DC0246"/>
    <w:rsid w:val="00DF4224"/>
    <w:rsid w:val="00E6518A"/>
    <w:rsid w:val="00E937A6"/>
    <w:rsid w:val="00EA6831"/>
    <w:rsid w:val="00EA78F7"/>
    <w:rsid w:val="00EC5252"/>
    <w:rsid w:val="00ED15DC"/>
    <w:rsid w:val="00F00C7C"/>
    <w:rsid w:val="00F23BD0"/>
    <w:rsid w:val="00F44A11"/>
    <w:rsid w:val="00F540AB"/>
    <w:rsid w:val="00F64F00"/>
    <w:rsid w:val="00F915BA"/>
    <w:rsid w:val="00F947CC"/>
    <w:rsid w:val="00F95680"/>
    <w:rsid w:val="00FC11F1"/>
    <w:rsid w:val="00FE444F"/>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39C3"/>
    <w:rPr>
      <w:color w:val="808080"/>
    </w:rPr>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78FEBB5A24364C00B89FF19EB84427EA">
    <w:name w:val="78FEBB5A24364C00B89FF19EB84427EA"/>
    <w:rsid w:val="004C39C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9D2DF632C085049A238562E4862F9A5" ma:contentTypeVersion="2" ma:contentTypeDescription="Create a new document." ma:contentTypeScope="" ma:versionID="6d1c5fbc1c9ff8294d0293a497cc1073">
  <xsd:schema xmlns:xsd="http://www.w3.org/2001/XMLSchema" xmlns:xs="http://www.w3.org/2001/XMLSchema" xmlns:p="http://schemas.microsoft.com/office/2006/metadata/properties" xmlns:ns1="http://schemas.microsoft.com/sharepoint/v3" xmlns:ns2="1c6444e4-4c8e-44cb-afe4-ae2800eb1760" xmlns:ns3="93e874a1-e89f-4d6d-bcd3-cc575514349b" targetNamespace="http://schemas.microsoft.com/office/2006/metadata/properties" ma:root="true" ma:fieldsID="e0abb106440efb0bf268a6db70c64d9e" ns1:_="" ns2:_="" ns3:_="">
    <xsd:import namespace="http://schemas.microsoft.com/sharepoint/v3"/>
    <xsd:import namespace="1c6444e4-4c8e-44cb-afe4-ae2800eb1760"/>
    <xsd:import namespace="93e874a1-e89f-4d6d-bcd3-cc575514349b"/>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I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6444e4-4c8e-44cb-afe4-ae2800eb176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3e874a1-e89f-4d6d-bcd3-cc575514349b" elementFormDefault="qualified">
    <xsd:import namespace="http://schemas.microsoft.com/office/2006/documentManagement/types"/>
    <xsd:import namespace="http://schemas.microsoft.com/office/infopath/2007/PartnerControls"/>
    <xsd:element name="ID_" ma:index="13" nillable="true" ma:displayName="ID_" ma:internalName="ID_">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ID_ xmlns="93e874a1-e89f-4d6d-bcd3-cc575514349b" xsi:nil="true"/>
    <_dlc_DocId xmlns="1c6444e4-4c8e-44cb-afe4-ae2800eb1760">PD3Q3ZYKERHA-2046002152-110</_dlc_DocId>
    <_dlc_DocIdUrl xmlns="1c6444e4-4c8e-44cb-afe4-ae2800eb1760">
      <Url>https://projects.impaqint.com/Health/MIDS_Patient/_layouts/15/DocIdRedir.aspx?ID=PD3Q3ZYKERHA-2046002152-110</Url>
      <Description>PD3Q3ZYKERHA-2046002152-110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B8429-6B3F-4FCA-97F0-07BB1E7F4EEF}">
  <ds:schemaRefs>
    <ds:schemaRef ds:uri="http://schemas.microsoft.com/sharepoint/events"/>
  </ds:schemaRefs>
</ds:datastoreItem>
</file>

<file path=customXml/itemProps2.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3.xml><?xml version="1.0" encoding="utf-8"?>
<ds:datastoreItem xmlns:ds="http://schemas.openxmlformats.org/officeDocument/2006/customXml" ds:itemID="{8E479F39-AE15-49A4-8C3C-94D76A69B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6444e4-4c8e-44cb-afe4-ae2800eb1760"/>
    <ds:schemaRef ds:uri="93e874a1-e89f-4d6d-bcd3-cc57551434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00C901-3C40-4C03-AF30-8401D54B3554}">
  <ds:schemaRefs>
    <ds:schemaRef ds:uri="http://schemas.microsoft.com/office/2006/metadata/properties"/>
    <ds:schemaRef ds:uri="http://schemas.microsoft.com/office/infopath/2007/PartnerControls"/>
    <ds:schemaRef ds:uri="http://schemas.microsoft.com/sharepoint/v3"/>
    <ds:schemaRef ds:uri="93e874a1-e89f-4d6d-bcd3-cc575514349b"/>
    <ds:schemaRef ds:uri="1c6444e4-4c8e-44cb-afe4-ae2800eb1760"/>
  </ds:schemaRefs>
</ds:datastoreItem>
</file>

<file path=customXml/itemProps5.xml><?xml version="1.0" encoding="utf-8"?>
<ds:datastoreItem xmlns:ds="http://schemas.openxmlformats.org/officeDocument/2006/customXml" ds:itemID="{0CF75E7C-74AA-6E4E-B678-9FA708AA2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31</Pages>
  <Words>10962</Words>
  <Characters>62487</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73303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Stacie Schilling</cp:lastModifiedBy>
  <cp:revision>8</cp:revision>
  <dcterms:created xsi:type="dcterms:W3CDTF">2021-04-13T17:19:00Z</dcterms:created>
  <dcterms:modified xsi:type="dcterms:W3CDTF">2021-04-13T18:55:00Z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0x010100C9D2DF632C085049A238562E4862F9A5</vt:lpwstr>
  </property>
  <property fmtid="{D5CDD505-2E9C-101B-9397-08002B2CF9AE}" pid="3" name="_dlc_DocIdItemGuid">
    <vt:lpwstr>d0cc4e68-7817-4aff-945d-954a930f0fc7</vt:lpwstr>
  </property>
</Properties>
</file>