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F5E58B" w14:textId="3A21F794" w:rsidR="00496AF8" w:rsidRPr="001A6D05" w:rsidRDefault="007C1887" w:rsidP="0BA172C0">
      <w:pPr>
        <w:ind w:left="0" w:firstLine="0"/>
        <w:jc w:val="center"/>
        <w:rPr>
          <w:b/>
          <w:bCs/>
          <w:noProof/>
          <w:sz w:val="24"/>
          <w:szCs w:val="24"/>
        </w:rPr>
      </w:pPr>
      <w:r w:rsidRPr="0BA172C0">
        <w:rPr>
          <w:b/>
          <w:bCs/>
          <w:smallCaps/>
          <w:noProof/>
          <w:sz w:val="24"/>
          <w:szCs w:val="24"/>
        </w:rPr>
        <w:t>N</w:t>
      </w:r>
      <w:r w:rsidR="002F20A7" w:rsidRPr="0BA172C0">
        <w:rPr>
          <w:b/>
          <w:bCs/>
          <w:smallCaps/>
          <w:noProof/>
          <w:sz w:val="24"/>
          <w:szCs w:val="24"/>
        </w:rPr>
        <w:t>ational Quality Forum</w:t>
      </w:r>
      <w:r w:rsidR="002F20A7" w:rsidRPr="0BA172C0">
        <w:rPr>
          <w:b/>
          <w:bCs/>
          <w:noProof/>
          <w:sz w:val="24"/>
          <w:szCs w:val="24"/>
        </w:rPr>
        <w:t>—</w:t>
      </w:r>
      <w:r w:rsidR="00496AF8" w:rsidRPr="0BA172C0">
        <w:rPr>
          <w:b/>
          <w:bCs/>
          <w:noProof/>
          <w:sz w:val="24"/>
          <w:szCs w:val="24"/>
        </w:rPr>
        <w:t>Evidence (</w:t>
      </w:r>
      <w:r w:rsidR="00BE2295" w:rsidRPr="0BA172C0">
        <w:rPr>
          <w:b/>
          <w:bCs/>
          <w:noProof/>
          <w:sz w:val="24"/>
          <w:szCs w:val="24"/>
        </w:rPr>
        <w:t>subcrite</w:t>
      </w:r>
      <w:r w:rsidR="00617390" w:rsidRPr="0BA172C0">
        <w:rPr>
          <w:b/>
          <w:bCs/>
          <w:noProof/>
          <w:sz w:val="24"/>
          <w:szCs w:val="24"/>
        </w:rPr>
        <w:t>r</w:t>
      </w:r>
      <w:r w:rsidR="00BE2295" w:rsidRPr="0BA172C0">
        <w:rPr>
          <w:b/>
          <w:bCs/>
          <w:noProof/>
          <w:sz w:val="24"/>
          <w:szCs w:val="24"/>
        </w:rPr>
        <w:t xml:space="preserve">ion </w:t>
      </w:r>
      <w:r w:rsidR="00496AF8" w:rsidRPr="0BA172C0">
        <w:rPr>
          <w:b/>
          <w:bCs/>
          <w:noProof/>
          <w:sz w:val="24"/>
          <w:szCs w:val="24"/>
        </w:rPr>
        <w:t>1</w:t>
      </w:r>
      <w:r w:rsidR="00B117D0" w:rsidRPr="0BA172C0">
        <w:rPr>
          <w:b/>
          <w:bCs/>
          <w:noProof/>
          <w:sz w:val="24"/>
          <w:szCs w:val="24"/>
        </w:rPr>
        <w:t>a</w:t>
      </w:r>
      <w:r w:rsidR="00496AF8" w:rsidRPr="0BA172C0">
        <w:rPr>
          <w:b/>
          <w:bCs/>
          <w:noProof/>
          <w:sz w:val="24"/>
          <w:szCs w:val="24"/>
        </w:rPr>
        <w:t>)</w:t>
      </w:r>
      <w:r w:rsidR="002717C7" w:rsidRPr="0BA172C0">
        <w:rPr>
          <w:b/>
          <w:bCs/>
          <w:noProof/>
          <w:sz w:val="24"/>
          <w:szCs w:val="24"/>
        </w:rPr>
        <w:t xml:space="preserve"> </w:t>
      </w:r>
    </w:p>
    <w:p w14:paraId="30F5E58C" w14:textId="77777777" w:rsidR="00496AF8" w:rsidRPr="00496AF8" w:rsidRDefault="00496AF8" w:rsidP="002E2177">
      <w:pPr>
        <w:ind w:left="0" w:firstLine="0"/>
        <w:rPr>
          <w:noProof/>
        </w:rPr>
      </w:pPr>
    </w:p>
    <w:p w14:paraId="30F5E58D" w14:textId="64DA59E6" w:rsidR="004F7D7E" w:rsidRPr="003B1CC5" w:rsidRDefault="004F7D7E" w:rsidP="091CF8C6">
      <w:pPr>
        <w:ind w:left="0" w:firstLine="0"/>
        <w:rPr>
          <w:b/>
          <w:bCs/>
          <w:noProof/>
        </w:rPr>
      </w:pPr>
      <w:r w:rsidRPr="0FF4E085">
        <w:rPr>
          <w:rFonts w:asciiTheme="minorEastAsia" w:eastAsiaTheme="minorEastAsia" w:hAnsiTheme="minorEastAsia" w:cstheme="minorEastAsia"/>
          <w:b/>
          <w:bCs/>
          <w:noProof/>
        </w:rPr>
        <w:t xml:space="preserve">Measure Number </w:t>
      </w:r>
      <w:r w:rsidRPr="0FF4E085">
        <w:rPr>
          <w:rFonts w:asciiTheme="minorEastAsia" w:eastAsiaTheme="minorEastAsia" w:hAnsiTheme="minorEastAsia" w:cstheme="minorEastAsia"/>
          <w:noProof/>
        </w:rPr>
        <w:t>(</w:t>
      </w:r>
      <w:r w:rsidRPr="091CF8C6">
        <w:rPr>
          <w:rFonts w:asciiTheme="minorEastAsia" w:eastAsiaTheme="minorEastAsia" w:hAnsiTheme="minorEastAsia" w:cstheme="minorEastAsia"/>
          <w:i/>
          <w:iCs/>
          <w:noProof/>
        </w:rPr>
        <w:t>if previously endorsed</w:t>
      </w:r>
      <w:r w:rsidRPr="0FF4E085">
        <w:rPr>
          <w:rFonts w:asciiTheme="minorEastAsia" w:eastAsiaTheme="minorEastAsia" w:hAnsiTheme="minorEastAsia" w:cstheme="minorEastAsia"/>
          <w:noProof/>
        </w:rPr>
        <w:t>)</w:t>
      </w:r>
      <w:r w:rsidRPr="0FF4E085">
        <w:rPr>
          <w:rFonts w:asciiTheme="minorEastAsia" w:eastAsiaTheme="minorEastAsia" w:hAnsiTheme="minorEastAsia" w:cstheme="minorEastAsia"/>
          <w:b/>
          <w:bCs/>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C4109B">
            <w:rPr>
              <w:rStyle w:val="Style1"/>
            </w:rPr>
            <w:t>3205</w:t>
          </w:r>
        </w:sdtContent>
      </w:sdt>
    </w:p>
    <w:p w14:paraId="30F5E58E" w14:textId="037DC263" w:rsidR="00496AF8" w:rsidRPr="003B1CC5" w:rsidRDefault="00496AF8" w:rsidP="091CF8C6">
      <w:pPr>
        <w:ind w:left="0" w:firstLine="0"/>
        <w:rPr>
          <w:noProof/>
        </w:rPr>
      </w:pPr>
      <w:r w:rsidRPr="0FF4E085">
        <w:rPr>
          <w:b/>
          <w:bCs/>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4710AE">
            <w:rPr>
              <w:rStyle w:val="Style1"/>
            </w:rPr>
            <w:t xml:space="preserve">Medication </w:t>
          </w:r>
          <w:r w:rsidR="0004220E">
            <w:rPr>
              <w:rStyle w:val="Style1"/>
            </w:rPr>
            <w:t xml:space="preserve">Continuation </w:t>
          </w:r>
          <w:r w:rsidR="00693F4F">
            <w:rPr>
              <w:rStyle w:val="Style1"/>
            </w:rPr>
            <w:t>F</w:t>
          </w:r>
          <w:r w:rsidR="009A779A">
            <w:rPr>
              <w:rStyle w:val="Style1"/>
            </w:rPr>
            <w:t xml:space="preserve">ollowing </w:t>
          </w:r>
          <w:r w:rsidR="00DC1AC0">
            <w:rPr>
              <w:rStyle w:val="Style1"/>
            </w:rPr>
            <w:t xml:space="preserve">Inpatient </w:t>
          </w:r>
          <w:r w:rsidR="004710AE">
            <w:rPr>
              <w:rStyle w:val="Style1"/>
            </w:rPr>
            <w:t>Psychiatric Discharge</w:t>
          </w:r>
        </w:sdtContent>
      </w:sdt>
    </w:p>
    <w:p w14:paraId="30F5E58F" w14:textId="77777777" w:rsidR="00114848" w:rsidRPr="003B1CC5" w:rsidRDefault="00E97E59" w:rsidP="091CF8C6">
      <w:pPr>
        <w:ind w:left="0" w:firstLine="0"/>
        <w:rPr>
          <w:b/>
          <w:bCs/>
          <w:noProof/>
        </w:rPr>
      </w:pPr>
      <w:r w:rsidRPr="091CF8C6">
        <w:rPr>
          <w:i/>
          <w:iCs/>
          <w:noProof/>
        </w:rPr>
        <w:t xml:space="preserve"> </w:t>
      </w:r>
      <w:r w:rsidR="00024526" w:rsidRPr="0FF4E085">
        <w:rPr>
          <w:b/>
          <w:bCs/>
          <w:noProof/>
        </w:rPr>
        <w:t xml:space="preserve">IF </w:t>
      </w:r>
      <w:r w:rsidR="00176E60" w:rsidRPr="0FF4E085">
        <w:rPr>
          <w:b/>
          <w:bCs/>
          <w:noProof/>
        </w:rPr>
        <w:t xml:space="preserve">the measure is </w:t>
      </w:r>
      <w:r w:rsidR="00024526" w:rsidRPr="0FF4E085">
        <w:rPr>
          <w:b/>
          <w:bCs/>
          <w:noProof/>
        </w:rPr>
        <w:t xml:space="preserve">a component in </w:t>
      </w:r>
      <w:r w:rsidR="00176E60" w:rsidRPr="0FF4E085">
        <w:rPr>
          <w:b/>
          <w:bCs/>
          <w:noProof/>
        </w:rPr>
        <w:t>a composite performance measure, provide the</w:t>
      </w:r>
      <w:r w:rsidR="008B652E" w:rsidRPr="0FF4E085">
        <w:rPr>
          <w:b/>
          <w:bCs/>
          <w:noProof/>
        </w:rPr>
        <w:t xml:space="preserve"> </w:t>
      </w:r>
      <w:r w:rsidR="00114848" w:rsidRPr="0FF4E085">
        <w:rPr>
          <w:b/>
          <w:bCs/>
          <w:noProof/>
        </w:rPr>
        <w:t xml:space="preserve">title of the </w:t>
      </w:r>
      <w:r w:rsidRPr="0FF4E085">
        <w:rPr>
          <w:b/>
          <w:bCs/>
          <w:noProof/>
        </w:rPr>
        <w:t>Compo</w:t>
      </w:r>
      <w:r w:rsidR="00736E0F" w:rsidRPr="0FF4E085">
        <w:rPr>
          <w:b/>
          <w:bCs/>
          <w:noProof/>
        </w:rPr>
        <w:t>site</w:t>
      </w:r>
      <w:r w:rsidRPr="0FF4E085">
        <w:rPr>
          <w:b/>
          <w:bCs/>
          <w:noProof/>
        </w:rPr>
        <w:t xml:space="preserve"> Measure </w:t>
      </w:r>
      <w:r w:rsidR="00114848" w:rsidRPr="0FF4E085">
        <w:rPr>
          <w:b/>
          <w:bCs/>
          <w:noProof/>
        </w:rPr>
        <w:t>here</w:t>
      </w:r>
      <w:r w:rsidRPr="0FF4E085">
        <w:rPr>
          <w:b/>
          <w:bCs/>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30F5E590" w14:textId="0A9704F1" w:rsidR="00496AF8" w:rsidRPr="003B1CC5" w:rsidRDefault="00496AF8" w:rsidP="091CF8C6">
      <w:pPr>
        <w:ind w:left="0" w:firstLine="0"/>
        <w:rPr>
          <w:rStyle w:val="Style2"/>
        </w:rPr>
      </w:pPr>
      <w:r w:rsidRPr="0FF4E085">
        <w:rPr>
          <w:b/>
          <w:bCs/>
          <w:noProof/>
        </w:rPr>
        <w:t>Date of Submission</w:t>
      </w:r>
      <w:r w:rsidRPr="003B1CC5">
        <w:rPr>
          <w:noProof/>
        </w:rPr>
        <w:t xml:space="preserve">: </w:t>
      </w:r>
      <w:sdt>
        <w:sdtPr>
          <w:rPr>
            <w:rStyle w:val="Style2"/>
          </w:rPr>
          <w:id w:val="-1689821638"/>
          <w:placeholder>
            <w:docPart w:val="6A100845774148B09AFD987423307E3B"/>
          </w:placeholder>
          <w:date w:fullDate="2020-11-02T00:00:00Z">
            <w:dateFormat w:val="M/d/yyyy"/>
            <w:lid w:val="en-US"/>
            <w:storeMappedDataAs w:val="dateTime"/>
            <w:calendar w:val="gregorian"/>
          </w:date>
        </w:sdtPr>
        <w:sdtEndPr>
          <w:rPr>
            <w:rStyle w:val="DefaultParagraphFont"/>
            <w:noProof/>
            <w:color w:val="auto"/>
            <w:u w:val="none"/>
          </w:rPr>
        </w:sdtEndPr>
        <w:sdtContent>
          <w:r w:rsidR="00310D31">
            <w:rPr>
              <w:rStyle w:val="Style2"/>
            </w:rPr>
            <w:t>11/2/2020</w:t>
          </w:r>
        </w:sdtContent>
      </w:sdt>
    </w:p>
    <w:p w14:paraId="53A04987" w14:textId="02933866" w:rsidR="00664B65" w:rsidRDefault="00664B65" w:rsidP="00664B65">
      <w:pPr>
        <w:ind w:left="0" w:firstLine="0"/>
        <w:rPr>
          <w:rFonts w:cstheme="minorHAnsi"/>
          <w:bCs/>
          <w:color w:val="C00000"/>
        </w:rPr>
      </w:pPr>
      <w:r w:rsidRPr="00BE2C06">
        <w:rPr>
          <w:rFonts w:cstheme="minorHAnsi"/>
          <w:b/>
          <w:bCs/>
          <w:u w:val="single"/>
        </w:rPr>
        <w:t>Please note</w:t>
      </w:r>
      <w:r>
        <w:rPr>
          <w:rFonts w:cstheme="minorHAnsi"/>
          <w:bCs/>
        </w:rPr>
        <w:t xml:space="preserve">: </w:t>
      </w:r>
      <w:r w:rsidRPr="00B33AD4">
        <w:rPr>
          <w:rFonts w:eastAsia="Calibri,Times New Roman" w:cs="Calibri,Times New Roman"/>
          <w:color w:val="0000FF"/>
        </w:rPr>
        <w:t>2016 submission text in blue</w:t>
      </w:r>
      <w:r w:rsidRPr="0086261F">
        <w:rPr>
          <w:rFonts w:cstheme="minorHAnsi"/>
          <w:bCs/>
        </w:rPr>
        <w:t xml:space="preserve"> | </w:t>
      </w:r>
      <w:r w:rsidRPr="00B33AD4">
        <w:rPr>
          <w:rFonts w:cstheme="minorHAnsi"/>
          <w:bCs/>
          <w:color w:val="FF0000"/>
        </w:rPr>
        <w:t>2020 submission text in red</w:t>
      </w:r>
    </w:p>
    <w:p w14:paraId="3CE5B6BD" w14:textId="77777777" w:rsidR="00664B65" w:rsidRPr="003B1CC5" w:rsidRDefault="00664B65"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30F5E59B" w14:textId="77777777" w:rsidTr="091CF8C6">
        <w:trPr>
          <w:jc w:val="center"/>
        </w:trPr>
        <w:tc>
          <w:tcPr>
            <w:tcW w:w="9576" w:type="dxa"/>
          </w:tcPr>
          <w:p w14:paraId="30F5E592"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30F5E593" w14:textId="77777777" w:rsidR="000F4A7F" w:rsidRDefault="091CF8C6" w:rsidP="091CF8C6">
            <w:pPr>
              <w:pStyle w:val="CommentText"/>
              <w:numPr>
                <w:ilvl w:val="0"/>
                <w:numId w:val="5"/>
              </w:numPr>
              <w:rPr>
                <w:i/>
                <w:iCs/>
                <w:sz w:val="22"/>
                <w:szCs w:val="22"/>
              </w:rPr>
            </w:pPr>
            <w:r w:rsidRPr="091CF8C6">
              <w:rPr>
                <w:i/>
                <w:iCs/>
                <w:sz w:val="22"/>
                <w:szCs w:val="22"/>
              </w:rPr>
              <w:t xml:space="preserve">Complete 1a.1 and 1a.12 for all measures. </w:t>
            </w:r>
          </w:p>
          <w:p w14:paraId="30F5E594" w14:textId="77777777" w:rsidR="000F4A7F" w:rsidRDefault="091CF8C6" w:rsidP="091CF8C6">
            <w:pPr>
              <w:pStyle w:val="CommentText"/>
              <w:numPr>
                <w:ilvl w:val="0"/>
                <w:numId w:val="5"/>
              </w:numPr>
              <w:rPr>
                <w:i/>
                <w:iCs/>
                <w:sz w:val="22"/>
                <w:szCs w:val="22"/>
              </w:rPr>
            </w:pPr>
            <w:r w:rsidRPr="091CF8C6">
              <w:rPr>
                <w:i/>
                <w:iCs/>
                <w:sz w:val="22"/>
                <w:szCs w:val="22"/>
              </w:rPr>
              <w:t xml:space="preserve">Complete </w:t>
            </w:r>
            <w:r w:rsidRPr="091CF8C6">
              <w:rPr>
                <w:b/>
                <w:bCs/>
                <w:i/>
                <w:iCs/>
                <w:sz w:val="22"/>
                <w:szCs w:val="22"/>
              </w:rPr>
              <w:t xml:space="preserve">EITHER 1a.2, 1a.3 or 1a.4 </w:t>
            </w:r>
            <w:r w:rsidRPr="091CF8C6">
              <w:rPr>
                <w:i/>
                <w:iCs/>
                <w:sz w:val="22"/>
                <w:szCs w:val="22"/>
              </w:rPr>
              <w:t>as applicable for the type of measure and evidence.</w:t>
            </w:r>
          </w:p>
          <w:p w14:paraId="30F5E595" w14:textId="77777777" w:rsidR="00024526" w:rsidRPr="003B1CC5" w:rsidRDefault="091CF8C6" w:rsidP="091CF8C6">
            <w:pPr>
              <w:pStyle w:val="CommentText"/>
              <w:numPr>
                <w:ilvl w:val="0"/>
                <w:numId w:val="5"/>
              </w:numPr>
              <w:rPr>
                <w:i/>
                <w:iCs/>
                <w:sz w:val="22"/>
                <w:szCs w:val="22"/>
              </w:rPr>
            </w:pPr>
            <w:r w:rsidRPr="091CF8C6">
              <w:rPr>
                <w:i/>
                <w:iCs/>
                <w:sz w:val="22"/>
                <w:szCs w:val="22"/>
              </w:rPr>
              <w:t xml:space="preserve">For composite performance measures:  </w:t>
            </w:r>
          </w:p>
          <w:p w14:paraId="30F5E596" w14:textId="77777777" w:rsidR="00024526" w:rsidRPr="003B1CC5" w:rsidRDefault="091CF8C6" w:rsidP="091CF8C6">
            <w:pPr>
              <w:pStyle w:val="CommentText"/>
              <w:numPr>
                <w:ilvl w:val="1"/>
                <w:numId w:val="5"/>
              </w:numPr>
              <w:ind w:left="792"/>
              <w:rPr>
                <w:i/>
                <w:iCs/>
                <w:sz w:val="22"/>
                <w:szCs w:val="22"/>
              </w:rPr>
            </w:pPr>
            <w:r w:rsidRPr="091CF8C6">
              <w:rPr>
                <w:i/>
                <w:iCs/>
                <w:sz w:val="22"/>
                <w:szCs w:val="22"/>
              </w:rPr>
              <w:t xml:space="preserve"> A separate evidence form is required for each component measure unless several components were studied together.</w:t>
            </w:r>
          </w:p>
          <w:p w14:paraId="30F5E597" w14:textId="77777777" w:rsidR="00024526" w:rsidRPr="003B1CC5" w:rsidRDefault="091CF8C6" w:rsidP="091CF8C6">
            <w:pPr>
              <w:pStyle w:val="CommentText"/>
              <w:numPr>
                <w:ilvl w:val="1"/>
                <w:numId w:val="5"/>
              </w:numPr>
              <w:ind w:left="792"/>
              <w:rPr>
                <w:i/>
                <w:iCs/>
                <w:sz w:val="22"/>
                <w:szCs w:val="22"/>
              </w:rPr>
            </w:pPr>
            <w:r w:rsidRPr="091CF8C6">
              <w:rPr>
                <w:i/>
                <w:iCs/>
                <w:sz w:val="22"/>
                <w:szCs w:val="22"/>
              </w:rPr>
              <w:t xml:space="preserve"> If a component measure is submitted as an individual performance measure, attach the evidence form to the individual measure submission.</w:t>
            </w:r>
          </w:p>
          <w:p w14:paraId="30F5E598" w14:textId="77777777" w:rsidR="002F20A7" w:rsidRPr="003B1CC5" w:rsidRDefault="091CF8C6" w:rsidP="00024526">
            <w:pPr>
              <w:pStyle w:val="ListParagraph"/>
              <w:numPr>
                <w:ilvl w:val="0"/>
                <w:numId w:val="5"/>
              </w:numPr>
              <w:spacing w:after="0" w:line="240" w:lineRule="auto"/>
            </w:pPr>
            <w:r>
              <w:t xml:space="preserve">All information needed to demonstrate meeting the evidence </w:t>
            </w:r>
            <w:proofErr w:type="spellStart"/>
            <w:r>
              <w:t>subcriterion</w:t>
            </w:r>
            <w:proofErr w:type="spellEnd"/>
            <w:r>
              <w:t xml:space="preserve"> (1a) must be in this form.  An appendix of </w:t>
            </w:r>
            <w:r w:rsidRPr="091CF8C6">
              <w:rPr>
                <w:i/>
                <w:iCs/>
              </w:rPr>
              <w:t>supplemental</w:t>
            </w:r>
            <w:r>
              <w:t xml:space="preserve"> materials may be submitted, but there is no guarantee it will be reviewed.</w:t>
            </w:r>
          </w:p>
          <w:p w14:paraId="30F5E599" w14:textId="77777777" w:rsidR="0015535B" w:rsidRPr="003B1CC5" w:rsidRDefault="091CF8C6" w:rsidP="00024526">
            <w:pPr>
              <w:pStyle w:val="ListParagraph"/>
              <w:numPr>
                <w:ilvl w:val="0"/>
                <w:numId w:val="5"/>
              </w:numPr>
              <w:spacing w:after="0" w:line="240" w:lineRule="auto"/>
            </w:pPr>
            <w:r>
              <w:t>If you are unable to check a box, please highlight or shade the box for your response.</w:t>
            </w:r>
          </w:p>
          <w:p w14:paraId="30F5E59A" w14:textId="77777777" w:rsidR="00496AF8" w:rsidRPr="003B1CC5" w:rsidRDefault="091CF8C6" w:rsidP="091CF8C6">
            <w:pPr>
              <w:pStyle w:val="ListParagraph"/>
              <w:numPr>
                <w:ilvl w:val="0"/>
                <w:numId w:val="5"/>
              </w:numPr>
              <w:spacing w:after="0" w:line="240" w:lineRule="auto"/>
              <w:rPr>
                <w:u w:val="single"/>
              </w:rPr>
            </w:pPr>
            <w:r>
              <w:t xml:space="preserve">Contact NQF staff regarding questions. Check for resources at </w:t>
            </w:r>
            <w:hyperlink r:id="rId11">
              <w:r w:rsidRPr="091CF8C6">
                <w:rPr>
                  <w:rStyle w:val="Hyperlink"/>
                </w:rPr>
                <w:t>Submitting Standards webpage</w:t>
              </w:r>
            </w:hyperlink>
            <w:r>
              <w:t>.</w:t>
            </w:r>
          </w:p>
        </w:tc>
      </w:tr>
    </w:tbl>
    <w:p w14:paraId="30F5E59C"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30F5E5AC" w14:textId="77777777" w:rsidTr="091CF8C6">
        <w:trPr>
          <w:jc w:val="center"/>
        </w:trPr>
        <w:tc>
          <w:tcPr>
            <w:tcW w:w="10534" w:type="dxa"/>
          </w:tcPr>
          <w:p w14:paraId="30F5E59D" w14:textId="77777777" w:rsidR="008B652E" w:rsidRPr="003B1CC5" w:rsidRDefault="091CF8C6" w:rsidP="091CF8C6">
            <w:pPr>
              <w:ind w:left="0" w:firstLine="0"/>
              <w:rPr>
                <w:sz w:val="20"/>
                <w:szCs w:val="20"/>
              </w:rPr>
            </w:pPr>
            <w:r w:rsidRPr="091CF8C6">
              <w:rPr>
                <w:b/>
                <w:bCs/>
                <w:sz w:val="20"/>
                <w:szCs w:val="20"/>
                <w:u w:val="single"/>
              </w:rPr>
              <w:t>Note</w:t>
            </w:r>
            <w:r w:rsidRPr="091CF8C6">
              <w:rPr>
                <w:b/>
                <w:bCs/>
                <w:sz w:val="20"/>
                <w:szCs w:val="20"/>
              </w:rPr>
              <w:t>: The information provided in this form is intended to aid the Standing Committee and other stakeholders in understanding to what degree the evidence for this measure meets NQF’s evaluation criteria.</w:t>
            </w:r>
          </w:p>
          <w:p w14:paraId="30F5E59E" w14:textId="77777777" w:rsidR="008659ED" w:rsidRPr="003B1CC5" w:rsidRDefault="008659ED" w:rsidP="008659ED">
            <w:pPr>
              <w:ind w:left="90" w:hanging="90"/>
              <w:rPr>
                <w:sz w:val="20"/>
                <w:szCs w:val="20"/>
              </w:rPr>
            </w:pPr>
            <w:bookmarkStart w:id="0" w:name="Note2"/>
            <w:bookmarkEnd w:id="0"/>
          </w:p>
          <w:p w14:paraId="30F5E59F" w14:textId="77777777" w:rsidR="008659ED" w:rsidRPr="003B1CC5" w:rsidRDefault="091CF8C6" w:rsidP="091CF8C6">
            <w:pPr>
              <w:pStyle w:val="Heading3"/>
              <w:rPr>
                <w:rFonts w:asciiTheme="minorHAnsi" w:eastAsiaTheme="minorEastAsia" w:hAnsiTheme="minorHAnsi" w:cstheme="minorBidi"/>
                <w:sz w:val="20"/>
                <w:szCs w:val="20"/>
              </w:rPr>
            </w:pPr>
            <w:r w:rsidRPr="091CF8C6">
              <w:rPr>
                <w:rFonts w:asciiTheme="minorHAnsi" w:eastAsiaTheme="minorEastAsia" w:hAnsiTheme="minorHAnsi" w:cstheme="minorBidi"/>
                <w:sz w:val="20"/>
                <w:szCs w:val="20"/>
              </w:rPr>
              <w:t xml:space="preserve">1a. Evidence to Support the Measure Focus  </w:t>
            </w:r>
          </w:p>
          <w:p w14:paraId="30F5E5A0" w14:textId="77777777" w:rsidR="008659ED" w:rsidRPr="003B1CC5" w:rsidRDefault="091CF8C6" w:rsidP="091CF8C6">
            <w:pPr>
              <w:rPr>
                <w:rFonts w:ascii="Calibri" w:eastAsia="Calibri" w:hAnsi="Calibri" w:cs="Calibri"/>
                <w:sz w:val="20"/>
                <w:szCs w:val="20"/>
              </w:rPr>
            </w:pPr>
            <w:r w:rsidRPr="091CF8C6">
              <w:rPr>
                <w:rFonts w:ascii="Calibri" w:eastAsia="Calibri" w:hAnsi="Calibri" w:cs="Calibri"/>
                <w:sz w:val="20"/>
                <w:szCs w:val="20"/>
              </w:rPr>
              <w:t xml:space="preserve">The measure focus is evidence-based, demonstrated as follows: </w:t>
            </w:r>
          </w:p>
          <w:p w14:paraId="30F5E5A1" w14:textId="77777777" w:rsidR="008659ED" w:rsidRPr="0061327A" w:rsidRDefault="091CF8C6" w:rsidP="091CF8C6">
            <w:pPr>
              <w:numPr>
                <w:ilvl w:val="0"/>
                <w:numId w:val="7"/>
              </w:numPr>
              <w:rPr>
                <w:rFonts w:ascii="Calibri" w:eastAsia="Calibri" w:hAnsi="Calibri" w:cs="Calibri"/>
                <w:sz w:val="20"/>
                <w:szCs w:val="20"/>
              </w:rPr>
            </w:pPr>
            <w:r w:rsidRPr="091CF8C6">
              <w:rPr>
                <w:rFonts w:ascii="Calibri" w:eastAsia="Calibri" w:hAnsi="Calibri" w:cs="Calibri"/>
                <w:sz w:val="20"/>
                <w:szCs w:val="20"/>
                <w:u w:val="single"/>
              </w:rPr>
              <w:t xml:space="preserve">Health </w:t>
            </w:r>
            <w:r w:rsidRPr="091CF8C6">
              <w:rPr>
                <w:rFonts w:ascii="Calibri" w:eastAsia="Calibri" w:hAnsi="Calibri" w:cs="Calibri"/>
                <w:sz w:val="20"/>
                <w:szCs w:val="20"/>
              </w:rPr>
              <w:t>outcome</w:t>
            </w:r>
            <w:r w:rsidRPr="091CF8C6">
              <w:rPr>
                <w:rFonts w:ascii="Calibri" w:eastAsia="Calibri" w:hAnsi="Calibri" w:cs="Calibri"/>
                <w:color w:val="0000FF"/>
                <w:sz w:val="20"/>
                <w:szCs w:val="20"/>
              </w:rPr>
              <w:t xml:space="preserve">: </w:t>
            </w:r>
            <w:r w:rsidRPr="091CF8C6">
              <w:rPr>
                <w:rStyle w:val="Hyperlink"/>
                <w:rFonts w:ascii="Calibri" w:eastAsia="Calibri" w:hAnsi="Calibri" w:cs="Calibri"/>
                <w:b/>
                <w:bCs/>
                <w:sz w:val="20"/>
                <w:szCs w:val="20"/>
                <w:vertAlign w:val="superscript"/>
              </w:rPr>
              <w:t>3</w:t>
            </w:r>
            <w:r w:rsidRPr="091CF8C6">
              <w:rPr>
                <w:rFonts w:ascii="Calibri" w:eastAsia="Calibri" w:hAnsi="Calibri" w:cs="Calibri"/>
                <w:color w:val="0000FF"/>
                <w:sz w:val="20"/>
                <w:szCs w:val="20"/>
              </w:rPr>
              <w:t xml:space="preserve"> </w:t>
            </w:r>
            <w:r w:rsidRPr="091CF8C6">
              <w:rPr>
                <w:rFonts w:ascii="Calibri" w:eastAsia="Calibri" w:hAnsi="Calibri" w:cs="Calibri"/>
                <w:sz w:val="20"/>
                <w:szCs w:val="20"/>
              </w:rPr>
              <w:t xml:space="preserve">a rationale supports the relationship of the health outcome to processes or structures of care. Applies to patient-reported outcomes (PRO), including health-related quality of life/functional status, symptom/symptom burden, experience with care, health-related behavior. </w:t>
            </w:r>
            <w:hyperlink w:anchor="Note3" w:history="1"/>
          </w:p>
          <w:p w14:paraId="30F5E5A2" w14:textId="77777777" w:rsidR="008659ED" w:rsidRPr="003B1CC5" w:rsidRDefault="091CF8C6" w:rsidP="091CF8C6">
            <w:pPr>
              <w:numPr>
                <w:ilvl w:val="0"/>
                <w:numId w:val="7"/>
              </w:numPr>
              <w:rPr>
                <w:rFonts w:ascii="Calibri" w:eastAsia="Calibri" w:hAnsi="Calibri" w:cs="Calibri"/>
                <w:sz w:val="20"/>
                <w:szCs w:val="20"/>
              </w:rPr>
            </w:pPr>
            <w:r w:rsidRPr="091CF8C6">
              <w:rPr>
                <w:rFonts w:ascii="Calibri" w:eastAsia="Calibri" w:hAnsi="Calibri" w:cs="Calibri"/>
                <w:sz w:val="20"/>
                <w:szCs w:val="20"/>
                <w:u w:val="single"/>
              </w:rPr>
              <w:t>Intermediate clinical outcome</w:t>
            </w:r>
            <w:r w:rsidRPr="091CF8C6">
              <w:rPr>
                <w:rFonts w:ascii="Calibri" w:eastAsia="Calibri" w:hAnsi="Calibri" w:cs="Calibri"/>
                <w:sz w:val="20"/>
                <w:szCs w:val="20"/>
              </w:rPr>
              <w:t xml:space="preserve">: a systematic assessment and grading of the quantity, quality, and consistency of the body of evidence </w:t>
            </w:r>
            <w:r w:rsidRPr="091CF8C6">
              <w:rPr>
                <w:rStyle w:val="Hyperlink"/>
                <w:rFonts w:ascii="Calibri" w:eastAsia="Calibri" w:hAnsi="Calibri" w:cs="Calibri"/>
                <w:b/>
                <w:bCs/>
                <w:sz w:val="20"/>
                <w:szCs w:val="20"/>
                <w:vertAlign w:val="superscript"/>
              </w:rPr>
              <w:t>4</w:t>
            </w:r>
            <w:r w:rsidRPr="091CF8C6">
              <w:rPr>
                <w:rFonts w:ascii="Calibri" w:eastAsia="Calibri" w:hAnsi="Calibri" w:cs="Calibri"/>
                <w:b/>
                <w:bCs/>
                <w:sz w:val="20"/>
                <w:szCs w:val="20"/>
                <w:vertAlign w:val="superscript"/>
              </w:rPr>
              <w:t xml:space="preserve"> </w:t>
            </w:r>
            <w:r w:rsidRPr="091CF8C6">
              <w:rPr>
                <w:rFonts w:ascii="Calibri" w:eastAsia="Calibri" w:hAnsi="Calibri" w:cs="Calibri"/>
                <w:sz w:val="20"/>
                <w:szCs w:val="20"/>
              </w:rPr>
              <w:t>that the measured intermediate clinical outcome leads to a desired health outcome.</w:t>
            </w:r>
            <w:hyperlink w:anchor="Note4" w:history="1"/>
          </w:p>
          <w:p w14:paraId="30F5E5A3" w14:textId="77777777" w:rsidR="008659ED" w:rsidRPr="003B1CC5" w:rsidRDefault="091CF8C6" w:rsidP="091CF8C6">
            <w:pPr>
              <w:numPr>
                <w:ilvl w:val="0"/>
                <w:numId w:val="7"/>
              </w:numPr>
              <w:rPr>
                <w:rFonts w:ascii="Calibri" w:eastAsia="Calibri" w:hAnsi="Calibri" w:cs="Calibri"/>
                <w:sz w:val="20"/>
                <w:szCs w:val="20"/>
              </w:rPr>
            </w:pPr>
            <w:r w:rsidRPr="091CF8C6">
              <w:rPr>
                <w:rFonts w:ascii="Calibri" w:eastAsia="Calibri" w:hAnsi="Calibri" w:cs="Calibri"/>
                <w:sz w:val="20"/>
                <w:szCs w:val="20"/>
                <w:u w:val="single"/>
              </w:rPr>
              <w:t>Process</w:t>
            </w:r>
            <w:r w:rsidRPr="091CF8C6">
              <w:rPr>
                <w:rFonts w:ascii="Calibri" w:eastAsia="Calibri" w:hAnsi="Calibri" w:cs="Calibri"/>
                <w:sz w:val="20"/>
                <w:szCs w:val="20"/>
              </w:rPr>
              <w:t xml:space="preserve">: </w:t>
            </w:r>
            <w:r w:rsidRPr="091CF8C6">
              <w:rPr>
                <w:rStyle w:val="Hyperlink"/>
                <w:rFonts w:ascii="Calibri" w:eastAsia="Calibri" w:hAnsi="Calibri" w:cs="Calibri"/>
                <w:b/>
                <w:bCs/>
                <w:sz w:val="20"/>
                <w:szCs w:val="20"/>
                <w:vertAlign w:val="superscript"/>
              </w:rPr>
              <w:t>5</w:t>
            </w:r>
            <w:r w:rsidRPr="091CF8C6">
              <w:rPr>
                <w:rFonts w:ascii="Calibri" w:eastAsia="Calibri" w:hAnsi="Calibri" w:cs="Calibri"/>
                <w:sz w:val="20"/>
                <w:szCs w:val="20"/>
              </w:rPr>
              <w:t xml:space="preserve"> a systematic assessment and grading of the quantity, quality, and consistency of the body of evidence </w:t>
            </w:r>
            <w:r w:rsidRPr="091CF8C6">
              <w:rPr>
                <w:rStyle w:val="Hyperlink"/>
                <w:rFonts w:ascii="Calibri" w:eastAsia="Calibri" w:hAnsi="Calibri" w:cs="Calibri"/>
                <w:b/>
                <w:bCs/>
                <w:sz w:val="20"/>
                <w:szCs w:val="20"/>
                <w:vertAlign w:val="superscript"/>
              </w:rPr>
              <w:t>4</w:t>
            </w:r>
            <w:r w:rsidRPr="091CF8C6">
              <w:rPr>
                <w:rFonts w:ascii="Calibri" w:eastAsia="Calibri" w:hAnsi="Calibri" w:cs="Calibri"/>
                <w:sz w:val="20"/>
                <w:szCs w:val="20"/>
              </w:rPr>
              <w:t xml:space="preserve"> that the measured process leads to a desired health outcome.</w:t>
            </w:r>
            <w:hyperlink w:anchor="Note5" w:history="1"/>
            <w:hyperlink w:anchor="Note4" w:history="1"/>
          </w:p>
          <w:p w14:paraId="30F5E5A4" w14:textId="77777777" w:rsidR="008659ED" w:rsidRPr="003B1CC5" w:rsidRDefault="091CF8C6" w:rsidP="091CF8C6">
            <w:pPr>
              <w:numPr>
                <w:ilvl w:val="0"/>
                <w:numId w:val="8"/>
              </w:numPr>
              <w:autoSpaceDE w:val="0"/>
              <w:autoSpaceDN w:val="0"/>
              <w:adjustRightInd w:val="0"/>
              <w:contextualSpacing/>
              <w:rPr>
                <w:sz w:val="20"/>
                <w:szCs w:val="20"/>
              </w:rPr>
            </w:pPr>
            <w:r w:rsidRPr="091CF8C6">
              <w:rPr>
                <w:rFonts w:ascii="Calibri" w:eastAsia="Calibri" w:hAnsi="Calibri" w:cs="Calibri"/>
                <w:sz w:val="20"/>
                <w:szCs w:val="20"/>
                <w:u w:val="single"/>
              </w:rPr>
              <w:t>Structure</w:t>
            </w:r>
            <w:r w:rsidRPr="091CF8C6">
              <w:rPr>
                <w:rFonts w:ascii="Calibri" w:eastAsia="Calibri" w:hAnsi="Calibri" w:cs="Calibri"/>
                <w:sz w:val="20"/>
                <w:szCs w:val="20"/>
              </w:rPr>
              <w:t xml:space="preserve">: a systematic assessment and grading of the quantity, quality, and consistency of the body of evidence </w:t>
            </w:r>
            <w:proofErr w:type="gramStart"/>
            <w:r w:rsidRPr="091CF8C6">
              <w:rPr>
                <w:rStyle w:val="Hyperlink"/>
                <w:rFonts w:ascii="Calibri" w:eastAsia="Calibri" w:hAnsi="Calibri" w:cs="Calibri"/>
                <w:b/>
                <w:bCs/>
                <w:sz w:val="20"/>
                <w:szCs w:val="20"/>
                <w:vertAlign w:val="superscript"/>
              </w:rPr>
              <w:t>4</w:t>
            </w:r>
            <w:r w:rsidRPr="091CF8C6">
              <w:rPr>
                <w:rFonts w:ascii="Calibri" w:eastAsia="Calibri" w:hAnsi="Calibri" w:cs="Calibri"/>
                <w:b/>
                <w:bCs/>
                <w:sz w:val="20"/>
                <w:szCs w:val="20"/>
                <w:vertAlign w:val="superscript"/>
              </w:rPr>
              <w:t xml:space="preserve"> </w:t>
            </w:r>
            <w:r w:rsidRPr="091CF8C6">
              <w:rPr>
                <w:rFonts w:ascii="Calibri" w:eastAsia="Calibri" w:hAnsi="Calibri" w:cs="Calibri"/>
                <w:sz w:val="20"/>
                <w:szCs w:val="20"/>
              </w:rPr>
              <w:t xml:space="preserve"> that</w:t>
            </w:r>
            <w:proofErr w:type="gramEnd"/>
            <w:r w:rsidRPr="091CF8C6">
              <w:rPr>
                <w:rFonts w:ascii="Calibri" w:eastAsia="Calibri" w:hAnsi="Calibri" w:cs="Calibri"/>
                <w:sz w:val="20"/>
                <w:szCs w:val="20"/>
              </w:rPr>
              <w:t xml:space="preserve"> the measured structure leads to a desired health outcome.</w:t>
            </w:r>
            <w:hyperlink w:anchor="Note4" w:history="1"/>
          </w:p>
          <w:p w14:paraId="30F5E5A5" w14:textId="77777777" w:rsidR="008659ED" w:rsidRPr="003B1CC5" w:rsidRDefault="091CF8C6" w:rsidP="091CF8C6">
            <w:pPr>
              <w:numPr>
                <w:ilvl w:val="0"/>
                <w:numId w:val="8"/>
              </w:numPr>
              <w:autoSpaceDE w:val="0"/>
              <w:autoSpaceDN w:val="0"/>
              <w:adjustRightInd w:val="0"/>
              <w:contextualSpacing/>
              <w:rPr>
                <w:sz w:val="20"/>
                <w:szCs w:val="20"/>
              </w:rPr>
            </w:pPr>
            <w:r w:rsidRPr="091CF8C6">
              <w:rPr>
                <w:rFonts w:ascii="Calibri" w:eastAsia="Calibri" w:hAnsi="Calibri" w:cs="Calibri"/>
                <w:sz w:val="20"/>
                <w:szCs w:val="20"/>
                <w:u w:val="single"/>
              </w:rPr>
              <w:t>Efficiency</w:t>
            </w:r>
            <w:r w:rsidRPr="091CF8C6">
              <w:rPr>
                <w:rFonts w:ascii="Calibri" w:eastAsia="Calibri" w:hAnsi="Calibri" w:cs="Calibri"/>
                <w:sz w:val="20"/>
                <w:szCs w:val="20"/>
              </w:rPr>
              <w:t xml:space="preserve">: </w:t>
            </w:r>
            <w:r w:rsidRPr="091CF8C6">
              <w:rPr>
                <w:rStyle w:val="Hyperlink"/>
                <w:rFonts w:ascii="Calibri" w:eastAsia="Calibri" w:hAnsi="Calibri" w:cs="Calibri"/>
                <w:b/>
                <w:bCs/>
                <w:sz w:val="20"/>
                <w:szCs w:val="20"/>
                <w:vertAlign w:val="superscript"/>
              </w:rPr>
              <w:t>6</w:t>
            </w:r>
            <w:r w:rsidRPr="091CF8C6">
              <w:rPr>
                <w:rFonts w:ascii="Calibri" w:eastAsia="Calibri" w:hAnsi="Calibri" w:cs="Calibri"/>
                <w:sz w:val="20"/>
                <w:szCs w:val="20"/>
              </w:rPr>
              <w:t xml:space="preserve"> evidence not required for the resource use component.</w:t>
            </w:r>
            <w:hyperlink w:anchor="Note6" w:history="1"/>
          </w:p>
          <w:p w14:paraId="30F5E5A6" w14:textId="77777777" w:rsidR="00CB1E41" w:rsidRPr="003B1CC5" w:rsidRDefault="00CB1E41" w:rsidP="008659ED">
            <w:pPr>
              <w:autoSpaceDE w:val="0"/>
              <w:autoSpaceDN w:val="0"/>
              <w:adjustRightInd w:val="0"/>
              <w:rPr>
                <w:rFonts w:eastAsia="Calibri" w:cs="Calibri"/>
                <w:b/>
                <w:bCs/>
                <w:iCs/>
                <w:sz w:val="18"/>
              </w:rPr>
            </w:pPr>
          </w:p>
          <w:p w14:paraId="30F5E5A7" w14:textId="77777777" w:rsidR="008659ED" w:rsidRPr="003B1CC5" w:rsidRDefault="091CF8C6" w:rsidP="091CF8C6">
            <w:pPr>
              <w:autoSpaceDE w:val="0"/>
              <w:autoSpaceDN w:val="0"/>
              <w:adjustRightInd w:val="0"/>
              <w:rPr>
                <w:rFonts w:ascii="Calibri" w:eastAsia="Calibri" w:hAnsi="Calibri" w:cs="Calibri"/>
                <w:b/>
                <w:bCs/>
                <w:sz w:val="20"/>
                <w:szCs w:val="20"/>
              </w:rPr>
            </w:pPr>
            <w:r w:rsidRPr="091CF8C6">
              <w:rPr>
                <w:rFonts w:ascii="Calibri" w:eastAsia="Calibri" w:hAnsi="Calibri" w:cs="Calibri"/>
                <w:b/>
                <w:bCs/>
                <w:sz w:val="20"/>
                <w:szCs w:val="20"/>
              </w:rPr>
              <w:t>Notes</w:t>
            </w:r>
          </w:p>
          <w:p w14:paraId="30F5E5A8" w14:textId="77777777" w:rsidR="008659ED" w:rsidRPr="003B1CC5" w:rsidRDefault="008659ED" w:rsidP="091CF8C6">
            <w:pPr>
              <w:ind w:left="0" w:firstLine="0"/>
              <w:rPr>
                <w:rFonts w:ascii="Calibri" w:eastAsia="Calibri" w:hAnsi="Calibri" w:cs="Calibri"/>
                <w:sz w:val="20"/>
                <w:szCs w:val="20"/>
              </w:rPr>
            </w:pPr>
            <w:bookmarkStart w:id="1" w:name="Note3"/>
            <w:bookmarkEnd w:id="1"/>
            <w:r w:rsidRPr="0FF4E085">
              <w:rPr>
                <w:rFonts w:ascii="Calibri" w:eastAsia="Calibri" w:hAnsi="Calibri" w:cs="Calibri"/>
                <w:b/>
                <w:bCs/>
                <w:sz w:val="20"/>
                <w:szCs w:val="20"/>
              </w:rPr>
              <w:t>3.</w:t>
            </w:r>
            <w:r w:rsidRPr="0FF4E085">
              <w:rPr>
                <w:rFonts w:ascii="Calibri" w:eastAsia="Calibri" w:hAnsi="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30F5E5A9" w14:textId="77777777" w:rsidR="008659ED" w:rsidRPr="003B1CC5" w:rsidRDefault="008659ED" w:rsidP="091CF8C6">
            <w:pPr>
              <w:ind w:left="0" w:firstLine="0"/>
              <w:rPr>
                <w:rFonts w:ascii="Calibri" w:eastAsia="Calibri" w:hAnsi="Calibri" w:cs="Calibri"/>
                <w:sz w:val="20"/>
                <w:szCs w:val="20"/>
              </w:rPr>
            </w:pPr>
            <w:bookmarkStart w:id="2" w:name="Note4"/>
            <w:bookmarkEnd w:id="2"/>
            <w:r w:rsidRPr="0FF4E085">
              <w:rPr>
                <w:rFonts w:ascii="Calibri" w:eastAsia="Calibri" w:hAnsi="Calibri" w:cs="Calibri"/>
                <w:b/>
                <w:bCs/>
                <w:sz w:val="20"/>
                <w:szCs w:val="20"/>
              </w:rPr>
              <w:t>4.</w:t>
            </w:r>
            <w:r w:rsidRPr="0FF4E085">
              <w:rPr>
                <w:rFonts w:ascii="Calibri" w:eastAsia="Calibri" w:hAnsi="Calibri" w:cs="Calibri"/>
                <w:sz w:val="20"/>
                <w:szCs w:val="20"/>
              </w:rPr>
              <w:t xml:space="preserve"> The preferred systems for grading the evidence are the U.S. Preventive Services Task Force (USPSTF) </w:t>
            </w:r>
            <w:hyperlink r:id="rId12" w:history="1">
              <w:r w:rsidRPr="0FF4E085">
                <w:rPr>
                  <w:rFonts w:ascii="Calibri" w:eastAsia="Calibri" w:hAnsi="Calibri" w:cs="Calibri"/>
                  <w:color w:val="0000FF"/>
                  <w:sz w:val="20"/>
                  <w:szCs w:val="20"/>
                  <w:u w:val="single"/>
                </w:rPr>
                <w:t>grading definitions</w:t>
              </w:r>
            </w:hyperlink>
            <w:r w:rsidRPr="0FF4E085">
              <w:rPr>
                <w:rFonts w:ascii="Calibri" w:eastAsia="Calibri" w:hAnsi="Calibri" w:cs="Calibri"/>
                <w:sz w:val="20"/>
                <w:szCs w:val="20"/>
              </w:rPr>
              <w:t xml:space="preserve"> and </w:t>
            </w:r>
            <w:hyperlink r:id="rId13" w:history="1">
              <w:r w:rsidRPr="0FF4E085">
                <w:rPr>
                  <w:rFonts w:ascii="Calibri" w:eastAsia="Calibri" w:hAnsi="Calibri" w:cs="Calibri"/>
                  <w:color w:val="0000FF"/>
                  <w:sz w:val="20"/>
                  <w:szCs w:val="20"/>
                  <w:u w:val="single"/>
                </w:rPr>
                <w:t>methods</w:t>
              </w:r>
            </w:hyperlink>
            <w:r w:rsidRPr="0FF4E085">
              <w:rPr>
                <w:rFonts w:ascii="Calibri" w:eastAsia="Calibri" w:hAnsi="Calibri" w:cs="Calibri"/>
                <w:sz w:val="20"/>
                <w:szCs w:val="20"/>
              </w:rPr>
              <w:t xml:space="preserve">, or Grading of Recommendations, Assessment, Development and Evaluation </w:t>
            </w:r>
            <w:hyperlink r:id="rId14" w:history="1">
              <w:r w:rsidRPr="0FF4E085">
                <w:rPr>
                  <w:rFonts w:ascii="Calibri" w:eastAsia="Calibri" w:hAnsi="Calibri" w:cs="Calibri"/>
                  <w:color w:val="0000FF"/>
                  <w:sz w:val="20"/>
                  <w:szCs w:val="20"/>
                  <w:u w:val="single"/>
                </w:rPr>
                <w:t>(GRADE) guidelines</w:t>
              </w:r>
            </w:hyperlink>
            <w:r w:rsidRPr="0FF4E085">
              <w:rPr>
                <w:rFonts w:ascii="Calibri" w:eastAsia="Calibri" w:hAnsi="Calibri" w:cs="Calibri"/>
                <w:sz w:val="20"/>
                <w:szCs w:val="20"/>
              </w:rPr>
              <w:t>.</w:t>
            </w:r>
          </w:p>
          <w:p w14:paraId="30F5E5AA" w14:textId="77777777" w:rsidR="008659ED" w:rsidRPr="003B1CC5" w:rsidRDefault="008659ED" w:rsidP="091CF8C6">
            <w:pPr>
              <w:ind w:left="0" w:firstLine="0"/>
              <w:rPr>
                <w:rFonts w:ascii="Calibri" w:eastAsia="Calibri" w:hAnsi="Calibri" w:cs="Calibri"/>
                <w:sz w:val="20"/>
                <w:szCs w:val="20"/>
              </w:rPr>
            </w:pPr>
            <w:bookmarkStart w:id="3" w:name="Note5"/>
            <w:bookmarkEnd w:id="3"/>
            <w:r w:rsidRPr="0FF4E085">
              <w:rPr>
                <w:rFonts w:ascii="Calibri" w:eastAsia="Calibri" w:hAnsi="Calibri" w:cs="Calibri"/>
                <w:b/>
                <w:bCs/>
                <w:sz w:val="20"/>
                <w:szCs w:val="20"/>
              </w:rPr>
              <w:t>5.</w:t>
            </w:r>
            <w:r w:rsidRPr="0FF4E085">
              <w:rPr>
                <w:rFonts w:ascii="Calibri" w:eastAsia="Calibri" w:hAnsi="Calibri" w:cs="Calibri"/>
                <w:sz w:val="20"/>
                <w:szCs w:val="20"/>
              </w:rPr>
              <w:t xml:space="preserve"> Clinical care processes typically include multiple steps: assess </w:t>
            </w:r>
            <w:r w:rsidRPr="003B1CC5">
              <w:rPr>
                <w:rFonts w:eastAsia="Calibri" w:cs="Calibri"/>
                <w:sz w:val="20"/>
                <w:szCs w:val="20"/>
              </w:rPr>
              <w:sym w:font="Symbol" w:char="F0AE"/>
            </w:r>
            <w:r w:rsidRPr="0FF4E085">
              <w:rPr>
                <w:rFonts w:ascii="Calibri" w:eastAsia="Calibri" w:hAnsi="Calibri" w:cs="Calibri"/>
                <w:sz w:val="20"/>
                <w:szCs w:val="20"/>
              </w:rPr>
              <w:t xml:space="preserve"> identify problem/potential problem </w:t>
            </w:r>
            <w:r w:rsidRPr="003B1CC5">
              <w:rPr>
                <w:rFonts w:eastAsia="Calibri" w:cs="Calibri"/>
                <w:sz w:val="20"/>
                <w:szCs w:val="20"/>
              </w:rPr>
              <w:sym w:font="Symbol" w:char="F0AE"/>
            </w:r>
            <w:r w:rsidRPr="0FF4E085">
              <w:rPr>
                <w:rFonts w:ascii="Calibri" w:eastAsia="Calibri" w:hAnsi="Calibri" w:cs="Calibri"/>
                <w:sz w:val="20"/>
                <w:szCs w:val="20"/>
              </w:rPr>
              <w:t xml:space="preserve"> choose/plan intervention (with patient input) </w:t>
            </w:r>
            <w:r w:rsidRPr="003B1CC5">
              <w:rPr>
                <w:rFonts w:eastAsia="Calibri" w:cs="Calibri"/>
                <w:sz w:val="20"/>
                <w:szCs w:val="20"/>
              </w:rPr>
              <w:sym w:font="Symbol" w:char="F0AE"/>
            </w:r>
            <w:r w:rsidRPr="0FF4E085">
              <w:rPr>
                <w:rFonts w:ascii="Calibri" w:eastAsia="Calibri" w:hAnsi="Calibri" w:cs="Calibri"/>
                <w:sz w:val="20"/>
                <w:szCs w:val="20"/>
              </w:rPr>
              <w:t xml:space="preserve"> provide intervention </w:t>
            </w:r>
            <w:r w:rsidRPr="003B1CC5">
              <w:rPr>
                <w:rFonts w:eastAsia="Calibri" w:cs="Calibri"/>
                <w:sz w:val="20"/>
                <w:szCs w:val="20"/>
              </w:rPr>
              <w:sym w:font="Symbol" w:char="F0AE"/>
            </w:r>
            <w:r w:rsidRPr="0FF4E085">
              <w:rPr>
                <w:rFonts w:ascii="Calibri" w:eastAsia="Calibri" w:hAnsi="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30F5E5AB" w14:textId="77777777" w:rsidR="008659ED" w:rsidRPr="003B1CC5" w:rsidRDefault="008659ED" w:rsidP="00CB1E41">
            <w:pPr>
              <w:autoSpaceDE w:val="0"/>
              <w:autoSpaceDN w:val="0"/>
              <w:adjustRightInd w:val="0"/>
              <w:ind w:left="0" w:firstLine="0"/>
              <w:contextualSpacing/>
            </w:pPr>
            <w:bookmarkStart w:id="4" w:name="Note6"/>
            <w:bookmarkEnd w:id="4"/>
            <w:r w:rsidRPr="0FF4E085">
              <w:rPr>
                <w:rFonts w:ascii="Calibri" w:eastAsia="Calibri" w:hAnsi="Calibri" w:cs="Calibri"/>
                <w:b/>
                <w:bCs/>
                <w:sz w:val="20"/>
                <w:szCs w:val="20"/>
              </w:rPr>
              <w:t xml:space="preserve">6. </w:t>
            </w:r>
            <w:r w:rsidRPr="0FF4E085">
              <w:rPr>
                <w:rFonts w:ascii="Calibri" w:eastAsia="Calibri" w:hAnsi="Calibri" w:cs="Calibri"/>
                <w:sz w:val="20"/>
                <w:szCs w:val="20"/>
              </w:rPr>
              <w:t xml:space="preserve">Measures of efficiency combine the concepts of resource use </w:t>
            </w:r>
            <w:r w:rsidRPr="0FF4E085">
              <w:rPr>
                <w:rFonts w:ascii="Calibri" w:eastAsia="Calibri" w:hAnsi="Calibri" w:cs="Calibri"/>
                <w:sz w:val="20"/>
                <w:szCs w:val="20"/>
                <w:u w:val="single"/>
              </w:rPr>
              <w:t>and</w:t>
            </w:r>
            <w:r w:rsidRPr="0FF4E085">
              <w:rPr>
                <w:rFonts w:ascii="Calibri" w:eastAsia="Calibri" w:hAnsi="Calibri" w:cs="Calibri"/>
                <w:sz w:val="20"/>
                <w:szCs w:val="20"/>
              </w:rPr>
              <w:t xml:space="preserve"> quality (see NQF’s </w:t>
            </w:r>
            <w:hyperlink r:id="rId15" w:history="1">
              <w:r w:rsidRPr="0FF4E085">
                <w:rPr>
                  <w:rFonts w:ascii="Calibri" w:eastAsia="Calibri" w:hAnsi="Calibri" w:cs="Calibri"/>
                  <w:color w:val="0000FF"/>
                  <w:sz w:val="20"/>
                  <w:szCs w:val="20"/>
                  <w:u w:val="single"/>
                </w:rPr>
                <w:t>Measurement Framework: Evaluating Efficiency Across Episodes of Care</w:t>
              </w:r>
            </w:hyperlink>
            <w:r w:rsidRPr="0FF4E085">
              <w:rPr>
                <w:rFonts w:ascii="Calibri" w:eastAsia="Calibri" w:hAnsi="Calibri" w:cs="Calibri"/>
                <w:sz w:val="20"/>
                <w:szCs w:val="20"/>
              </w:rPr>
              <w:t xml:space="preserve">; </w:t>
            </w:r>
            <w:hyperlink r:id="rId16" w:history="1">
              <w:r w:rsidRPr="0FF4E085">
                <w:rPr>
                  <w:rFonts w:ascii="Calibri" w:eastAsia="Calibri" w:hAnsi="Calibri" w:cs="Calibri"/>
                  <w:color w:val="0000FF"/>
                  <w:sz w:val="20"/>
                  <w:szCs w:val="20"/>
                  <w:u w:val="single"/>
                </w:rPr>
                <w:t>AQA Principles of Efficiency Measures</w:t>
              </w:r>
            </w:hyperlink>
            <w:r w:rsidRPr="0FF4E085">
              <w:rPr>
                <w:rFonts w:ascii="Calibri" w:eastAsia="Calibri" w:hAnsi="Calibri" w:cs="Calibri"/>
                <w:sz w:val="20"/>
                <w:szCs w:val="20"/>
              </w:rPr>
              <w:t>).</w:t>
            </w:r>
          </w:p>
        </w:tc>
      </w:tr>
    </w:tbl>
    <w:p w14:paraId="30F5E5AD" w14:textId="2698AA42" w:rsidR="00EC6FD4" w:rsidRDefault="00EC6FD4" w:rsidP="002E2177">
      <w:pPr>
        <w:ind w:left="0" w:firstLine="0"/>
        <w:rPr>
          <w:b/>
          <w:bCs/>
          <w:color w:val="0000FF"/>
        </w:rPr>
      </w:pPr>
    </w:p>
    <w:p w14:paraId="30F5E5AE" w14:textId="31E54E86" w:rsidR="00A67EB1" w:rsidRPr="003B1CC5" w:rsidRDefault="091CF8C6" w:rsidP="00664B65">
      <w:pPr>
        <w:ind w:left="0" w:firstLine="0"/>
        <w:rPr>
          <w:i/>
          <w:iCs/>
        </w:rPr>
      </w:pPr>
      <w:r w:rsidRPr="091CF8C6">
        <w:rPr>
          <w:b/>
          <w:bCs/>
          <w:color w:val="0000FF"/>
        </w:rPr>
        <w:t>1a.1.</w:t>
      </w:r>
      <w:r w:rsidRPr="091CF8C6">
        <w:rPr>
          <w:b/>
          <w:bCs/>
        </w:rPr>
        <w:t>This is a measure of</w:t>
      </w:r>
      <w:r>
        <w:t>: (</w:t>
      </w:r>
      <w:r w:rsidRPr="091CF8C6">
        <w:rPr>
          <w:i/>
          <w:iCs/>
        </w:rPr>
        <w:t>should be consistent with type of measure entered in De.1</w:t>
      </w:r>
      <w:r>
        <w:t xml:space="preserve">) </w:t>
      </w:r>
    </w:p>
    <w:p w14:paraId="30F5E5AF" w14:textId="77777777" w:rsidR="00496AF8" w:rsidRPr="003B1CC5" w:rsidRDefault="091CF8C6" w:rsidP="091CF8C6">
      <w:pPr>
        <w:ind w:left="432" w:hanging="432"/>
        <w:rPr>
          <w:rFonts w:ascii="Calibri" w:eastAsia="Calibri" w:hAnsi="Calibri" w:cs="Calibri"/>
        </w:rPr>
      </w:pPr>
      <w:r w:rsidRPr="091CF8C6">
        <w:rPr>
          <w:rFonts w:ascii="Calibri" w:eastAsia="Calibri" w:hAnsi="Calibri" w:cs="Calibri"/>
        </w:rPr>
        <w:t>Outcome</w:t>
      </w:r>
    </w:p>
    <w:p w14:paraId="30F5E5B0" w14:textId="77777777" w:rsidR="00496AF8" w:rsidRPr="003B1CC5" w:rsidRDefault="00A01DEF" w:rsidP="091CF8C6">
      <w:pPr>
        <w:ind w:left="432" w:hanging="432"/>
        <w:rPr>
          <w:rStyle w:val="Style2"/>
          <w:rFonts w:asciiTheme="minorEastAsia" w:eastAsiaTheme="minorEastAsia" w:hAnsiTheme="minorEastAsia" w:cstheme="minorEastAsia"/>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FF4E085">
        <w:rPr>
          <w:color w:val="0000FF"/>
        </w:rPr>
        <w:t xml:space="preserve"> </w:t>
      </w:r>
      <w:r w:rsidR="00E41417" w:rsidRPr="0FF4E085">
        <w:t>H</w:t>
      </w:r>
      <w:r w:rsidR="00BE6373" w:rsidRPr="0FF4E085">
        <w:t>ealth outc</w:t>
      </w:r>
      <w:r w:rsidR="00496AF8" w:rsidRPr="0FF4E085">
        <w:t>ome</w:t>
      </w:r>
      <w:r w:rsidR="00B117D0" w:rsidRPr="0FF4E085">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30F5E5B1" w14:textId="77777777" w:rsidR="00236F87" w:rsidRPr="003B1CC5" w:rsidRDefault="00A01DEF" w:rsidP="091CF8C6">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FF4E085">
        <w:t>Patient-reported outc</w:t>
      </w:r>
      <w:r w:rsidR="00C613EB" w:rsidRPr="0FF4E085">
        <w:t>o</w:t>
      </w:r>
      <w:r w:rsidR="00236F87" w:rsidRPr="0FF4E085">
        <w:t>me</w:t>
      </w:r>
      <w:r w:rsidR="009C291F" w:rsidRPr="0FF4E085">
        <w:t xml:space="preserve"> (PRO)</w:t>
      </w:r>
      <w:r w:rsidR="00236F87" w:rsidRPr="0FF4E085">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30F5E5B2" w14:textId="77777777" w:rsidR="00B117D0" w:rsidRPr="0061327A" w:rsidRDefault="091CF8C6" w:rsidP="091CF8C6">
      <w:pPr>
        <w:ind w:left="720" w:firstLine="0"/>
        <w:rPr>
          <w:rFonts w:ascii="MS Gothic" w:eastAsia="MS Gothic" w:hAnsi="MS Gothic" w:cs="MS Gothic"/>
          <w:i/>
          <w:iCs/>
          <w:color w:val="0000FF"/>
        </w:rPr>
      </w:pPr>
      <w:r w:rsidRPr="091CF8C6">
        <w:rPr>
          <w:i/>
          <w:iCs/>
        </w:rPr>
        <w:t xml:space="preserve">PROs include </w:t>
      </w:r>
      <w:proofErr w:type="spellStart"/>
      <w:r w:rsidRPr="091CF8C6">
        <w:rPr>
          <w:i/>
          <w:iCs/>
        </w:rPr>
        <w:t>HRQoL</w:t>
      </w:r>
      <w:proofErr w:type="spellEnd"/>
      <w:r w:rsidRPr="091CF8C6">
        <w:rPr>
          <w:i/>
          <w:iCs/>
        </w:rPr>
        <w:t>/functional status, symptom/symptom burden, experience with care, health-related behaviors.</w:t>
      </w:r>
      <w:r w:rsidRPr="091CF8C6">
        <w:rPr>
          <w:rFonts w:ascii="Calibri" w:eastAsia="Calibri" w:hAnsi="Calibri" w:cs="Calibri"/>
          <w:sz w:val="20"/>
          <w:szCs w:val="20"/>
        </w:rPr>
        <w:t xml:space="preserve"> </w:t>
      </w:r>
      <w:r w:rsidRPr="091CF8C6">
        <w:rPr>
          <w:rFonts w:ascii="Calibri" w:eastAsia="Calibri" w:hAnsi="Calibri" w:cs="Calibri"/>
        </w:rPr>
        <w:t>(</w:t>
      </w:r>
      <w:r w:rsidRPr="091CF8C6">
        <w:rPr>
          <w:rFonts w:ascii="Calibri" w:eastAsia="Calibri" w:hAnsi="Calibri" w:cs="Calibri"/>
          <w:i/>
          <w:iCs/>
        </w:rPr>
        <w:t>A PRO-based performance measure is not a survey instrument. Data may be collected using a survey instrument to construct a PRO measure.)</w:t>
      </w:r>
    </w:p>
    <w:p w14:paraId="30F5E5B3" w14:textId="77777777" w:rsidR="00496AF8" w:rsidRPr="003B1CC5" w:rsidRDefault="00A01DEF"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FF4E085" w:rsidDel="00D73685">
        <w:rPr>
          <w:color w:val="0000FF"/>
        </w:rPr>
        <w:t xml:space="preserve"> </w:t>
      </w:r>
      <w:r w:rsidR="00E41417" w:rsidRPr="0FF4E085">
        <w:t>I</w:t>
      </w:r>
      <w:r w:rsidR="00496AF8" w:rsidRPr="0FF4E085">
        <w:t>ntermediate clinical outcome</w:t>
      </w:r>
      <w:r w:rsidR="00851466" w:rsidRPr="0FF4E085">
        <w:t xml:space="preserve"> (</w:t>
      </w:r>
      <w:r w:rsidR="00851466" w:rsidRPr="091CF8C6">
        <w:rPr>
          <w:i/>
          <w:iCs/>
        </w:rPr>
        <w:t>e.g., lab value</w:t>
      </w:r>
      <w:r w:rsidR="00851466" w:rsidRPr="0FF4E085">
        <w:t>)</w:t>
      </w:r>
      <w:r w:rsidR="00496AF8" w:rsidRPr="0FF4E085">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30F5E5B4" w14:textId="508C8BE5" w:rsidR="00D73685" w:rsidRDefault="00A01DEF"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D86770">
            <w:rPr>
              <w:rFonts w:ascii="MS Gothic" w:eastAsia="MS Gothic" w:hAnsi="MS Gothic" w:hint="eastAsia"/>
              <w:bCs/>
              <w:color w:val="0000FF"/>
            </w:rPr>
            <w:t>☒</w:t>
          </w:r>
        </w:sdtContent>
      </w:sdt>
      <w:r w:rsidR="0015535B" w:rsidRPr="0FF4E085">
        <w:t xml:space="preserve"> </w:t>
      </w:r>
      <w:r w:rsidR="00E41417" w:rsidRPr="0FF4E085">
        <w:t>P</w:t>
      </w:r>
      <w:r w:rsidR="00496AF8" w:rsidRPr="0FF4E085">
        <w:t>rocess:</w:t>
      </w:r>
      <w:r w:rsidR="00D73685" w:rsidRPr="0FF4E085">
        <w:t xml:space="preserve">  </w:t>
      </w:r>
      <w:sdt>
        <w:sdtPr>
          <w:rPr>
            <w:rStyle w:val="Style2"/>
            <w:rFonts w:cstheme="minorHAnsi"/>
          </w:rPr>
          <w:id w:val="-247648753"/>
        </w:sdtPr>
        <w:sdtEndPr>
          <w:rPr>
            <w:rStyle w:val="DefaultParagraphFont"/>
            <w:rFonts w:cstheme="minorBidi"/>
            <w:bCs/>
            <w:color w:val="auto"/>
            <w:u w:val="none"/>
          </w:rPr>
        </w:sdtEndPr>
        <w:sdtContent>
          <w:r w:rsidR="00943769">
            <w:rPr>
              <w:rStyle w:val="Style2"/>
              <w:rFonts w:cstheme="minorHAnsi"/>
            </w:rPr>
            <w:t>Patient fills prescription, establishing medication continuation from the inpatient to the outpatient setting</w:t>
          </w:r>
          <w:r w:rsidR="00B33AD4">
            <w:rPr>
              <w:rStyle w:val="Style2"/>
              <w:rFonts w:cstheme="minorHAnsi"/>
            </w:rPr>
            <w:t>.</w:t>
          </w:r>
          <w:r w:rsidR="00943769">
            <w:rPr>
              <w:rStyle w:val="Style2"/>
              <w:rFonts w:cstheme="minorHAnsi"/>
            </w:rPr>
            <w:t xml:space="preserve"> </w:t>
          </w:r>
          <w:r w:rsidR="00B33AD4" w:rsidRPr="00B33AD4">
            <w:rPr>
              <w:rStyle w:val="Style2"/>
              <w:rFonts w:cstheme="minorHAnsi"/>
              <w:color w:val="FF0000"/>
            </w:rPr>
            <w:t>(</w:t>
          </w:r>
          <w:r w:rsidR="00B33AD4">
            <w:rPr>
              <w:rStyle w:val="Style2"/>
              <w:rFonts w:cstheme="minorHAnsi"/>
              <w:color w:val="FF0000"/>
            </w:rPr>
            <w:t>No change for 20</w:t>
          </w:r>
          <w:r w:rsidR="00DC794B">
            <w:rPr>
              <w:rStyle w:val="Style2"/>
              <w:rFonts w:cstheme="minorHAnsi"/>
              <w:color w:val="FF0000"/>
            </w:rPr>
            <w:t>20</w:t>
          </w:r>
          <w:r w:rsidR="00B33AD4">
            <w:rPr>
              <w:rStyle w:val="Style2"/>
              <w:rFonts w:cstheme="minorHAnsi"/>
              <w:color w:val="FF0000"/>
            </w:rPr>
            <w:t xml:space="preserve">.) </w:t>
          </w:r>
        </w:sdtContent>
      </w:sdt>
    </w:p>
    <w:p w14:paraId="30F5E5B5" w14:textId="77777777" w:rsidR="00496AF8" w:rsidRPr="004E7215" w:rsidRDefault="00D73685" w:rsidP="091CF8C6">
      <w:pPr>
        <w:ind w:left="432" w:hanging="432"/>
        <w:rPr>
          <w:rFonts w:ascii="MS Gothic" w:eastAsia="MS Gothic" w:hAnsi="MS Gothic" w:cs="MS Gothic"/>
          <w:b/>
          <w:bCs/>
          <w:color w:val="0000FF"/>
        </w:rPr>
      </w:pPr>
      <w:r w:rsidRPr="0FF4E085">
        <w:rPr>
          <w:rFonts w:ascii="MS Gothic" w:eastAsia="MS Gothic" w:hAnsi="MS Gothic" w:cs="MS Gothic"/>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sidRPr="0FF4E085">
        <w:rPr>
          <w:rFonts w:ascii="MS Gothic" w:eastAsia="MS Gothic" w:hAnsi="MS Gothic" w:cs="MS Gothic"/>
          <w:color w:val="0000FF"/>
        </w:rPr>
        <w:t xml:space="preserve"> </w:t>
      </w:r>
      <w:r w:rsidRPr="0FF4E085">
        <w:rPr>
          <w:rFonts w:ascii="MS Gothic" w:eastAsia="MS Gothic" w:hAnsi="MS Gothic" w:cs="MS Gothic"/>
        </w:rPr>
        <w:t>Appropriate use measure:</w:t>
      </w:r>
      <w:r w:rsidR="00496AF8" w:rsidRPr="0FF4E085">
        <w:t xml:space="preserve"> </w:t>
      </w:r>
      <w:r w:rsidRPr="0FF4E085">
        <w:rPr>
          <w:rStyle w:val="Style2"/>
          <w:rFonts w:asciiTheme="minorEastAsia" w:eastAsiaTheme="minorEastAsia" w:hAnsiTheme="minorEastAsia" w:cstheme="minorEastAsia"/>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sidRPr="0FF4E085">
        <w:rPr>
          <w:rStyle w:val="Style2"/>
          <w:rFonts w:asciiTheme="minorEastAsia" w:eastAsiaTheme="minorEastAsia" w:hAnsiTheme="minorEastAsia" w:cstheme="minorEastAsia"/>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30F5E5B6" w14:textId="77777777" w:rsidR="00496AF8" w:rsidRPr="003B1CC5" w:rsidRDefault="00A01DEF"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FF4E085">
        <w:t xml:space="preserve"> </w:t>
      </w:r>
      <w:r w:rsidR="00E41417" w:rsidRPr="0FF4E085">
        <w:t>S</w:t>
      </w:r>
      <w:r w:rsidR="00496AF8" w:rsidRPr="0FF4E085">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30F5E5B7" w14:textId="77777777" w:rsidR="00496AF8" w:rsidRPr="003B1CC5" w:rsidRDefault="00A01DEF"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FF4E085">
        <w:t xml:space="preserve"> </w:t>
      </w:r>
      <w:r w:rsidR="00D73685" w:rsidRPr="0FF4E085">
        <w:t>Composite</w:t>
      </w:r>
      <w:r w:rsidR="00496AF8" w:rsidRPr="0FF4E085">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30F5E5B8" w14:textId="77777777" w:rsidR="00496AF8" w:rsidRPr="003B1CC5" w:rsidRDefault="00496AF8" w:rsidP="002E2177">
      <w:pPr>
        <w:ind w:left="0" w:firstLine="0"/>
        <w:rPr>
          <w:bCs/>
        </w:rPr>
      </w:pPr>
    </w:p>
    <w:p w14:paraId="30F5E5BA" w14:textId="5928DB4E" w:rsidR="002B06BD" w:rsidRPr="009A779A" w:rsidRDefault="091CF8C6" w:rsidP="009A779A">
      <w:pPr>
        <w:ind w:left="432" w:hanging="432"/>
        <w:rPr>
          <w:iCs/>
        </w:rPr>
      </w:pPr>
      <w:r w:rsidRPr="091CF8C6">
        <w:rPr>
          <w:b/>
          <w:bCs/>
          <w:color w:val="0000FF"/>
        </w:rPr>
        <w:t>1a.12</w:t>
      </w:r>
      <w:r>
        <w:t xml:space="preserve"> </w:t>
      </w:r>
      <w:r w:rsidRPr="091CF8C6">
        <w:rPr>
          <w:b/>
          <w:bCs/>
        </w:rPr>
        <w:t>LOGIC MODEL</w:t>
      </w:r>
      <w:r>
        <w:t xml:space="preserve"> Diagram or briefly describe the steps between the healthcare structures and processes (e.g., interventions, or services) and the patient’s health outcome(s). The relationships in the diagram should be easily understood by general, non-technical audiences. Indicate the structure, process or outcome being measured.</w:t>
      </w:r>
    </w:p>
    <w:p w14:paraId="4D59BFDB" w14:textId="7012849F" w:rsidR="00B33AD4" w:rsidRPr="00B33AD4" w:rsidRDefault="00425FAA" w:rsidP="0082655E">
      <w:pPr>
        <w:widowControl w:val="0"/>
        <w:spacing w:before="120"/>
        <w:ind w:left="432" w:right="-72" w:firstLine="0"/>
        <w:rPr>
          <w:rFonts w:eastAsia="Calibri,Times New Roman" w:cs="Calibri,Times New Roman"/>
          <w:color w:val="FF0000"/>
        </w:rPr>
      </w:pPr>
      <w:r>
        <w:rPr>
          <w:rFonts w:eastAsia="Calibri,Times New Roman" w:cs="Calibri,Times New Roman"/>
          <w:color w:val="FF0000"/>
          <w:u w:val="single"/>
        </w:rPr>
        <w:t>2020 submission:</w:t>
      </w:r>
      <w:r w:rsidRPr="00425FAA">
        <w:rPr>
          <w:rFonts w:eastAsia="Calibri,Times New Roman" w:cs="Calibri,Times New Roman"/>
          <w:color w:val="FF0000"/>
        </w:rPr>
        <w:t xml:space="preserve"> </w:t>
      </w:r>
      <w:r w:rsidR="00B33AD4">
        <w:rPr>
          <w:rFonts w:eastAsia="Calibri,Times New Roman" w:cs="Calibri,Times New Roman"/>
          <w:color w:val="FF0000"/>
        </w:rPr>
        <w:t>No change for 20</w:t>
      </w:r>
      <w:r w:rsidR="00DC794B">
        <w:rPr>
          <w:rFonts w:eastAsia="Calibri,Times New Roman" w:cs="Calibri,Times New Roman"/>
          <w:color w:val="FF0000"/>
        </w:rPr>
        <w:t>20</w:t>
      </w:r>
      <w:r w:rsidR="00B33AD4">
        <w:rPr>
          <w:rFonts w:eastAsia="Calibri,Times New Roman" w:cs="Calibri,Times New Roman"/>
          <w:color w:val="FF0000"/>
        </w:rPr>
        <w:t>.</w:t>
      </w:r>
    </w:p>
    <w:p w14:paraId="3FB0DD32" w14:textId="417C5ABF" w:rsidR="0082655E" w:rsidRPr="00160F91" w:rsidRDefault="00425FAA" w:rsidP="0082655E">
      <w:pPr>
        <w:widowControl w:val="0"/>
        <w:spacing w:before="120"/>
        <w:ind w:left="432" w:right="-72" w:firstLine="0"/>
        <w:rPr>
          <w:rFonts w:eastAsia="Calibri,Times New Roman" w:cs="Calibri,Times New Roman"/>
          <w:color w:val="0000FF"/>
        </w:rPr>
      </w:pPr>
      <w:r>
        <w:rPr>
          <w:rFonts w:eastAsia="Calibri,Times New Roman" w:cs="Calibri,Times New Roman"/>
          <w:color w:val="0000FF"/>
          <w:u w:val="single"/>
        </w:rPr>
        <w:t>2016 submission:</w:t>
      </w:r>
      <w:r>
        <w:rPr>
          <w:rFonts w:eastAsia="Calibri,Times New Roman" w:cs="Calibri,Times New Roman"/>
          <w:color w:val="0000FF"/>
        </w:rPr>
        <w:t xml:space="preserve"> </w:t>
      </w:r>
      <w:r w:rsidR="0082655E" w:rsidRPr="00160F91">
        <w:rPr>
          <w:rFonts w:eastAsia="Calibri,Times New Roman" w:cs="Calibri,Times New Roman"/>
          <w:color w:val="0000FF"/>
        </w:rPr>
        <w:t xml:space="preserve">Effective interventions have been identified that can improve medication adherence during the transition from inpatient to outpatient care. </w:t>
      </w:r>
      <w:r w:rsidR="00E91B81">
        <w:rPr>
          <w:rFonts w:eastAsia="Calibri,Times New Roman" w:cs="Calibri,Times New Roman"/>
          <w:color w:val="0000FF"/>
        </w:rPr>
        <w:t>Interventions</w:t>
      </w:r>
      <w:r w:rsidR="0082655E" w:rsidRPr="00160F91">
        <w:rPr>
          <w:rFonts w:eastAsia="Calibri,Times New Roman" w:cs="Calibri,Times New Roman"/>
          <w:color w:val="0000FF"/>
        </w:rPr>
        <w:t xml:space="preserve"> that have been shown to increase medication compliance and prevent negative outcomes associated with nonadherence include patient education, enhanced therapeutic relationships, shared decisio</w:t>
      </w:r>
      <w:r w:rsidR="0082655E" w:rsidRPr="00152A25">
        <w:rPr>
          <w:rFonts w:eastAsia="Calibri,Times New Roman" w:cs="Calibri,Times New Roman"/>
          <w:color w:val="0000FF"/>
        </w:rPr>
        <w:t>n-making, and text-message reminders, with emphasis on multidimensional approaches (</w:t>
      </w:r>
      <w:proofErr w:type="spellStart"/>
      <w:r w:rsidR="0082655E" w:rsidRPr="00152A25">
        <w:rPr>
          <w:rFonts w:eastAsia="Calibri,Times New Roman" w:cs="Calibri,Times New Roman"/>
          <w:color w:val="0000FF"/>
        </w:rPr>
        <w:t>Douaihy</w:t>
      </w:r>
      <w:proofErr w:type="spellEnd"/>
      <w:r w:rsidR="0082655E" w:rsidRPr="00152A25">
        <w:rPr>
          <w:rFonts w:eastAsia="Calibri,Times New Roman" w:cs="Calibri,Times New Roman"/>
          <w:color w:val="0000FF"/>
        </w:rPr>
        <w:t xml:space="preserve">, Kelly, &amp; Sullivan, 2013; Haddad, Brain, &amp; Scott, 2014; Hung, 2014; </w:t>
      </w:r>
      <w:proofErr w:type="spellStart"/>
      <w:r w:rsidR="0082655E" w:rsidRPr="00152A25">
        <w:rPr>
          <w:rFonts w:eastAsia="Calibri,Times New Roman" w:cs="Calibri,Times New Roman"/>
          <w:color w:val="0000FF"/>
        </w:rPr>
        <w:t>Kasckow</w:t>
      </w:r>
      <w:proofErr w:type="spellEnd"/>
      <w:r w:rsidR="0082655E" w:rsidRPr="00152A25">
        <w:rPr>
          <w:rFonts w:eastAsia="Calibri,Times New Roman" w:cs="Calibri,Times New Roman"/>
          <w:color w:val="0000FF"/>
        </w:rPr>
        <w:t xml:space="preserve"> &amp; </w:t>
      </w:r>
      <w:proofErr w:type="spellStart"/>
      <w:r w:rsidR="0082655E" w:rsidRPr="00152A25">
        <w:rPr>
          <w:rFonts w:eastAsia="Calibri,Times New Roman" w:cs="Calibri,Times New Roman"/>
          <w:color w:val="0000FF"/>
        </w:rPr>
        <w:t>Zisook</w:t>
      </w:r>
      <w:proofErr w:type="spellEnd"/>
      <w:r w:rsidR="0082655E" w:rsidRPr="00152A25">
        <w:rPr>
          <w:rFonts w:eastAsia="Calibri,Times New Roman" w:cs="Calibri,Times New Roman"/>
          <w:color w:val="0000FF"/>
        </w:rPr>
        <w:t xml:space="preserve">, 2008; </w:t>
      </w:r>
      <w:proofErr w:type="spellStart"/>
      <w:r w:rsidR="0082655E" w:rsidRPr="00152A25">
        <w:rPr>
          <w:rFonts w:eastAsia="Calibri,Times New Roman" w:cs="Calibri,Times New Roman"/>
          <w:color w:val="0000FF"/>
        </w:rPr>
        <w:t>Lanouette</w:t>
      </w:r>
      <w:proofErr w:type="spellEnd"/>
      <w:r w:rsidR="0082655E" w:rsidRPr="00152A25">
        <w:rPr>
          <w:rFonts w:eastAsia="Calibri,Times New Roman" w:cs="Calibri,Times New Roman"/>
          <w:color w:val="0000FF"/>
        </w:rPr>
        <w:t xml:space="preserve">, Folsom, </w:t>
      </w:r>
      <w:proofErr w:type="spellStart"/>
      <w:r w:rsidR="0082655E" w:rsidRPr="00152A25">
        <w:rPr>
          <w:rFonts w:eastAsia="Calibri,Times New Roman" w:cs="Calibri,Times New Roman"/>
          <w:color w:val="0000FF"/>
        </w:rPr>
        <w:t>Sciolla</w:t>
      </w:r>
      <w:proofErr w:type="spellEnd"/>
      <w:r w:rsidR="0082655E" w:rsidRPr="00152A25">
        <w:rPr>
          <w:rFonts w:eastAsia="Calibri,Times New Roman" w:cs="Calibri,Times New Roman"/>
          <w:color w:val="0000FF"/>
        </w:rPr>
        <w:t xml:space="preserve">, &amp; </w:t>
      </w:r>
      <w:proofErr w:type="spellStart"/>
      <w:r w:rsidR="0082655E" w:rsidRPr="00152A25">
        <w:rPr>
          <w:rFonts w:eastAsia="Calibri,Times New Roman" w:cs="Calibri,Times New Roman"/>
          <w:color w:val="0000FF"/>
        </w:rPr>
        <w:t>Jeste</w:t>
      </w:r>
      <w:proofErr w:type="spellEnd"/>
      <w:r w:rsidR="0082655E" w:rsidRPr="00152A25">
        <w:rPr>
          <w:rFonts w:eastAsia="Calibri,Times New Roman" w:cs="Calibri,Times New Roman"/>
          <w:color w:val="0000FF"/>
        </w:rPr>
        <w:t>, 2009; Mitc</w:t>
      </w:r>
      <w:r w:rsidR="00147575" w:rsidRPr="00152A25">
        <w:rPr>
          <w:rFonts w:eastAsia="Calibri,Times New Roman" w:cs="Calibri,Times New Roman"/>
          <w:color w:val="0000FF"/>
        </w:rPr>
        <w:t>hell, 2007; Sylvia et al., 2013</w:t>
      </w:r>
      <w:r w:rsidR="0082655E" w:rsidRPr="00160F91">
        <w:rPr>
          <w:rFonts w:eastAsia="Calibri,Times New Roman" w:cs="Calibri,Times New Roman"/>
          <w:color w:val="0000FF"/>
        </w:rPr>
        <w:t>).</w:t>
      </w:r>
      <w:r w:rsidR="00406C02" w:rsidRPr="00160F91">
        <w:rPr>
          <w:rFonts w:eastAsia="Calibri,Times New Roman" w:cs="Calibri,Times New Roman"/>
          <w:color w:val="0000FF"/>
        </w:rPr>
        <w:t xml:space="preserve"> Interventions, including those described by the literature,</w:t>
      </w:r>
      <w:r w:rsidR="0082655E" w:rsidRPr="00160F91">
        <w:rPr>
          <w:rFonts w:eastAsia="Calibri,Times New Roman" w:cs="Calibri,Times New Roman"/>
          <w:color w:val="0000FF"/>
        </w:rPr>
        <w:t xml:space="preserve"> </w:t>
      </w:r>
      <w:r w:rsidR="00E91B81">
        <w:rPr>
          <w:rFonts w:eastAsia="Calibri,Times New Roman" w:cs="Calibri,Times New Roman"/>
          <w:color w:val="0000FF"/>
        </w:rPr>
        <w:t>can be</w:t>
      </w:r>
      <w:r w:rsidR="00E91B81" w:rsidRPr="00160F91">
        <w:rPr>
          <w:rFonts w:eastAsia="Calibri,Times New Roman" w:cs="Calibri,Times New Roman"/>
          <w:color w:val="0000FF"/>
        </w:rPr>
        <w:t xml:space="preserve"> </w:t>
      </w:r>
      <w:r w:rsidR="0082655E" w:rsidRPr="00160F91">
        <w:rPr>
          <w:rFonts w:eastAsia="Calibri,Times New Roman" w:cs="Calibri,Times New Roman"/>
          <w:color w:val="0000FF"/>
        </w:rPr>
        <w:t>implemented during steps 2 and 3</w:t>
      </w:r>
      <w:r w:rsidR="00406C02" w:rsidRPr="00160F91">
        <w:rPr>
          <w:rFonts w:eastAsia="Calibri,Times New Roman" w:cs="Calibri,Times New Roman"/>
          <w:color w:val="0000FF"/>
        </w:rPr>
        <w:t xml:space="preserve"> in the logic model to influence medication continuation in step 4</w:t>
      </w:r>
      <w:r w:rsidR="0082655E" w:rsidRPr="00160F91">
        <w:rPr>
          <w:rFonts w:eastAsia="Calibri,Times New Roman" w:cs="Calibri,Times New Roman"/>
          <w:color w:val="0000FF"/>
        </w:rPr>
        <w:t xml:space="preserve">. </w:t>
      </w:r>
      <w:r w:rsidR="00406C02" w:rsidRPr="00160F91">
        <w:rPr>
          <w:rFonts w:eastAsia="Calibri,Times New Roman" w:cs="Calibri,Times New Roman"/>
          <w:color w:val="0000FF"/>
        </w:rPr>
        <w:t>Because th</w:t>
      </w:r>
      <w:r w:rsidR="00C24831">
        <w:rPr>
          <w:rFonts w:eastAsia="Calibri,Times New Roman" w:cs="Calibri,Times New Roman"/>
          <w:color w:val="0000FF"/>
        </w:rPr>
        <w:t xml:space="preserve">e denominator only includes patients who would require </w:t>
      </w:r>
      <w:r w:rsidR="00406C02" w:rsidRPr="00160F91">
        <w:rPr>
          <w:rFonts w:eastAsia="Calibri,Times New Roman" w:cs="Calibri,Times New Roman"/>
          <w:color w:val="0000FF"/>
        </w:rPr>
        <w:t>continue</w:t>
      </w:r>
      <w:r w:rsidR="00774194" w:rsidRPr="00160F91">
        <w:rPr>
          <w:rFonts w:eastAsia="Calibri,Times New Roman" w:cs="Calibri,Times New Roman"/>
          <w:color w:val="0000FF"/>
        </w:rPr>
        <w:t>d</w:t>
      </w:r>
      <w:r w:rsidR="00406C02" w:rsidRPr="00160F91">
        <w:rPr>
          <w:rFonts w:eastAsia="Calibri,Times New Roman" w:cs="Calibri,Times New Roman"/>
          <w:color w:val="0000FF"/>
        </w:rPr>
        <w:t xml:space="preserve"> evidence-based pharmacotherapy </w:t>
      </w:r>
      <w:r w:rsidR="00C24831">
        <w:rPr>
          <w:rFonts w:eastAsia="Calibri,Times New Roman" w:cs="Calibri,Times New Roman"/>
          <w:color w:val="0000FF"/>
        </w:rPr>
        <w:t>and who have</w:t>
      </w:r>
      <w:r w:rsidR="00406C02" w:rsidRPr="00160F91">
        <w:rPr>
          <w:rFonts w:eastAsia="Calibri,Times New Roman" w:cs="Calibri,Times New Roman"/>
          <w:color w:val="0000FF"/>
        </w:rPr>
        <w:t xml:space="preserve"> few barriers to access,</w:t>
      </w:r>
      <w:r w:rsidR="0082655E" w:rsidRPr="00160F91">
        <w:rPr>
          <w:rFonts w:eastAsia="Calibri,Times New Roman" w:cs="Calibri,Times New Roman"/>
          <w:color w:val="0000FF"/>
        </w:rPr>
        <w:t xml:space="preserve"> this measure provides an indirect quality indicator of the treatment provided in steps 2 and 3.</w:t>
      </w:r>
    </w:p>
    <w:p w14:paraId="30F5E5BE" w14:textId="0AB373D8" w:rsidR="00676BD4" w:rsidRPr="000149EF" w:rsidRDefault="000149EF" w:rsidP="000149EF">
      <w:pPr>
        <w:widowControl w:val="0"/>
        <w:spacing w:before="120"/>
        <w:ind w:left="432" w:right="-72" w:firstLine="0"/>
        <w:rPr>
          <w:rFonts w:eastAsia="Calibri,Times New Roman" w:cs="Calibri,Times New Roman"/>
          <w:color w:val="0000FF"/>
        </w:rPr>
      </w:pPr>
      <w:r w:rsidRPr="00084117">
        <w:rPr>
          <w:rFonts w:eastAsia="Calibri,Times New Roman" w:cs="Calibri,Times New Roman"/>
          <w:color w:val="0000FF"/>
        </w:rPr>
        <w:t>1) P</w:t>
      </w:r>
      <w:r w:rsidR="00D86770" w:rsidRPr="00084117">
        <w:rPr>
          <w:rFonts w:eastAsia="Calibri,Times New Roman" w:cs="Calibri,Times New Roman"/>
          <w:color w:val="0000FF"/>
        </w:rPr>
        <w:t xml:space="preserve">atient is admitted for inpatient psychiatric care </w:t>
      </w:r>
      <w:r w:rsidR="00D86770" w:rsidRPr="00084117">
        <w:rPr>
          <w:rFonts w:eastAsia="Calibri" w:cs="Times New Roman"/>
          <w:color w:val="0000FF"/>
        </w:rPr>
        <w:sym w:font="Wingdings" w:char="F0E0"/>
      </w:r>
      <w:r w:rsidR="00D86770" w:rsidRPr="00084117">
        <w:rPr>
          <w:rFonts w:eastAsia="Calibri,Times New Roman" w:cs="Calibri,Times New Roman"/>
          <w:color w:val="0000FF"/>
        </w:rPr>
        <w:t xml:space="preserve"> 2) Patient receives treatment and is stabilized </w:t>
      </w:r>
      <w:r w:rsidR="00D86770" w:rsidRPr="00084117">
        <w:rPr>
          <w:rFonts w:eastAsia="Calibri" w:cs="Times New Roman"/>
          <w:color w:val="0000FF"/>
        </w:rPr>
        <w:sym w:font="Wingdings" w:char="F0E0"/>
      </w:r>
      <w:r w:rsidR="00D86770" w:rsidRPr="00084117">
        <w:rPr>
          <w:rFonts w:eastAsia="Calibri,Times New Roman" w:cs="Calibri,Times New Roman"/>
          <w:color w:val="0000FF"/>
        </w:rPr>
        <w:t xml:space="preserve">3) Patient is discharged with prescriptions </w:t>
      </w:r>
      <w:r w:rsidR="00070BCE" w:rsidRPr="00084117">
        <w:rPr>
          <w:rFonts w:eastAsia="Calibri,Times New Roman" w:cs="Calibri,Times New Roman"/>
          <w:color w:val="0000FF"/>
        </w:rPr>
        <w:t xml:space="preserve">for evidence-based medications </w:t>
      </w:r>
      <w:r w:rsidR="00D86770" w:rsidRPr="00084117">
        <w:rPr>
          <w:rFonts w:eastAsia="Calibri,Times New Roman" w:cs="Calibri,Times New Roman"/>
          <w:color w:val="0000FF"/>
        </w:rPr>
        <w:t xml:space="preserve">and discharge treatment plan </w:t>
      </w:r>
      <w:r w:rsidR="00D86770" w:rsidRPr="00C606AA">
        <w:rPr>
          <w:rFonts w:eastAsia="Calibri" w:cs="Times New Roman"/>
          <w:color w:val="0000FF"/>
        </w:rPr>
        <w:sym w:font="Wingdings" w:char="F0E0"/>
      </w:r>
      <w:r w:rsidR="00D86770" w:rsidRPr="00084117">
        <w:rPr>
          <w:rFonts w:eastAsia="Calibri,Times New Roman" w:cs="Calibri,Times New Roman"/>
          <w:color w:val="0000FF"/>
        </w:rPr>
        <w:t xml:space="preserve"> 4) </w:t>
      </w:r>
      <w:r w:rsidR="00D86770" w:rsidRPr="00084117">
        <w:rPr>
          <w:rFonts w:eastAsia="Calibri,Times New Roman" w:cs="Calibri,Times New Roman"/>
          <w:b/>
          <w:color w:val="0000FF"/>
        </w:rPr>
        <w:t>Patient fills initial prescription, establishing medication continuation from the inpatient to the outpatient setting</w:t>
      </w:r>
      <w:r w:rsidR="00D86770" w:rsidRPr="00084117">
        <w:rPr>
          <w:rFonts w:eastAsia="Calibri,Times New Roman" w:cs="Calibri,Times New Roman"/>
          <w:color w:val="0000FF"/>
        </w:rPr>
        <w:t xml:space="preserve"> </w:t>
      </w:r>
      <w:r w:rsidR="00D86770" w:rsidRPr="00C606AA">
        <w:rPr>
          <w:rFonts w:eastAsia="Calibri" w:cs="Times New Roman"/>
          <w:color w:val="0000FF"/>
        </w:rPr>
        <w:sym w:font="Wingdings" w:char="F0E0"/>
      </w:r>
      <w:r w:rsidR="00D86770" w:rsidRPr="00084117">
        <w:rPr>
          <w:rFonts w:eastAsia="Calibri,Times New Roman" w:cs="Calibri,Times New Roman"/>
          <w:color w:val="0000FF"/>
        </w:rPr>
        <w:t xml:space="preserve"> 5) Patient</w:t>
      </w:r>
      <w:r w:rsidR="00774194" w:rsidRPr="00084117">
        <w:rPr>
          <w:rFonts w:eastAsia="Calibri,Times New Roman" w:cs="Calibri,Times New Roman"/>
          <w:color w:val="0000FF"/>
        </w:rPr>
        <w:t>’s</w:t>
      </w:r>
      <w:r w:rsidR="00D86770" w:rsidRPr="00084117">
        <w:rPr>
          <w:rFonts w:eastAsia="Calibri,Times New Roman" w:cs="Calibri,Times New Roman"/>
          <w:color w:val="0000FF"/>
        </w:rPr>
        <w:t xml:space="preserve"> symptoms are managed by pharmacotherapy </w:t>
      </w:r>
      <w:r w:rsidR="0043128B" w:rsidRPr="00C606AA">
        <w:rPr>
          <w:rFonts w:eastAsia="Calibri" w:cs="Times New Roman"/>
          <w:color w:val="0000FF"/>
        </w:rPr>
        <w:sym w:font="Wingdings" w:char="F0E0"/>
      </w:r>
      <w:r w:rsidR="00CE6313" w:rsidRPr="00084117">
        <w:rPr>
          <w:rFonts w:eastAsia="Calibri,Times New Roman" w:cs="Calibri,Times New Roman"/>
          <w:color w:val="0000FF"/>
        </w:rPr>
        <w:t xml:space="preserve"> </w:t>
      </w:r>
      <w:r w:rsidR="0043128B" w:rsidRPr="00084117">
        <w:rPr>
          <w:rFonts w:eastAsia="Calibri,Times New Roman" w:cs="Calibri,Times New Roman"/>
          <w:color w:val="0000FF"/>
        </w:rPr>
        <w:t xml:space="preserve">6) </w:t>
      </w:r>
      <w:r w:rsidR="00CD2636" w:rsidRPr="00084117">
        <w:rPr>
          <w:rFonts w:eastAsia="Calibri,Times New Roman" w:cs="Calibri,Times New Roman"/>
          <w:color w:val="0000FF"/>
        </w:rPr>
        <w:t>P</w:t>
      </w:r>
      <w:r w:rsidR="00CE6313" w:rsidRPr="00084117">
        <w:rPr>
          <w:rFonts w:eastAsia="Calibri,Times New Roman" w:cs="Calibri,Times New Roman"/>
          <w:color w:val="0000FF"/>
        </w:rPr>
        <w:t>sychiatric decompensation and adverse outcomes such as emergency department visits, rehospitalization, and suicide</w:t>
      </w:r>
      <w:r w:rsidR="00CD2636" w:rsidRPr="00EB35DF">
        <w:rPr>
          <w:rFonts w:eastAsia="Calibri,Times New Roman" w:cs="Calibri,Times New Roman"/>
          <w:color w:val="0000FF"/>
        </w:rPr>
        <w:t xml:space="preserve"> are prevented</w:t>
      </w:r>
      <w:r w:rsidR="00CE6313" w:rsidRPr="000149EF">
        <w:rPr>
          <w:rFonts w:eastAsia="Calibri,Times New Roman" w:cs="Calibri,Times New Roman"/>
          <w:color w:val="0000FF"/>
        </w:rPr>
        <w:t>.</w:t>
      </w:r>
    </w:p>
    <w:p w14:paraId="4790214E" w14:textId="77777777" w:rsidR="00BE0ECC" w:rsidRPr="00160F91" w:rsidRDefault="00BE0ECC" w:rsidP="000D1200">
      <w:pPr>
        <w:widowControl w:val="0"/>
        <w:ind w:right="-72"/>
        <w:rPr>
          <w:rFonts w:eastAsia="Calibri,Times New Roman" w:cs="Calibri,Times New Roman"/>
          <w:color w:val="0000FF"/>
        </w:rPr>
      </w:pPr>
    </w:p>
    <w:p w14:paraId="6CB1ADFF" w14:textId="5AB2315E" w:rsidR="00BE0ECC" w:rsidRPr="00152A25" w:rsidRDefault="000B53BF" w:rsidP="00DB4A58">
      <w:pPr>
        <w:ind w:left="907"/>
        <w:contextualSpacing/>
        <w:rPr>
          <w:rFonts w:eastAsia="Times" w:cs="Times"/>
          <w:color w:val="0000FF"/>
        </w:rPr>
      </w:pPr>
      <w:r w:rsidRPr="00152A25">
        <w:rPr>
          <w:color w:val="0000FF"/>
        </w:rPr>
        <w:t>*</w:t>
      </w:r>
      <w:proofErr w:type="spellStart"/>
      <w:r w:rsidR="00BE0ECC" w:rsidRPr="00152A25">
        <w:rPr>
          <w:color w:val="0000FF"/>
        </w:rPr>
        <w:t>Douaihy</w:t>
      </w:r>
      <w:proofErr w:type="spellEnd"/>
      <w:r w:rsidR="00BE0ECC" w:rsidRPr="00152A25">
        <w:rPr>
          <w:color w:val="0000FF"/>
        </w:rPr>
        <w:t xml:space="preserve">, A. B., Kelly, T. M., &amp; Sullivan, C. (2013). Medications for substance use disorders. </w:t>
      </w:r>
      <w:r w:rsidR="00BE0ECC" w:rsidRPr="00152A25">
        <w:rPr>
          <w:i/>
          <w:color w:val="0000FF"/>
        </w:rPr>
        <w:t>Social Work in</w:t>
      </w:r>
      <w:r w:rsidR="00BE0ECC" w:rsidRPr="00152A25" w:rsidDel="3303A98C">
        <w:rPr>
          <w:i/>
          <w:color w:val="0000FF"/>
        </w:rPr>
        <w:t xml:space="preserve"> </w:t>
      </w:r>
      <w:r w:rsidR="00BE0ECC" w:rsidRPr="00152A25">
        <w:rPr>
          <w:i/>
          <w:color w:val="0000FF"/>
        </w:rPr>
        <w:t>Public Health</w:t>
      </w:r>
      <w:r w:rsidR="00BE0ECC" w:rsidRPr="00152A25">
        <w:rPr>
          <w:color w:val="0000FF"/>
        </w:rPr>
        <w:t xml:space="preserve">, </w:t>
      </w:r>
      <w:r w:rsidR="00BE0ECC" w:rsidRPr="00152A25">
        <w:rPr>
          <w:i/>
          <w:color w:val="0000FF"/>
        </w:rPr>
        <w:t>28</w:t>
      </w:r>
      <w:r w:rsidR="00BE0ECC" w:rsidRPr="00152A25">
        <w:rPr>
          <w:color w:val="0000FF"/>
        </w:rPr>
        <w:t xml:space="preserve">(3-4), 264-278. </w:t>
      </w:r>
      <w:proofErr w:type="spellStart"/>
      <w:r w:rsidR="00BE0ECC" w:rsidRPr="00152A25">
        <w:rPr>
          <w:color w:val="0000FF"/>
        </w:rPr>
        <w:t>doi</w:t>
      </w:r>
      <w:proofErr w:type="spellEnd"/>
      <w:r w:rsidR="00BE0ECC" w:rsidRPr="00152A25">
        <w:rPr>
          <w:color w:val="0000FF"/>
        </w:rPr>
        <w:t>: 10.1080/19371918.2013.759031</w:t>
      </w:r>
    </w:p>
    <w:p w14:paraId="776D1322" w14:textId="2E013CC4" w:rsidR="00BE0ECC" w:rsidRPr="00152A25" w:rsidRDefault="000B53BF" w:rsidP="00AF3462">
      <w:pPr>
        <w:spacing w:before="120"/>
        <w:ind w:left="907"/>
        <w:contextualSpacing/>
        <w:rPr>
          <w:rFonts w:eastAsia="Times" w:cs="Times"/>
          <w:color w:val="0000FF"/>
        </w:rPr>
      </w:pPr>
      <w:r w:rsidRPr="00152A25">
        <w:rPr>
          <w:color w:val="0000FF"/>
        </w:rPr>
        <w:t>*</w:t>
      </w:r>
      <w:r w:rsidR="00BE0ECC" w:rsidRPr="00152A25">
        <w:rPr>
          <w:color w:val="0000FF"/>
        </w:rPr>
        <w:t xml:space="preserve">Haddad, P. M., Brain, C., &amp; Scott, J. (2014). Nonadherence with antipsychotic medication in schizophrenia: </w:t>
      </w:r>
      <w:r w:rsidR="00DB4A58" w:rsidRPr="00152A25">
        <w:rPr>
          <w:color w:val="0000FF"/>
        </w:rPr>
        <w:t>C</w:t>
      </w:r>
      <w:r w:rsidR="00BE0ECC" w:rsidRPr="00152A25">
        <w:rPr>
          <w:color w:val="0000FF"/>
        </w:rPr>
        <w:t xml:space="preserve">hallenges and management strategies. </w:t>
      </w:r>
      <w:r w:rsidR="00BE0ECC" w:rsidRPr="00152A25">
        <w:rPr>
          <w:i/>
          <w:color w:val="0000FF"/>
        </w:rPr>
        <w:t xml:space="preserve">Patient Related Outcome Measures, </w:t>
      </w:r>
      <w:r w:rsidR="00BE0ECC" w:rsidRPr="00152A25" w:rsidDel="641FB361">
        <w:rPr>
          <w:i/>
          <w:color w:val="0000FF"/>
        </w:rPr>
        <w:t>5</w:t>
      </w:r>
      <w:r w:rsidR="00BE0ECC" w:rsidRPr="00152A25">
        <w:rPr>
          <w:color w:val="0000FF"/>
        </w:rPr>
        <w:t xml:space="preserve">, 43-62. </w:t>
      </w:r>
      <w:proofErr w:type="spellStart"/>
      <w:r w:rsidR="00BE0ECC" w:rsidRPr="00152A25">
        <w:rPr>
          <w:color w:val="0000FF"/>
        </w:rPr>
        <w:t>doi</w:t>
      </w:r>
      <w:proofErr w:type="spellEnd"/>
      <w:r w:rsidR="00BE0ECC" w:rsidRPr="00152A25">
        <w:rPr>
          <w:color w:val="0000FF"/>
        </w:rPr>
        <w:t>: 10.2147/PROM.S42735</w:t>
      </w:r>
    </w:p>
    <w:p w14:paraId="2E83F72A" w14:textId="758E5403" w:rsidR="00BE0ECC" w:rsidRPr="00152A25" w:rsidRDefault="000B53BF" w:rsidP="00AF3462">
      <w:pPr>
        <w:spacing w:before="120"/>
        <w:ind w:left="907"/>
        <w:contextualSpacing/>
        <w:rPr>
          <w:color w:val="0000FF"/>
        </w:rPr>
      </w:pPr>
      <w:r w:rsidRPr="00152A25">
        <w:rPr>
          <w:color w:val="0000FF"/>
        </w:rPr>
        <w:t>*</w:t>
      </w:r>
      <w:r w:rsidR="00BE0ECC" w:rsidRPr="00152A25">
        <w:rPr>
          <w:color w:val="0000FF"/>
        </w:rPr>
        <w:t xml:space="preserve">Hung, C. I. (2014). Factors predicting adherence to antidepressant treatment. </w:t>
      </w:r>
      <w:r w:rsidR="00BE0ECC" w:rsidRPr="00152A25">
        <w:rPr>
          <w:i/>
          <w:color w:val="0000FF"/>
        </w:rPr>
        <w:t>Current Opinion in Psychiatry, 27</w:t>
      </w:r>
      <w:r w:rsidR="00BE0ECC" w:rsidRPr="00152A25">
        <w:rPr>
          <w:color w:val="0000FF"/>
        </w:rPr>
        <w:t xml:space="preserve">(5), 344-349. </w:t>
      </w:r>
      <w:proofErr w:type="spellStart"/>
      <w:r w:rsidR="00BE0ECC" w:rsidRPr="00152A25">
        <w:rPr>
          <w:color w:val="0000FF"/>
        </w:rPr>
        <w:t>doi</w:t>
      </w:r>
      <w:proofErr w:type="spellEnd"/>
      <w:r w:rsidR="00BE0ECC" w:rsidRPr="00152A25">
        <w:rPr>
          <w:color w:val="0000FF"/>
        </w:rPr>
        <w:t>: 10.1097/yco.0000000000000086</w:t>
      </w:r>
    </w:p>
    <w:p w14:paraId="17ADCAD2" w14:textId="011CD724" w:rsidR="00BE0ECC" w:rsidRPr="00152A25" w:rsidRDefault="000B53BF" w:rsidP="00AF3462">
      <w:pPr>
        <w:spacing w:before="120"/>
        <w:ind w:left="907"/>
        <w:contextualSpacing/>
        <w:rPr>
          <w:rFonts w:eastAsia="Times" w:cs="Times"/>
          <w:color w:val="0000FF"/>
        </w:rPr>
      </w:pPr>
      <w:r w:rsidRPr="00152A25">
        <w:rPr>
          <w:color w:val="0000FF"/>
        </w:rPr>
        <w:lastRenderedPageBreak/>
        <w:t>*</w:t>
      </w:r>
      <w:proofErr w:type="spellStart"/>
      <w:r w:rsidR="00BE0ECC" w:rsidRPr="00152A25">
        <w:rPr>
          <w:color w:val="0000FF"/>
        </w:rPr>
        <w:t>Kasckow</w:t>
      </w:r>
      <w:proofErr w:type="spellEnd"/>
      <w:r w:rsidR="00BE0ECC" w:rsidRPr="00152A25">
        <w:rPr>
          <w:color w:val="0000FF"/>
        </w:rPr>
        <w:t xml:space="preserve">, J. W., &amp; </w:t>
      </w:r>
      <w:proofErr w:type="spellStart"/>
      <w:r w:rsidR="00BE0ECC" w:rsidRPr="00152A25">
        <w:rPr>
          <w:color w:val="0000FF"/>
        </w:rPr>
        <w:t>Zisook</w:t>
      </w:r>
      <w:proofErr w:type="spellEnd"/>
      <w:r w:rsidR="00BE0ECC" w:rsidRPr="00152A25">
        <w:rPr>
          <w:color w:val="0000FF"/>
        </w:rPr>
        <w:t xml:space="preserve">, S. (2008). Co-occurring depressive symptoms in the older patient with schizophrenia. </w:t>
      </w:r>
      <w:r w:rsidR="00BE0ECC" w:rsidRPr="00152A25">
        <w:rPr>
          <w:i/>
          <w:color w:val="0000FF"/>
        </w:rPr>
        <w:t>Drugs and Aging</w:t>
      </w:r>
      <w:r w:rsidR="00BE0ECC" w:rsidRPr="00152A25">
        <w:rPr>
          <w:color w:val="0000FF"/>
        </w:rPr>
        <w:t xml:space="preserve">, </w:t>
      </w:r>
      <w:r w:rsidR="00BE0ECC" w:rsidRPr="00152A25">
        <w:rPr>
          <w:i/>
          <w:color w:val="0000FF"/>
        </w:rPr>
        <w:t>25</w:t>
      </w:r>
      <w:r w:rsidR="00BE0ECC" w:rsidRPr="00152A25">
        <w:rPr>
          <w:color w:val="0000FF"/>
        </w:rPr>
        <w:t xml:space="preserve">(8), 631-647. </w:t>
      </w:r>
      <w:proofErr w:type="spellStart"/>
      <w:r w:rsidR="00BE0ECC" w:rsidRPr="00152A25">
        <w:rPr>
          <w:color w:val="0000FF"/>
        </w:rPr>
        <w:t>doi</w:t>
      </w:r>
      <w:proofErr w:type="spellEnd"/>
      <w:r w:rsidR="00BE0ECC" w:rsidRPr="00152A25">
        <w:rPr>
          <w:color w:val="0000FF"/>
        </w:rPr>
        <w:t>: 10.2165/00002512-200825080-00002</w:t>
      </w:r>
    </w:p>
    <w:p w14:paraId="014A957D" w14:textId="4A763A72" w:rsidR="00BE0ECC" w:rsidRPr="00152A25" w:rsidRDefault="000B53BF" w:rsidP="00AF3462">
      <w:pPr>
        <w:spacing w:before="120"/>
        <w:ind w:left="907"/>
        <w:contextualSpacing/>
        <w:rPr>
          <w:rFonts w:eastAsia="Times" w:cs="Times"/>
          <w:color w:val="0000FF"/>
        </w:rPr>
      </w:pPr>
      <w:r w:rsidRPr="00152A25">
        <w:rPr>
          <w:color w:val="0000FF"/>
        </w:rPr>
        <w:t>*</w:t>
      </w:r>
      <w:proofErr w:type="spellStart"/>
      <w:r w:rsidR="00BE0ECC" w:rsidRPr="00152A25">
        <w:rPr>
          <w:color w:val="0000FF"/>
        </w:rPr>
        <w:t>Lanouette</w:t>
      </w:r>
      <w:proofErr w:type="spellEnd"/>
      <w:r w:rsidR="00BE0ECC" w:rsidRPr="00152A25">
        <w:rPr>
          <w:color w:val="0000FF"/>
        </w:rPr>
        <w:t xml:space="preserve">, N. M., Folsom, D. P., </w:t>
      </w:r>
      <w:proofErr w:type="spellStart"/>
      <w:r w:rsidR="00BE0ECC" w:rsidRPr="00152A25">
        <w:rPr>
          <w:color w:val="0000FF"/>
        </w:rPr>
        <w:t>Sciolla</w:t>
      </w:r>
      <w:proofErr w:type="spellEnd"/>
      <w:r w:rsidR="00BE0ECC" w:rsidRPr="00152A25">
        <w:rPr>
          <w:color w:val="0000FF"/>
        </w:rPr>
        <w:t xml:space="preserve">, A., &amp; </w:t>
      </w:r>
      <w:proofErr w:type="spellStart"/>
      <w:r w:rsidR="00BE0ECC" w:rsidRPr="00152A25">
        <w:rPr>
          <w:color w:val="0000FF"/>
        </w:rPr>
        <w:t>Jeste</w:t>
      </w:r>
      <w:proofErr w:type="spellEnd"/>
      <w:r w:rsidR="00BE0ECC" w:rsidRPr="00152A25">
        <w:rPr>
          <w:color w:val="0000FF"/>
        </w:rPr>
        <w:t xml:space="preserve">, D. V. (2009). Psychotropic medication nonadherence among United States Latinos: A comprehensive literature review. </w:t>
      </w:r>
      <w:r w:rsidR="00BE0ECC" w:rsidRPr="00152A25">
        <w:rPr>
          <w:i/>
          <w:color w:val="0000FF"/>
        </w:rPr>
        <w:t>Psychiatric Services</w:t>
      </w:r>
      <w:r w:rsidR="00BE0ECC" w:rsidRPr="00152A25">
        <w:rPr>
          <w:color w:val="0000FF"/>
        </w:rPr>
        <w:t xml:space="preserve">, </w:t>
      </w:r>
      <w:r w:rsidR="00BE0ECC" w:rsidRPr="00152A25">
        <w:rPr>
          <w:i/>
          <w:color w:val="0000FF"/>
        </w:rPr>
        <w:t>60</w:t>
      </w:r>
      <w:r w:rsidR="00BE0ECC" w:rsidRPr="00152A25">
        <w:rPr>
          <w:color w:val="0000FF"/>
        </w:rPr>
        <w:t xml:space="preserve">(2), 157-174. </w:t>
      </w:r>
      <w:proofErr w:type="spellStart"/>
      <w:r w:rsidR="00BE0ECC" w:rsidRPr="00152A25">
        <w:rPr>
          <w:color w:val="0000FF"/>
        </w:rPr>
        <w:t>doi</w:t>
      </w:r>
      <w:proofErr w:type="spellEnd"/>
      <w:r w:rsidR="00BE0ECC" w:rsidRPr="00152A25">
        <w:rPr>
          <w:color w:val="0000FF"/>
        </w:rPr>
        <w:t>: 10.1176/appi.ps.60.2.157</w:t>
      </w:r>
    </w:p>
    <w:p w14:paraId="77A370D0" w14:textId="3F18DFD7" w:rsidR="00BE0ECC" w:rsidRPr="00152A25" w:rsidRDefault="000B53BF" w:rsidP="004C021A">
      <w:pPr>
        <w:spacing w:before="120"/>
        <w:ind w:left="907"/>
        <w:contextualSpacing/>
        <w:rPr>
          <w:rFonts w:eastAsia="Times" w:cs="Times"/>
          <w:color w:val="0000FF"/>
        </w:rPr>
      </w:pPr>
      <w:r w:rsidRPr="00152A25">
        <w:rPr>
          <w:color w:val="0000FF"/>
        </w:rPr>
        <w:t>*</w:t>
      </w:r>
      <w:r w:rsidR="00BE0ECC" w:rsidRPr="00152A25">
        <w:rPr>
          <w:color w:val="0000FF"/>
        </w:rPr>
        <w:t xml:space="preserve">Mitchell, A. J. (2007). Understanding medication discontinuation in depression. </w:t>
      </w:r>
      <w:r w:rsidR="00BE0ECC" w:rsidRPr="00152A25">
        <w:rPr>
          <w:i/>
          <w:color w:val="0000FF"/>
        </w:rPr>
        <w:t>Psychiatric Times</w:t>
      </w:r>
      <w:r w:rsidR="00BE0ECC" w:rsidRPr="00152A25">
        <w:rPr>
          <w:color w:val="0000FF"/>
        </w:rPr>
        <w:t xml:space="preserve">, </w:t>
      </w:r>
      <w:r w:rsidR="00BE0ECC" w:rsidRPr="00152A25">
        <w:rPr>
          <w:i/>
          <w:color w:val="0000FF"/>
        </w:rPr>
        <w:t>24</w:t>
      </w:r>
      <w:r w:rsidR="00BE0ECC" w:rsidRPr="00152A25">
        <w:rPr>
          <w:color w:val="0000FF"/>
        </w:rPr>
        <w:t>(4).</w:t>
      </w:r>
    </w:p>
    <w:p w14:paraId="3EA73AE7" w14:textId="5F38C032" w:rsidR="00F97A49" w:rsidRPr="00160F91" w:rsidRDefault="00F97A49" w:rsidP="00AF3462">
      <w:pPr>
        <w:spacing w:before="120"/>
        <w:ind w:left="907"/>
        <w:contextualSpacing/>
        <w:rPr>
          <w:color w:val="0000FF"/>
        </w:rPr>
      </w:pPr>
      <w:r w:rsidRPr="00152A25">
        <w:rPr>
          <w:color w:val="0000FF"/>
        </w:rPr>
        <w:t xml:space="preserve">*Sylvia, L. G., Hay, A., </w:t>
      </w:r>
      <w:proofErr w:type="spellStart"/>
      <w:r w:rsidRPr="00152A25">
        <w:rPr>
          <w:color w:val="0000FF"/>
        </w:rPr>
        <w:t>Ostacher</w:t>
      </w:r>
      <w:proofErr w:type="spellEnd"/>
      <w:r w:rsidRPr="00152A25">
        <w:rPr>
          <w:color w:val="0000FF"/>
        </w:rPr>
        <w:t xml:space="preserve">, M. J., </w:t>
      </w:r>
      <w:proofErr w:type="spellStart"/>
      <w:r w:rsidRPr="00152A25">
        <w:rPr>
          <w:color w:val="0000FF"/>
        </w:rPr>
        <w:t>Miklowitz</w:t>
      </w:r>
      <w:proofErr w:type="spellEnd"/>
      <w:r w:rsidRPr="00152A25">
        <w:rPr>
          <w:color w:val="0000FF"/>
        </w:rPr>
        <w:t xml:space="preserve">, D. J., Nierenberg, A. A., </w:t>
      </w:r>
      <w:proofErr w:type="spellStart"/>
      <w:r w:rsidRPr="00152A25">
        <w:rPr>
          <w:color w:val="0000FF"/>
        </w:rPr>
        <w:t>Thase</w:t>
      </w:r>
      <w:proofErr w:type="spellEnd"/>
      <w:r w:rsidRPr="00152A25">
        <w:rPr>
          <w:color w:val="0000FF"/>
        </w:rPr>
        <w:t>, M. E., . . . Perlis, R. H. (20</w:t>
      </w:r>
      <w:r w:rsidR="00147575" w:rsidRPr="00152A25">
        <w:rPr>
          <w:color w:val="0000FF"/>
        </w:rPr>
        <w:t>13</w:t>
      </w:r>
      <w:r w:rsidRPr="00152A25">
        <w:rPr>
          <w:color w:val="0000FF"/>
        </w:rPr>
        <w:t xml:space="preserve">). Association between therapeutic alliance, care satisfaction, and pharmacological adherence in bipolar disorder. </w:t>
      </w:r>
      <w:r w:rsidRPr="00152A25">
        <w:rPr>
          <w:i/>
          <w:color w:val="0000FF"/>
        </w:rPr>
        <w:t>Journal of Clinical Psychopharmacology, 33</w:t>
      </w:r>
      <w:r w:rsidRPr="00152A25">
        <w:rPr>
          <w:color w:val="0000FF"/>
        </w:rPr>
        <w:t xml:space="preserve">(3), 343-350. </w:t>
      </w:r>
      <w:proofErr w:type="spellStart"/>
      <w:r w:rsidRPr="00152A25">
        <w:rPr>
          <w:color w:val="0000FF"/>
        </w:rPr>
        <w:t>doi</w:t>
      </w:r>
      <w:proofErr w:type="spellEnd"/>
      <w:r w:rsidRPr="00152A25">
        <w:rPr>
          <w:color w:val="0000FF"/>
        </w:rPr>
        <w:t>: 10.1097/JCP.0b013e3182900c6f</w:t>
      </w:r>
    </w:p>
    <w:p w14:paraId="30F5E5BF" w14:textId="77777777" w:rsidR="00676BD4" w:rsidRDefault="00676BD4" w:rsidP="00624A39">
      <w:pPr>
        <w:ind w:left="900" w:hanging="432"/>
        <w:rPr>
          <w:b/>
          <w:color w:val="0000FF"/>
        </w:rPr>
      </w:pPr>
    </w:p>
    <w:p w14:paraId="30F5E5C0" w14:textId="77777777" w:rsidR="00676BD4" w:rsidRDefault="091CF8C6" w:rsidP="091CF8C6">
      <w:pPr>
        <w:ind w:left="432" w:hanging="432"/>
        <w:rPr>
          <w:b/>
          <w:bCs/>
          <w:color w:val="0000FF"/>
        </w:rPr>
      </w:pPr>
      <w:r w:rsidRPr="091CF8C6">
        <w:rPr>
          <w:b/>
          <w:bCs/>
          <w:color w:val="0000FF"/>
        </w:rPr>
        <w:t>**RESPOND TO ONLY ONE SECTION BELOW -EITHER 1a.2, 1a.3 or 1a.4) **</w:t>
      </w:r>
    </w:p>
    <w:p w14:paraId="30F5E5C1" w14:textId="77777777" w:rsidR="00676BD4" w:rsidRDefault="00676BD4" w:rsidP="002E2177">
      <w:pPr>
        <w:ind w:left="432" w:hanging="432"/>
        <w:rPr>
          <w:b/>
          <w:color w:val="0000FF"/>
        </w:rPr>
      </w:pPr>
    </w:p>
    <w:p w14:paraId="30F5E5C2" w14:textId="34AD145D" w:rsidR="00496AF8" w:rsidRPr="00C41794" w:rsidRDefault="091CF8C6" w:rsidP="091CF8C6">
      <w:pPr>
        <w:ind w:left="432" w:hanging="432"/>
        <w:rPr>
          <w:b/>
          <w:bCs/>
        </w:rPr>
      </w:pPr>
      <w:r w:rsidRPr="091CF8C6">
        <w:rPr>
          <w:b/>
          <w:bCs/>
          <w:color w:val="0000FF"/>
        </w:rPr>
        <w:t>1a.2</w:t>
      </w:r>
      <w:r>
        <w:t xml:space="preserve"> </w:t>
      </w:r>
      <w:r w:rsidRPr="091CF8C6">
        <w:rPr>
          <w:b/>
          <w:bCs/>
        </w:rPr>
        <w:t>FOR OUTCOME MEASURES including PATIENT REPORTED OUTCOMES- State the rationale supporting the relationship between the health outcome (or PRO) to at least one healthcare structure, process (e.g., intervention, or service).</w:t>
      </w:r>
    </w:p>
    <w:p w14:paraId="30F5E5C3" w14:textId="455239F0" w:rsidR="00D14F0B" w:rsidRDefault="00425FAA" w:rsidP="00AF3462">
      <w:pPr>
        <w:spacing w:before="120"/>
        <w:ind w:left="0" w:firstLine="432"/>
        <w:rPr>
          <w:color w:val="FF0000"/>
        </w:rPr>
      </w:pPr>
      <w:r>
        <w:rPr>
          <w:color w:val="FF0000"/>
          <w:u w:val="single"/>
        </w:rPr>
        <w:t>2020</w:t>
      </w:r>
      <w:r w:rsidRPr="00425FAA">
        <w:rPr>
          <w:color w:val="FF0000"/>
          <w:u w:val="single"/>
        </w:rPr>
        <w:t xml:space="preserve"> submission:</w:t>
      </w:r>
      <w:r>
        <w:rPr>
          <w:color w:val="FF0000"/>
        </w:rPr>
        <w:t xml:space="preserve"> </w:t>
      </w:r>
      <w:r w:rsidR="091CF8C6" w:rsidRPr="00425FAA">
        <w:rPr>
          <w:color w:val="FF0000"/>
        </w:rPr>
        <w:t>Not</w:t>
      </w:r>
      <w:r w:rsidR="091CF8C6" w:rsidRPr="00B33AD4">
        <w:rPr>
          <w:color w:val="FF0000"/>
        </w:rPr>
        <w:t xml:space="preserve"> applicable</w:t>
      </w:r>
    </w:p>
    <w:p w14:paraId="7E857E75" w14:textId="7CD83B9A" w:rsidR="001C3690" w:rsidRPr="001C3690" w:rsidRDefault="001C3690" w:rsidP="001C3690">
      <w:pPr>
        <w:spacing w:before="120"/>
        <w:ind w:left="0" w:firstLine="432"/>
        <w:rPr>
          <w:color w:val="0000FF"/>
        </w:rPr>
      </w:pPr>
      <w:r w:rsidRPr="001C3690">
        <w:rPr>
          <w:color w:val="0000FF"/>
          <w:u w:val="single"/>
        </w:rPr>
        <w:t>2016 submission:</w:t>
      </w:r>
      <w:r w:rsidRPr="001C3690">
        <w:rPr>
          <w:color w:val="0000FF"/>
        </w:rPr>
        <w:t xml:space="preserve"> Not applicable</w:t>
      </w:r>
    </w:p>
    <w:p w14:paraId="30F5E5C4" w14:textId="77777777" w:rsidR="00676BD4" w:rsidRDefault="00676BD4" w:rsidP="002E2177">
      <w:pPr>
        <w:ind w:left="0" w:firstLine="0"/>
        <w:rPr>
          <w:i/>
          <w:iCs/>
          <w:highlight w:val="green"/>
          <w:u w:val="single"/>
        </w:rPr>
      </w:pPr>
    </w:p>
    <w:p w14:paraId="30F5E5C5" w14:textId="77777777" w:rsidR="00C41794" w:rsidRPr="003B1CC5" w:rsidRDefault="002B06BD" w:rsidP="091CF8C6">
      <w:pPr>
        <w:ind w:left="0" w:firstLine="0"/>
        <w:rPr>
          <w:b/>
          <w:bCs/>
        </w:rPr>
      </w:pPr>
      <w:bookmarkStart w:id="5" w:name="Section1a3"/>
      <w:bookmarkEnd w:id="5"/>
      <w:r w:rsidRPr="0FF4E085">
        <w:rPr>
          <w:b/>
          <w:bCs/>
          <w:color w:val="0000FF"/>
        </w:rPr>
        <w:t>1a.3.</w:t>
      </w:r>
      <w:r w:rsidRPr="091CF8C6">
        <w:rPr>
          <w:i/>
          <w:iCs/>
          <w:color w:val="0000FF"/>
        </w:rPr>
        <w:t xml:space="preserve"> </w:t>
      </w:r>
      <w:r w:rsidR="00C41794" w:rsidRPr="0FF4E085">
        <w:rPr>
          <w:b/>
          <w:bCs/>
          <w:color w:val="0000FF"/>
        </w:rPr>
        <w:t>SYSTEMATIC REVIEW</w:t>
      </w:r>
      <w:r w:rsidR="00AB4ECE" w:rsidRPr="0FF4E085">
        <w:rPr>
          <w:b/>
          <w:bCs/>
          <w:color w:val="0000FF"/>
        </w:rPr>
        <w:t>(SR)</w:t>
      </w:r>
      <w:r w:rsidR="00C41794" w:rsidRPr="0FF4E085">
        <w:rPr>
          <w:b/>
          <w:bCs/>
          <w:color w:val="0000FF"/>
        </w:rPr>
        <w:t xml:space="preserve"> OF THE EVIDENCE (</w:t>
      </w:r>
      <w:r w:rsidR="00C41794" w:rsidRPr="0FF4E085">
        <w:rPr>
          <w:b/>
          <w:bCs/>
        </w:rPr>
        <w:t>for</w:t>
      </w:r>
      <w:r w:rsidR="00C41794" w:rsidRPr="0FF4E085">
        <w:rPr>
          <w:b/>
          <w:bCs/>
          <w:caps/>
        </w:rPr>
        <w:t xml:space="preserve">  intermediate outcome, PROCESS, or STRUCTURE PERFORMANCE measures)</w:t>
      </w:r>
      <w:r w:rsidR="00C41794" w:rsidRPr="0FF4E085">
        <w:rPr>
          <w:b/>
          <w:bCs/>
        </w:rPr>
        <w:t xml:space="preserve"> If the evidence is not based on a system</w:t>
      </w:r>
      <w:r w:rsidR="00AB4ECE" w:rsidRPr="0FF4E085">
        <w:rPr>
          <w:b/>
          <w:bCs/>
        </w:rPr>
        <w:t>a</w:t>
      </w:r>
      <w:r w:rsidR="00C41794" w:rsidRPr="0FF4E085">
        <w:rPr>
          <w:b/>
          <w:bCs/>
        </w:rPr>
        <w:t>tic review go to section 1a.4)</w:t>
      </w:r>
      <w:r w:rsidR="00AB4ECE" w:rsidRPr="0FF4E085">
        <w:rPr>
          <w:b/>
          <w:bCs/>
        </w:rPr>
        <w:t xml:space="preserve"> If you wish to include more than one systematic review, add </w:t>
      </w:r>
      <w:r w:rsidR="000F4A7F" w:rsidRPr="0FF4E085">
        <w:rPr>
          <w:b/>
          <w:bCs/>
        </w:rPr>
        <w:t>additional tables.</w:t>
      </w:r>
      <w:r w:rsidR="00AB4ECE" w:rsidRPr="0FF4E085">
        <w:rPr>
          <w:b/>
          <w:bCs/>
        </w:rPr>
        <w:t xml:space="preserve"> </w:t>
      </w:r>
    </w:p>
    <w:p w14:paraId="30F5E5C6" w14:textId="77777777" w:rsidR="00496AF8" w:rsidRDefault="00496AF8" w:rsidP="002E2177">
      <w:pPr>
        <w:ind w:left="0" w:firstLine="0"/>
        <w:rPr>
          <w:i/>
          <w:iCs/>
        </w:rPr>
      </w:pPr>
    </w:p>
    <w:p w14:paraId="30F5E5C7" w14:textId="77777777" w:rsidR="00A9011D" w:rsidRPr="00AF3462" w:rsidRDefault="091CF8C6" w:rsidP="091CF8C6">
      <w:pPr>
        <w:ind w:left="0" w:firstLine="0"/>
        <w:rPr>
          <w:rFonts w:ascii="Calibri" w:eastAsia="Calibri,Times New Roman" w:hAnsi="Calibri" w:cs="Calibri,Times New Roman"/>
          <w:b/>
          <w:bCs/>
        </w:rPr>
      </w:pPr>
      <w:r w:rsidRPr="00AF3462">
        <w:rPr>
          <w:rFonts w:ascii="Calibri" w:eastAsia="Calibri,Times New Roman" w:hAnsi="Calibri" w:cs="Calibri,Times New Roman"/>
          <w:b/>
          <w:bCs/>
        </w:rPr>
        <w:t xml:space="preserve">What is the source of the </w:t>
      </w:r>
      <w:r w:rsidRPr="00AF3462">
        <w:rPr>
          <w:rFonts w:ascii="Calibri" w:eastAsia="Calibri,Times New Roman" w:hAnsi="Calibri" w:cs="Calibri,Times New Roman"/>
          <w:b/>
          <w:bCs/>
          <w:u w:val="single"/>
        </w:rPr>
        <w:t>systematic review of the body of evidence</w:t>
      </w:r>
      <w:r w:rsidRPr="00AF3462">
        <w:rPr>
          <w:rFonts w:ascii="Calibri" w:eastAsia="Calibri,Times New Roman" w:hAnsi="Calibri" w:cs="Calibri,Times New Roman"/>
          <w:b/>
          <w:bCs/>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30F5E5C8" w14:textId="71C76344" w:rsidR="00A9011D" w:rsidRPr="00AF3462" w:rsidRDefault="00E47983" w:rsidP="091CF8C6">
      <w:pPr>
        <w:ind w:left="0" w:firstLine="0"/>
        <w:rPr>
          <w:rFonts w:ascii="Calibri" w:eastAsia="Calibri,Times New Roman" w:hAnsi="Calibri" w:cs="Calibri,Times New Roman"/>
        </w:rPr>
      </w:pPr>
      <w:r w:rsidRPr="00B33AD4">
        <w:rPr>
          <w:rFonts w:ascii="Segoe UI Symbol" w:eastAsia="Segoe UI Symbol,Times New Roman" w:hAnsi="Segoe UI Symbol" w:cs="Segoe UI Symbol"/>
          <w:color w:val="FF0000"/>
          <w:kern w:val="1"/>
          <w:lang w:eastAsia="hi-IN" w:bidi="hi-IN"/>
        </w:rPr>
        <w:t>☒</w:t>
      </w:r>
      <w:r w:rsidRPr="00F0587C">
        <w:rPr>
          <w:rFonts w:ascii="Calibri" w:eastAsia="Times New Roman,Mangal,Arial Un" w:hAnsi="Calibri" w:cs="Times New Roman,Mangal,Arial Un"/>
          <w:kern w:val="1"/>
          <w:lang w:eastAsia="hi-IN" w:bidi="hi-IN"/>
        </w:rPr>
        <w:t xml:space="preserve"> </w:t>
      </w:r>
      <w:r w:rsidR="00A9011D" w:rsidRPr="00F0587C">
        <w:rPr>
          <w:rFonts w:ascii="Calibri" w:eastAsia="Calibri,Times New Roman" w:hAnsi="Calibri" w:cs="Calibri,Times New Roman"/>
        </w:rPr>
        <w:t xml:space="preserve">Clinical </w:t>
      </w:r>
      <w:r w:rsidR="00A9011D" w:rsidRPr="00AF3462">
        <w:rPr>
          <w:rFonts w:ascii="Calibri" w:eastAsia="Calibri,Times New Roman" w:hAnsi="Calibri" w:cs="Calibri,Times New Roman"/>
        </w:rPr>
        <w:t>Pr</w:t>
      </w:r>
      <w:r w:rsidRPr="00AF3462">
        <w:rPr>
          <w:rFonts w:ascii="Calibri" w:eastAsia="Calibri,Times New Roman" w:hAnsi="Calibri" w:cs="Calibri,Times New Roman"/>
        </w:rPr>
        <w:t>actice Guideline recommendation</w:t>
      </w:r>
      <w:r w:rsidR="00EC1225" w:rsidRPr="00AF3462">
        <w:rPr>
          <w:rFonts w:ascii="Calibri" w:eastAsia="Calibri,Times New Roman" w:hAnsi="Calibri" w:cs="Calibri,Times New Roman"/>
        </w:rPr>
        <w:t xml:space="preserve"> (with evidence review)</w:t>
      </w:r>
    </w:p>
    <w:p w14:paraId="30F5E5C9" w14:textId="77777777" w:rsidR="00A9011D" w:rsidRPr="00AF3462" w:rsidRDefault="00A9011D" w:rsidP="091CF8C6">
      <w:pPr>
        <w:ind w:left="0" w:firstLine="0"/>
        <w:rPr>
          <w:rFonts w:ascii="Calibri" w:eastAsia="Calibri,Times New Roman" w:hAnsi="Calibri" w:cs="Calibri,Times New Roman"/>
          <w:b/>
          <w:bCs/>
          <w:i/>
          <w:iCs/>
        </w:rPr>
      </w:pPr>
      <w:r w:rsidRPr="00AF3462">
        <w:rPr>
          <w:rFonts w:ascii="Segoe UI Symbol" w:eastAsia="Times New Roman,Mangal,Arial Un" w:hAnsi="Segoe UI Symbol" w:cs="Segoe UI Symbol"/>
          <w:color w:val="0000FF"/>
          <w:kern w:val="1"/>
          <w:lang w:eastAsia="hi-IN" w:bidi="hi-IN"/>
        </w:rPr>
        <w:t>☐</w:t>
      </w:r>
      <w:r w:rsidRPr="00AF3462">
        <w:rPr>
          <w:rFonts w:ascii="Calibri" w:eastAsia="Calibri,Times New Roman" w:hAnsi="Calibri" w:cs="Calibri,Times New Roman"/>
        </w:rPr>
        <w:t xml:space="preserve"> US Preventive Services Task Force Recommendation</w:t>
      </w:r>
    </w:p>
    <w:p w14:paraId="30F5E5CA" w14:textId="77777777" w:rsidR="00A9011D" w:rsidRPr="00AF3462" w:rsidRDefault="00A9011D" w:rsidP="091CF8C6">
      <w:pPr>
        <w:ind w:left="0" w:firstLine="0"/>
        <w:rPr>
          <w:rFonts w:ascii="Calibri" w:eastAsia="Calibri,Times New Roman" w:hAnsi="Calibri" w:cs="Calibri,Times New Roman"/>
        </w:rPr>
      </w:pPr>
      <w:r w:rsidRPr="00AF3462">
        <w:rPr>
          <w:rFonts w:ascii="Segoe UI Symbol" w:eastAsia="Times New Roman,Mangal,Arial Un" w:hAnsi="Segoe UI Symbol" w:cs="Segoe UI Symbol"/>
          <w:color w:val="0000FF"/>
          <w:kern w:val="1"/>
          <w:lang w:eastAsia="hi-IN" w:bidi="hi-IN"/>
        </w:rPr>
        <w:t>☐</w:t>
      </w:r>
      <w:r w:rsidRPr="00AF3462">
        <w:rPr>
          <w:rFonts w:ascii="Calibri" w:eastAsia="Calibri,Times New Roman" w:hAnsi="Calibri" w:cs="Calibri,Times New Roman"/>
        </w:rPr>
        <w:t xml:space="preserve"> Other systematic review and grading of the body of evidence (</w:t>
      </w:r>
      <w:r w:rsidRPr="00AF3462">
        <w:rPr>
          <w:rFonts w:ascii="Calibri" w:eastAsia="Calibri,Times New Roman" w:hAnsi="Calibri" w:cs="Calibri,Times New Roman"/>
          <w:i/>
          <w:iCs/>
        </w:rPr>
        <w:t>e.g., Cochrane Collaboration, AHRQ Evidence Practice Center</w:t>
      </w:r>
      <w:r w:rsidRPr="00AF3462">
        <w:rPr>
          <w:rFonts w:ascii="Calibri" w:eastAsia="Calibri,Times New Roman" w:hAnsi="Calibri" w:cs="Calibri,Times New Roman"/>
        </w:rPr>
        <w:t xml:space="preserve">) </w:t>
      </w:r>
    </w:p>
    <w:p w14:paraId="30F5E5CB" w14:textId="77777777" w:rsidR="00A9011D" w:rsidRPr="00AF3462" w:rsidRDefault="00A9011D" w:rsidP="091CF8C6">
      <w:pPr>
        <w:ind w:left="0" w:firstLine="0"/>
        <w:rPr>
          <w:rFonts w:ascii="Calibri" w:eastAsia="Calibri,Times New Roman" w:hAnsi="Calibri" w:cs="Calibri,Times New Roman"/>
        </w:rPr>
      </w:pPr>
      <w:r w:rsidRPr="00AF3462">
        <w:rPr>
          <w:rFonts w:ascii="Segoe UI Symbol" w:eastAsia="Times New Roman,Mangal,Arial Un" w:hAnsi="Segoe UI Symbol" w:cs="Segoe UI Symbol"/>
          <w:color w:val="0000FF"/>
          <w:kern w:val="1"/>
          <w:lang w:eastAsia="hi-IN" w:bidi="hi-IN"/>
        </w:rPr>
        <w:t>☐</w:t>
      </w:r>
      <w:r w:rsidRPr="00AF3462">
        <w:rPr>
          <w:rFonts w:ascii="Calibri" w:eastAsia="Calibri,Times New Roman" w:hAnsi="Calibri" w:cs="Calibri,Times New Roman"/>
        </w:rPr>
        <w:t xml:space="preserve"> Other </w:t>
      </w:r>
    </w:p>
    <w:p w14:paraId="4B8944CC" w14:textId="42329A2D" w:rsidR="00AA14F9" w:rsidRDefault="00AA14F9" w:rsidP="002E2177">
      <w:pPr>
        <w:ind w:left="0" w:firstLine="0"/>
      </w:pPr>
    </w:p>
    <w:p w14:paraId="2A5177E8" w14:textId="5C3DA326" w:rsidR="00F76FF3" w:rsidRPr="00F76FF3" w:rsidRDefault="00F76FF3" w:rsidP="002E2177">
      <w:pPr>
        <w:ind w:left="0" w:firstLine="0"/>
        <w:rPr>
          <w:color w:val="FF0000"/>
          <w:u w:val="single"/>
        </w:rPr>
      </w:pPr>
      <w:r w:rsidRPr="00F76FF3">
        <w:rPr>
          <w:color w:val="FF0000"/>
          <w:u w:val="single"/>
        </w:rPr>
        <w:t>2020 submission:</w:t>
      </w:r>
    </w:p>
    <w:tbl>
      <w:tblPr>
        <w:tblStyle w:val="TableGrid"/>
        <w:tblW w:w="10368" w:type="dxa"/>
        <w:tblLayout w:type="fixed"/>
        <w:tblLook w:val="04A0" w:firstRow="1" w:lastRow="0" w:firstColumn="1" w:lastColumn="0" w:noHBand="0" w:noVBand="1"/>
      </w:tblPr>
      <w:tblGrid>
        <w:gridCol w:w="2178"/>
        <w:gridCol w:w="8190"/>
      </w:tblGrid>
      <w:tr w:rsidR="00C606AA" w14:paraId="730A175C" w14:textId="77777777" w:rsidTr="00F76FF3">
        <w:trPr>
          <w:trHeight w:val="3140"/>
        </w:trPr>
        <w:tc>
          <w:tcPr>
            <w:tcW w:w="2178" w:type="dxa"/>
          </w:tcPr>
          <w:p w14:paraId="4B131327" w14:textId="77777777" w:rsidR="00AA14F9" w:rsidRPr="00AB4ECE" w:rsidRDefault="091CF8C6" w:rsidP="00A216F5">
            <w:pPr>
              <w:spacing w:before="120"/>
              <w:ind w:left="0" w:firstLine="0"/>
              <w:rPr>
                <w:b/>
                <w:bCs/>
              </w:rPr>
            </w:pPr>
            <w:r w:rsidRPr="091CF8C6">
              <w:rPr>
                <w:b/>
                <w:bCs/>
              </w:rPr>
              <w:lastRenderedPageBreak/>
              <w:t>Source of Systematic Review:</w:t>
            </w:r>
          </w:p>
          <w:p w14:paraId="35D2AF30" w14:textId="77777777" w:rsidR="00AA14F9" w:rsidRPr="00AB4ECE" w:rsidRDefault="091CF8C6" w:rsidP="0050618F">
            <w:pPr>
              <w:pStyle w:val="ListParagraph"/>
              <w:numPr>
                <w:ilvl w:val="0"/>
                <w:numId w:val="9"/>
              </w:numPr>
              <w:ind w:left="360"/>
              <w:rPr>
                <w:b/>
                <w:bCs/>
              </w:rPr>
            </w:pPr>
            <w:r w:rsidRPr="091CF8C6">
              <w:rPr>
                <w:b/>
                <w:bCs/>
              </w:rPr>
              <w:t>Title</w:t>
            </w:r>
          </w:p>
          <w:p w14:paraId="6E978D1E" w14:textId="77777777" w:rsidR="00AA14F9" w:rsidRPr="00AB4ECE" w:rsidRDefault="091CF8C6" w:rsidP="0050618F">
            <w:pPr>
              <w:pStyle w:val="ListParagraph"/>
              <w:numPr>
                <w:ilvl w:val="0"/>
                <w:numId w:val="9"/>
              </w:numPr>
              <w:ind w:left="360"/>
              <w:rPr>
                <w:b/>
                <w:bCs/>
              </w:rPr>
            </w:pPr>
            <w:r w:rsidRPr="091CF8C6">
              <w:rPr>
                <w:b/>
                <w:bCs/>
              </w:rPr>
              <w:t>Author</w:t>
            </w:r>
          </w:p>
          <w:p w14:paraId="470D9915" w14:textId="77777777" w:rsidR="00AA14F9" w:rsidRPr="00AB4ECE" w:rsidRDefault="091CF8C6" w:rsidP="0050618F">
            <w:pPr>
              <w:pStyle w:val="ListParagraph"/>
              <w:numPr>
                <w:ilvl w:val="0"/>
                <w:numId w:val="9"/>
              </w:numPr>
              <w:ind w:left="360"/>
              <w:rPr>
                <w:b/>
                <w:bCs/>
              </w:rPr>
            </w:pPr>
            <w:r w:rsidRPr="091CF8C6">
              <w:rPr>
                <w:b/>
                <w:bCs/>
              </w:rPr>
              <w:t>Date</w:t>
            </w:r>
          </w:p>
          <w:p w14:paraId="6FB684BB" w14:textId="77777777" w:rsidR="00AA14F9" w:rsidRPr="00AB4ECE" w:rsidRDefault="091CF8C6" w:rsidP="0050618F">
            <w:pPr>
              <w:pStyle w:val="ListParagraph"/>
              <w:numPr>
                <w:ilvl w:val="0"/>
                <w:numId w:val="9"/>
              </w:numPr>
              <w:ind w:left="360"/>
              <w:rPr>
                <w:b/>
                <w:bCs/>
              </w:rPr>
            </w:pPr>
            <w:r w:rsidRPr="091CF8C6">
              <w:rPr>
                <w:b/>
                <w:bCs/>
              </w:rPr>
              <w:t>Citation, including page number</w:t>
            </w:r>
          </w:p>
          <w:p w14:paraId="480EEC6D" w14:textId="77777777" w:rsidR="00AA14F9" w:rsidRPr="00AB4ECE" w:rsidRDefault="091CF8C6" w:rsidP="0050618F">
            <w:pPr>
              <w:pStyle w:val="ListParagraph"/>
              <w:numPr>
                <w:ilvl w:val="0"/>
                <w:numId w:val="9"/>
              </w:numPr>
              <w:ind w:left="360"/>
              <w:rPr>
                <w:b/>
                <w:bCs/>
              </w:rPr>
            </w:pPr>
            <w:r w:rsidRPr="091CF8C6">
              <w:rPr>
                <w:b/>
                <w:bCs/>
              </w:rPr>
              <w:t>URL</w:t>
            </w:r>
          </w:p>
        </w:tc>
        <w:tc>
          <w:tcPr>
            <w:tcW w:w="8190" w:type="dxa"/>
          </w:tcPr>
          <w:p w14:paraId="1E02F0C0" w14:textId="0D1BF467" w:rsidR="00241B06" w:rsidRDefault="00241B06" w:rsidP="00241B06">
            <w:pPr>
              <w:pStyle w:val="ListParagraph"/>
              <w:widowControl w:val="0"/>
              <w:numPr>
                <w:ilvl w:val="0"/>
                <w:numId w:val="9"/>
              </w:numPr>
              <w:spacing w:before="120"/>
              <w:ind w:right="-72"/>
              <w:rPr>
                <w:rFonts w:eastAsia="Calibri,Times New Roman" w:cs="Calibri,Times New Roman"/>
                <w:color w:val="FF0000"/>
              </w:rPr>
            </w:pPr>
            <w:bookmarkStart w:id="6" w:name="_Hlk51683544"/>
            <w:r>
              <w:rPr>
                <w:rFonts w:eastAsia="Calibri,Times New Roman" w:cs="Calibri,Times New Roman"/>
                <w:color w:val="FF0000"/>
              </w:rPr>
              <w:t xml:space="preserve">Practice guideline for the treatment of patients with schizophrenia: </w:t>
            </w:r>
            <w:r w:rsidR="00FD5D00">
              <w:rPr>
                <w:rFonts w:eastAsia="Calibri,Times New Roman" w:cs="Calibri,Times New Roman"/>
                <w:color w:val="FF0000"/>
              </w:rPr>
              <w:t xml:space="preserve">3rd </w:t>
            </w:r>
            <w:r>
              <w:rPr>
                <w:rFonts w:eastAsia="Calibri,Times New Roman" w:cs="Calibri,Times New Roman"/>
                <w:color w:val="FF0000"/>
              </w:rPr>
              <w:t>edition</w:t>
            </w:r>
          </w:p>
          <w:p w14:paraId="72E1C7FD" w14:textId="3BF6F676" w:rsidR="00241B06" w:rsidRDefault="00241B06" w:rsidP="00241B06">
            <w:pPr>
              <w:pStyle w:val="ListParagraph"/>
              <w:widowControl w:val="0"/>
              <w:numPr>
                <w:ilvl w:val="0"/>
                <w:numId w:val="9"/>
              </w:numPr>
              <w:spacing w:before="120"/>
              <w:ind w:right="-72"/>
              <w:rPr>
                <w:rFonts w:eastAsia="Calibri,Times New Roman" w:cs="Calibri,Times New Roman"/>
                <w:color w:val="FF0000"/>
              </w:rPr>
            </w:pPr>
            <w:r>
              <w:rPr>
                <w:rFonts w:eastAsia="Calibri,Times New Roman" w:cs="Calibri,Times New Roman"/>
                <w:color w:val="FF0000"/>
              </w:rPr>
              <w:t>American Psychiatric Association (APA)</w:t>
            </w:r>
          </w:p>
          <w:p w14:paraId="0C59CF42" w14:textId="700528F8" w:rsidR="00241B06" w:rsidRPr="00241B06" w:rsidRDefault="00241B06" w:rsidP="00241B06">
            <w:pPr>
              <w:pStyle w:val="ListParagraph"/>
              <w:widowControl w:val="0"/>
              <w:numPr>
                <w:ilvl w:val="0"/>
                <w:numId w:val="9"/>
              </w:numPr>
              <w:spacing w:before="120"/>
              <w:ind w:right="-72"/>
              <w:rPr>
                <w:rFonts w:eastAsia="Calibri,Times New Roman" w:cs="Calibri,Times New Roman"/>
                <w:color w:val="FF0000"/>
              </w:rPr>
            </w:pPr>
            <w:r>
              <w:rPr>
                <w:rFonts w:eastAsia="Calibri,Times New Roman" w:cs="Calibri,Times New Roman"/>
                <w:color w:val="FF0000"/>
              </w:rPr>
              <w:t>2019</w:t>
            </w:r>
          </w:p>
          <w:p w14:paraId="52EE2FD9" w14:textId="77777777" w:rsidR="00241B06" w:rsidRDefault="00241B06" w:rsidP="000A40A3">
            <w:pPr>
              <w:widowControl w:val="0"/>
              <w:spacing w:before="120"/>
              <w:ind w:left="384" w:right="-72"/>
              <w:contextualSpacing/>
              <w:rPr>
                <w:rFonts w:eastAsia="Calibri,Times New Roman" w:cs="Calibri,Times New Roman"/>
                <w:color w:val="FF0000"/>
              </w:rPr>
            </w:pPr>
          </w:p>
          <w:p w14:paraId="64033020" w14:textId="1C21ACC8" w:rsidR="00DC153F" w:rsidRDefault="00DC153F" w:rsidP="000A40A3">
            <w:pPr>
              <w:widowControl w:val="0"/>
              <w:spacing w:before="120"/>
              <w:ind w:left="384" w:right="-72"/>
              <w:contextualSpacing/>
              <w:rPr>
                <w:rFonts w:eastAsia="Calibri,Times New Roman" w:cs="Calibri,Times New Roman"/>
                <w:color w:val="FF0000"/>
              </w:rPr>
            </w:pPr>
            <w:r>
              <w:rPr>
                <w:rFonts w:eastAsia="Calibri,Times New Roman" w:cs="Calibri,Times New Roman"/>
                <w:color w:val="FF0000"/>
              </w:rPr>
              <w:t>Ame</w:t>
            </w:r>
            <w:r w:rsidRPr="00DC153F">
              <w:rPr>
                <w:rFonts w:eastAsia="Calibri,Times New Roman" w:cs="Calibri,Times New Roman"/>
                <w:color w:val="FF0000"/>
              </w:rPr>
              <w:t>rican Psychiatric Association. (201</w:t>
            </w:r>
            <w:r w:rsidR="005052B4">
              <w:rPr>
                <w:rFonts w:eastAsia="Calibri,Times New Roman" w:cs="Calibri,Times New Roman"/>
                <w:color w:val="FF0000"/>
              </w:rPr>
              <w:t>9</w:t>
            </w:r>
            <w:r w:rsidRPr="00DC153F">
              <w:rPr>
                <w:rFonts w:eastAsia="Calibri,Times New Roman" w:cs="Calibri,Times New Roman"/>
                <w:color w:val="FF0000"/>
              </w:rPr>
              <w:t>). Practice guideline for the treatment of patients with schizophrenia</w:t>
            </w:r>
            <w:r w:rsidR="005052B4">
              <w:rPr>
                <w:rFonts w:eastAsia="Calibri,Times New Roman" w:cs="Calibri,Times New Roman"/>
                <w:color w:val="FF0000"/>
              </w:rPr>
              <w:t>: 3rd ed</w:t>
            </w:r>
            <w:r w:rsidRPr="00DC153F">
              <w:rPr>
                <w:rFonts w:eastAsia="Calibri,Times New Roman" w:cs="Calibri,Times New Roman"/>
                <w:color w:val="FF0000"/>
              </w:rPr>
              <w:t>. Retrieved from</w:t>
            </w:r>
          </w:p>
          <w:p w14:paraId="1A389227" w14:textId="4EF6BC97" w:rsidR="005052B4" w:rsidRPr="00DC153F" w:rsidRDefault="00A01DEF" w:rsidP="005052B4">
            <w:pPr>
              <w:widowControl w:val="0"/>
              <w:spacing w:before="120"/>
              <w:ind w:left="744" w:right="-72"/>
              <w:contextualSpacing/>
              <w:rPr>
                <w:rFonts w:eastAsia="Calibri,Times New Roman" w:cs="Calibri,Times New Roman"/>
                <w:color w:val="FF0000"/>
              </w:rPr>
            </w:pPr>
            <w:hyperlink r:id="rId17" w:history="1">
              <w:r w:rsidR="005052B4" w:rsidRPr="004B7C4F">
                <w:rPr>
                  <w:rStyle w:val="Hyperlink"/>
                  <w:rFonts w:eastAsia="Calibri,Times New Roman" w:cs="Calibri,Times New Roman"/>
                </w:rPr>
                <w:t>https://www.psychiatry.org/psychiatrists/practice/clinical-practice-guidelines</w:t>
              </w:r>
            </w:hyperlink>
          </w:p>
          <w:bookmarkEnd w:id="6"/>
          <w:p w14:paraId="281D229B" w14:textId="77777777" w:rsidR="00AA14F9" w:rsidRDefault="091CF8C6" w:rsidP="00AF3462">
            <w:pPr>
              <w:widowControl w:val="0"/>
              <w:spacing w:before="120"/>
              <w:ind w:left="384" w:right="-72"/>
              <w:contextualSpacing/>
              <w:rPr>
                <w:rFonts w:ascii="Calibri,Times New Roman" w:eastAsia="Calibri,Times New Roman" w:hAnsi="Calibri,Times New Roman" w:cs="Calibri,Times New Roman"/>
                <w:color w:val="0000FF"/>
                <w:sz w:val="20"/>
                <w:szCs w:val="20"/>
              </w:rPr>
            </w:pPr>
            <w:r w:rsidRPr="00E14EEC">
              <w:rPr>
                <w:rFonts w:ascii="Calibri,Times New Roman" w:eastAsia="Calibri,Times New Roman" w:hAnsi="Calibri,Times New Roman" w:cs="Calibri,Times New Roman"/>
                <w:color w:val="0000FF"/>
                <w:sz w:val="20"/>
                <w:szCs w:val="20"/>
              </w:rPr>
              <w:t xml:space="preserve"> </w:t>
            </w:r>
          </w:p>
          <w:p w14:paraId="7F90DA0D" w14:textId="0EECE5E6" w:rsidR="00CA2996" w:rsidRPr="00E47983" w:rsidRDefault="00CA2996" w:rsidP="003F78D5">
            <w:pPr>
              <w:widowControl w:val="0"/>
              <w:spacing w:before="120"/>
              <w:ind w:left="26" w:right="-72" w:firstLine="0"/>
              <w:contextualSpacing/>
              <w:rPr>
                <w:rFonts w:ascii="Calibri,Times New Roman" w:eastAsia="Calibri,Times New Roman" w:hAnsi="Calibri,Times New Roman" w:cs="Calibri,Times New Roman"/>
                <w:color w:val="000000" w:themeColor="text1"/>
                <w:sz w:val="20"/>
                <w:szCs w:val="20"/>
              </w:rPr>
            </w:pPr>
            <w:r>
              <w:rPr>
                <w:color w:val="FF0000"/>
              </w:rPr>
              <w:t xml:space="preserve">Please note, the </w:t>
            </w:r>
            <w:r w:rsidR="00FD5D00">
              <w:rPr>
                <w:color w:val="FF0000"/>
              </w:rPr>
              <w:t>American Psychiatric Association (</w:t>
            </w:r>
            <w:r>
              <w:rPr>
                <w:color w:val="FF0000"/>
              </w:rPr>
              <w:t>APA</w:t>
            </w:r>
            <w:r w:rsidR="00FD5D00">
              <w:rPr>
                <w:color w:val="FF0000"/>
              </w:rPr>
              <w:t>)</w:t>
            </w:r>
            <w:r>
              <w:rPr>
                <w:color w:val="FF0000"/>
              </w:rPr>
              <w:t xml:space="preserve"> and </w:t>
            </w:r>
            <w:r w:rsidR="00FD5D00">
              <w:rPr>
                <w:color w:val="FF0000"/>
              </w:rPr>
              <w:t xml:space="preserve">the U.S. Departments of </w:t>
            </w:r>
            <w:proofErr w:type="spellStart"/>
            <w:r w:rsidR="00FD5D00">
              <w:rPr>
                <w:color w:val="FF0000"/>
              </w:rPr>
              <w:t>Vetarns</w:t>
            </w:r>
            <w:proofErr w:type="spellEnd"/>
            <w:r w:rsidR="00FD5D00">
              <w:rPr>
                <w:color w:val="FF0000"/>
              </w:rPr>
              <w:t xml:space="preserve"> Affairs and </w:t>
            </w:r>
            <w:proofErr w:type="spellStart"/>
            <w:r w:rsidR="00FD5D00">
              <w:rPr>
                <w:color w:val="FF0000"/>
              </w:rPr>
              <w:t>Defence</w:t>
            </w:r>
            <w:proofErr w:type="spellEnd"/>
            <w:r w:rsidR="00FD5D00">
              <w:rPr>
                <w:color w:val="FF0000"/>
              </w:rPr>
              <w:t xml:space="preserve"> (</w:t>
            </w:r>
            <w:r>
              <w:rPr>
                <w:color w:val="FF0000"/>
              </w:rPr>
              <w:t>VA/DOD</w:t>
            </w:r>
            <w:r w:rsidR="00FD5D00">
              <w:rPr>
                <w:color w:val="FF0000"/>
              </w:rPr>
              <w:t>)</w:t>
            </w:r>
            <w:r>
              <w:rPr>
                <w:color w:val="FF0000"/>
              </w:rPr>
              <w:t xml:space="preserve"> have not updated their guidelines for bipolar disorder or major depressive disorder since the initial endorsement submission in 2016.</w:t>
            </w:r>
            <w:r w:rsidR="003F78D5">
              <w:rPr>
                <w:color w:val="FF0000"/>
              </w:rPr>
              <w:t xml:space="preserve"> The content from these guidelines remains relevant for this measure.</w:t>
            </w:r>
          </w:p>
        </w:tc>
      </w:tr>
      <w:tr w:rsidR="00C606AA" w14:paraId="152B1B2F" w14:textId="77777777" w:rsidTr="00C606AA">
        <w:trPr>
          <w:trHeight w:val="800"/>
        </w:trPr>
        <w:tc>
          <w:tcPr>
            <w:tcW w:w="2178" w:type="dxa"/>
          </w:tcPr>
          <w:p w14:paraId="652F2153" w14:textId="77777777" w:rsidR="00AA14F9" w:rsidRDefault="091CF8C6" w:rsidP="00A216F5">
            <w:pPr>
              <w:spacing w:before="120"/>
              <w:ind w:left="0" w:firstLine="0"/>
            </w:pPr>
            <w:r>
              <w:t xml:space="preserve">Quote the guideline or </w:t>
            </w:r>
            <w:r w:rsidRPr="00C606AA">
              <w:t>recommendation</w:t>
            </w:r>
            <w:r>
              <w:t xml:space="preserve"> verbatim about the process, structure or intermediate outcome being measured. If not a guideline, summarize the conclusions from the SR.</w:t>
            </w:r>
          </w:p>
        </w:tc>
        <w:tc>
          <w:tcPr>
            <w:tcW w:w="8190" w:type="dxa"/>
          </w:tcPr>
          <w:p w14:paraId="5C1E6590" w14:textId="0CFD8C8B" w:rsidR="00C606AA" w:rsidRPr="00241B06" w:rsidRDefault="00C35ACA" w:rsidP="00241B06">
            <w:pPr>
              <w:widowControl w:val="0"/>
              <w:ind w:left="0" w:right="-72" w:firstLine="0"/>
              <w:rPr>
                <w:color w:val="FF0000"/>
              </w:rPr>
            </w:pPr>
            <w:r>
              <w:rPr>
                <w:color w:val="FF0000"/>
              </w:rPr>
              <w:t>“</w:t>
            </w:r>
            <w:r w:rsidRPr="00C35ACA">
              <w:rPr>
                <w:color w:val="FF0000"/>
              </w:rPr>
              <w:t>APA recommends (1A) that patients with schizophrenia be treated with an antipsychotic medication and monitored for effectiveness and side effects. APA recommends (</w:t>
            </w:r>
            <w:r w:rsidR="00241B06">
              <w:rPr>
                <w:color w:val="FF0000"/>
              </w:rPr>
              <w:t xml:space="preserve">grade: </w:t>
            </w:r>
            <w:r w:rsidRPr="00C35ACA">
              <w:rPr>
                <w:color w:val="FF0000"/>
              </w:rPr>
              <w:t>1A) that patients with schizophrenia whose symptoms have improved with an antipsychotic medication continue to be treated with an antipsychotic medication</w:t>
            </w:r>
            <w:r>
              <w:rPr>
                <w:color w:val="FF0000"/>
              </w:rPr>
              <w:t>. *</w:t>
            </w:r>
            <w:r w:rsidRPr="00C35ACA">
              <w:rPr>
                <w:color w:val="FF0000"/>
              </w:rPr>
              <w:t>This guideline statement should be implemented in the context of a person-centered treatment plan that includes evidence-based nonpharmacological and pharmacological treatments for schizophrenia</w:t>
            </w:r>
            <w:r>
              <w:rPr>
                <w:color w:val="FF0000"/>
              </w:rPr>
              <w:t>.” p.5</w:t>
            </w:r>
          </w:p>
        </w:tc>
      </w:tr>
      <w:tr w:rsidR="00C606AA" w14:paraId="42B3B49E" w14:textId="77777777" w:rsidTr="00C606AA">
        <w:trPr>
          <w:trHeight w:val="1700"/>
        </w:trPr>
        <w:tc>
          <w:tcPr>
            <w:tcW w:w="2178" w:type="dxa"/>
          </w:tcPr>
          <w:p w14:paraId="31BE93B2" w14:textId="72A434EE" w:rsidR="00AA14F9" w:rsidRDefault="091CF8C6" w:rsidP="00A216F5">
            <w:pPr>
              <w:spacing w:before="120"/>
              <w:ind w:left="0" w:firstLine="0"/>
            </w:pPr>
            <w:r>
              <w:t xml:space="preserve">Grade assigned to the </w:t>
            </w:r>
            <w:r w:rsidRPr="091CF8C6">
              <w:rPr>
                <w:b/>
                <w:bCs/>
              </w:rPr>
              <w:t>evidence</w:t>
            </w:r>
            <w:r>
              <w:t xml:space="preserve"> associated with the </w:t>
            </w:r>
            <w:r w:rsidRPr="00C606AA">
              <w:t>recommendation</w:t>
            </w:r>
            <w:r>
              <w:t xml:space="preserve"> with the definition of the grade</w:t>
            </w:r>
          </w:p>
        </w:tc>
        <w:tc>
          <w:tcPr>
            <w:tcW w:w="8190" w:type="dxa"/>
          </w:tcPr>
          <w:p w14:paraId="7734E149" w14:textId="087C81A0" w:rsidR="00B10B8A" w:rsidRPr="00241B06" w:rsidRDefault="00A449C7" w:rsidP="00241B06">
            <w:pPr>
              <w:widowControl w:val="0"/>
              <w:spacing w:before="120"/>
              <w:ind w:right="-72"/>
              <w:rPr>
                <w:rFonts w:eastAsia="Calibri,Times New Roman" w:cs="Calibri,Times New Roman"/>
                <w:color w:val="FF0000"/>
              </w:rPr>
            </w:pPr>
            <w:r>
              <w:rPr>
                <w:rFonts w:eastAsia="Calibri,Times New Roman" w:cs="Calibri,Times New Roman"/>
                <w:color w:val="FF0000"/>
              </w:rPr>
              <w:t xml:space="preserve">2019 APA </w:t>
            </w:r>
            <w:r w:rsidR="00DF0236">
              <w:rPr>
                <w:rFonts w:eastAsia="Calibri,Times New Roman" w:cs="Calibri,Times New Roman"/>
                <w:color w:val="FF0000"/>
              </w:rPr>
              <w:t xml:space="preserve">practice guideline for the treatment of </w:t>
            </w:r>
            <w:r>
              <w:rPr>
                <w:rFonts w:eastAsia="Calibri,Times New Roman" w:cs="Calibri,Times New Roman"/>
                <w:color w:val="FF0000"/>
              </w:rPr>
              <w:t>schizophrenia evidence grade: A (high).</w:t>
            </w:r>
          </w:p>
        </w:tc>
      </w:tr>
      <w:tr w:rsidR="00C606AA" w14:paraId="7C9664C2" w14:textId="77777777" w:rsidTr="00C606AA">
        <w:tc>
          <w:tcPr>
            <w:tcW w:w="2178" w:type="dxa"/>
          </w:tcPr>
          <w:p w14:paraId="0324D80F" w14:textId="77777777" w:rsidR="00AA14F9" w:rsidRDefault="091CF8C6" w:rsidP="00A216F5">
            <w:pPr>
              <w:spacing w:before="120"/>
              <w:ind w:left="0" w:firstLine="0"/>
            </w:pPr>
            <w:r>
              <w:t>Provide all other grades and definitions from the evidence grading system</w:t>
            </w:r>
          </w:p>
        </w:tc>
        <w:tc>
          <w:tcPr>
            <w:tcW w:w="8190" w:type="dxa"/>
          </w:tcPr>
          <w:p w14:paraId="378175F1" w14:textId="2B85923F" w:rsidR="00AA14F9" w:rsidRPr="00171B35" w:rsidRDefault="000E414A" w:rsidP="00171B35">
            <w:pPr>
              <w:widowControl w:val="0"/>
              <w:spacing w:before="120"/>
              <w:ind w:left="-18" w:right="-72" w:firstLine="0"/>
              <w:rPr>
                <w:rFonts w:eastAsia="Calibri,Times New Roman" w:cs="Calibri,Times New Roman"/>
                <w:color w:val="FF0000"/>
              </w:rPr>
            </w:pPr>
            <w:r>
              <w:rPr>
                <w:rFonts w:eastAsia="Calibri,Times New Roman" w:cs="Calibri,Times New Roman"/>
                <w:color w:val="FF0000"/>
              </w:rPr>
              <w:t>All other evidence grades from the 2019 APA schizophrenia guideline: B (moderate), C (low).</w:t>
            </w:r>
          </w:p>
        </w:tc>
      </w:tr>
      <w:tr w:rsidR="00C606AA" w14:paraId="1BF17CBC" w14:textId="77777777" w:rsidTr="00C606AA">
        <w:tc>
          <w:tcPr>
            <w:tcW w:w="2178" w:type="dxa"/>
          </w:tcPr>
          <w:p w14:paraId="30A45EE3" w14:textId="242B3661" w:rsidR="00AA14F9" w:rsidRPr="006630BF" w:rsidRDefault="091CF8C6" w:rsidP="00A216F5">
            <w:pPr>
              <w:spacing w:before="120"/>
              <w:ind w:left="0" w:firstLine="0"/>
            </w:pPr>
            <w:r w:rsidRPr="006630BF">
              <w:t xml:space="preserve">Grade assigned to the </w:t>
            </w:r>
            <w:r w:rsidRPr="006630BF">
              <w:rPr>
                <w:bCs/>
              </w:rPr>
              <w:t>recommendation</w:t>
            </w:r>
            <w:r w:rsidRPr="006630BF">
              <w:t xml:space="preserve"> with definition of the grade</w:t>
            </w:r>
          </w:p>
        </w:tc>
        <w:tc>
          <w:tcPr>
            <w:tcW w:w="8190" w:type="dxa"/>
          </w:tcPr>
          <w:p w14:paraId="2019A53D" w14:textId="4B112EBB" w:rsidR="00374159" w:rsidRPr="009D5E7A" w:rsidRDefault="00374159" w:rsidP="000B4CE8">
            <w:pPr>
              <w:widowControl w:val="0"/>
              <w:spacing w:before="120"/>
              <w:ind w:left="-18" w:right="-72" w:firstLine="0"/>
              <w:rPr>
                <w:rFonts w:eastAsia="Calibri,Times New Roman" w:cs="Calibri,Times New Roman"/>
                <w:b/>
                <w:color w:val="FF0000"/>
              </w:rPr>
            </w:pPr>
            <w:r w:rsidRPr="009D5E7A">
              <w:rPr>
                <w:rFonts w:eastAsia="Calibri,Times New Roman" w:cs="Calibri,Times New Roman"/>
                <w:b/>
                <w:color w:val="FF0000"/>
              </w:rPr>
              <w:t>Schizophrenia</w:t>
            </w:r>
          </w:p>
          <w:p w14:paraId="2CD90069" w14:textId="3E483A6D" w:rsidR="00C606AA" w:rsidRPr="00990B5C" w:rsidRDefault="00DF0236" w:rsidP="00937627">
            <w:pPr>
              <w:widowControl w:val="0"/>
              <w:ind w:left="-18" w:right="-72" w:firstLine="0"/>
              <w:rPr>
                <w:rFonts w:eastAsia="Calibri,Times New Roman" w:cs="Calibri,Times New Roman"/>
                <w:color w:val="0000FF"/>
              </w:rPr>
            </w:pPr>
            <w:r>
              <w:rPr>
                <w:rFonts w:eastAsia="Calibri,Times New Roman" w:cs="Calibri,Times New Roman"/>
                <w:color w:val="FF0000"/>
              </w:rPr>
              <w:t>The g</w:t>
            </w:r>
            <w:r w:rsidR="009D5E7A" w:rsidRPr="009D5E7A">
              <w:rPr>
                <w:rFonts w:eastAsia="Calibri,Times New Roman" w:cs="Calibri,Times New Roman"/>
                <w:color w:val="FF0000"/>
              </w:rPr>
              <w:t>uid</w:t>
            </w:r>
            <w:r w:rsidR="009D5E7A">
              <w:rPr>
                <w:rFonts w:eastAsia="Calibri,Times New Roman" w:cs="Calibri,Times New Roman"/>
                <w:color w:val="FF0000"/>
              </w:rPr>
              <w:t xml:space="preserve">eline from the APA (2019) to treat </w:t>
            </w:r>
            <w:r w:rsidR="009D5E7A" w:rsidRPr="00C35ACA">
              <w:rPr>
                <w:color w:val="FF0000"/>
              </w:rPr>
              <w:t xml:space="preserve">patients with schizophrenia </w:t>
            </w:r>
            <w:r w:rsidR="009D5E7A">
              <w:rPr>
                <w:color w:val="FF0000"/>
              </w:rPr>
              <w:t>w</w:t>
            </w:r>
            <w:r w:rsidR="009D5E7A" w:rsidRPr="00C35ACA">
              <w:rPr>
                <w:color w:val="FF0000"/>
              </w:rPr>
              <w:t>ith an antipsychotic medication</w:t>
            </w:r>
            <w:r w:rsidR="009D5E7A">
              <w:rPr>
                <w:color w:val="FF0000"/>
              </w:rPr>
              <w:t xml:space="preserve"> and to continue to treat such patients whose symptoms have improved with an antipsychotic were graded I: </w:t>
            </w:r>
            <w:r w:rsidR="00AC10CD" w:rsidRPr="00AC10CD">
              <w:rPr>
                <w:color w:val="FF0000"/>
              </w:rPr>
              <w:t>confidence that the benefits of the intervention clearly outweigh harms</w:t>
            </w:r>
            <w:r w:rsidR="00AC10CD">
              <w:rPr>
                <w:color w:val="FF0000"/>
              </w:rPr>
              <w:t>.</w:t>
            </w:r>
          </w:p>
        </w:tc>
      </w:tr>
      <w:tr w:rsidR="00C606AA" w14:paraId="36507531" w14:textId="77777777" w:rsidTr="00C606AA">
        <w:tc>
          <w:tcPr>
            <w:tcW w:w="2178" w:type="dxa"/>
          </w:tcPr>
          <w:p w14:paraId="1A4B01CE" w14:textId="77777777" w:rsidR="00AA14F9" w:rsidRDefault="091CF8C6" w:rsidP="00A216F5">
            <w:pPr>
              <w:spacing w:before="120"/>
              <w:ind w:left="0" w:firstLine="0"/>
            </w:pPr>
            <w:r>
              <w:t xml:space="preserve">Provide all other grades and definitions from the </w:t>
            </w:r>
            <w:r w:rsidRPr="00C606AA">
              <w:t>recommendation</w:t>
            </w:r>
            <w:r>
              <w:t xml:space="preserve"> grading system</w:t>
            </w:r>
          </w:p>
        </w:tc>
        <w:tc>
          <w:tcPr>
            <w:tcW w:w="8190" w:type="dxa"/>
          </w:tcPr>
          <w:p w14:paraId="4A90F694" w14:textId="047BBDC2" w:rsidR="00C606AA" w:rsidRPr="00BC4920" w:rsidRDefault="000A4687" w:rsidP="00B10802">
            <w:pPr>
              <w:widowControl w:val="0"/>
              <w:tabs>
                <w:tab w:val="left" w:pos="1530"/>
              </w:tabs>
              <w:spacing w:before="120"/>
              <w:ind w:left="-14" w:right="-72" w:firstLine="0"/>
              <w:rPr>
                <w:rFonts w:eastAsia="Calibri,Times New Roman" w:cs="Calibri,Times New Roman"/>
                <w:color w:val="0000FF"/>
              </w:rPr>
            </w:pPr>
            <w:r>
              <w:rPr>
                <w:rFonts w:eastAsia="Calibri,Times New Roman" w:cs="Calibri,Times New Roman"/>
                <w:color w:val="FF0000"/>
              </w:rPr>
              <w:t>All other recommendation grades from the 2019 APA schizophrenia guideline: II, suggestion (</w:t>
            </w:r>
            <w:r w:rsidRPr="000A4687">
              <w:rPr>
                <w:rFonts w:eastAsia="Calibri,Times New Roman" w:cs="Calibri,Times New Roman"/>
                <w:color w:val="FF0000"/>
              </w:rPr>
              <w:t>although the benefits of the statement are still viewed as outweighing the harms, the balance of benefits and harms is more difficult to judge, or the benefits</w:t>
            </w:r>
            <w:r>
              <w:rPr>
                <w:rFonts w:eastAsia="Calibri,Times New Roman" w:cs="Calibri,Times New Roman"/>
                <w:color w:val="FF0000"/>
              </w:rPr>
              <w:t xml:space="preserve"> or the harms m</w:t>
            </w:r>
            <w:r w:rsidR="00FD5D00">
              <w:rPr>
                <w:rFonts w:eastAsia="Calibri,Times New Roman" w:cs="Calibri,Times New Roman"/>
                <w:color w:val="FF0000"/>
              </w:rPr>
              <w:t>ight</w:t>
            </w:r>
            <w:r>
              <w:rPr>
                <w:rFonts w:eastAsia="Calibri,Times New Roman" w:cs="Calibri,Times New Roman"/>
                <w:color w:val="FF0000"/>
              </w:rPr>
              <w:t xml:space="preserve"> be less clear).</w:t>
            </w:r>
          </w:p>
        </w:tc>
      </w:tr>
      <w:tr w:rsidR="00C606AA" w14:paraId="6DD8360A" w14:textId="77777777" w:rsidTr="00C606AA">
        <w:tc>
          <w:tcPr>
            <w:tcW w:w="2178" w:type="dxa"/>
          </w:tcPr>
          <w:p w14:paraId="47ACA215" w14:textId="77777777" w:rsidR="00AA14F9" w:rsidRDefault="091CF8C6" w:rsidP="00A216F5">
            <w:pPr>
              <w:spacing w:before="120"/>
              <w:ind w:left="0" w:firstLine="0"/>
            </w:pPr>
            <w:r>
              <w:t>Body of evidence:</w:t>
            </w:r>
          </w:p>
          <w:p w14:paraId="44D2CBD5" w14:textId="77777777" w:rsidR="00AA14F9" w:rsidRDefault="091CF8C6" w:rsidP="0050618F">
            <w:pPr>
              <w:pStyle w:val="ListParagraph"/>
              <w:numPr>
                <w:ilvl w:val="0"/>
                <w:numId w:val="10"/>
              </w:numPr>
              <w:spacing w:after="120" w:line="240" w:lineRule="auto"/>
              <w:ind w:left="360"/>
            </w:pPr>
            <w:r>
              <w:lastRenderedPageBreak/>
              <w:t>Quantity – how many studies?</w:t>
            </w:r>
          </w:p>
          <w:p w14:paraId="65E279CD" w14:textId="77777777" w:rsidR="00AA14F9" w:rsidRDefault="091CF8C6" w:rsidP="0050618F">
            <w:pPr>
              <w:pStyle w:val="ListParagraph"/>
              <w:numPr>
                <w:ilvl w:val="0"/>
                <w:numId w:val="10"/>
              </w:numPr>
              <w:spacing w:after="120" w:line="240" w:lineRule="auto"/>
              <w:ind w:left="360"/>
            </w:pPr>
            <w:r>
              <w:t>Quality – what type of studies?</w:t>
            </w:r>
          </w:p>
        </w:tc>
        <w:tc>
          <w:tcPr>
            <w:tcW w:w="8190" w:type="dxa"/>
          </w:tcPr>
          <w:p w14:paraId="3C679BFE" w14:textId="605600D1" w:rsidR="00AA14F9" w:rsidRPr="00B10802" w:rsidRDefault="004F4884" w:rsidP="00B10802">
            <w:pPr>
              <w:widowControl w:val="0"/>
              <w:spacing w:before="120"/>
              <w:ind w:left="-18" w:right="-72" w:firstLine="0"/>
              <w:rPr>
                <w:rFonts w:eastAsia="Calibri,Times New Roman" w:cs="Calibri,Times New Roman"/>
                <w:color w:val="0000FF"/>
              </w:rPr>
            </w:pPr>
            <w:r>
              <w:rPr>
                <w:rFonts w:eastAsia="Calibri,Times New Roman" w:cs="Calibri,Times New Roman"/>
                <w:color w:val="FF0000"/>
              </w:rPr>
              <w:lastRenderedPageBreak/>
              <w:t xml:space="preserve">The 2019 APA schizophrenia guideline </w:t>
            </w:r>
            <w:r w:rsidR="00DF0236">
              <w:rPr>
                <w:rFonts w:eastAsia="Calibri,Times New Roman" w:cs="Calibri,Times New Roman"/>
                <w:color w:val="FF0000"/>
              </w:rPr>
              <w:t xml:space="preserve">was </w:t>
            </w:r>
            <w:r>
              <w:rPr>
                <w:rFonts w:eastAsia="Calibri,Times New Roman" w:cs="Calibri,Times New Roman"/>
                <w:color w:val="FF0000"/>
              </w:rPr>
              <w:t xml:space="preserve">developed in accordance with </w:t>
            </w:r>
            <w:r w:rsidRPr="004F4884">
              <w:rPr>
                <w:rFonts w:eastAsia="Calibri,Times New Roman" w:cs="Calibri,Times New Roman"/>
                <w:color w:val="FF0000"/>
              </w:rPr>
              <w:t xml:space="preserve">the Institute of </w:t>
            </w:r>
            <w:r w:rsidRPr="004F4884">
              <w:rPr>
                <w:rFonts w:eastAsia="Calibri,Times New Roman" w:cs="Calibri,Times New Roman"/>
                <w:color w:val="FF0000"/>
              </w:rPr>
              <w:lastRenderedPageBreak/>
              <w:t xml:space="preserve">Medicine (now known as the National Academy of Medicine) report </w:t>
            </w:r>
            <w:r>
              <w:rPr>
                <w:rFonts w:eastAsia="Calibri,Times New Roman" w:cs="Calibri,Times New Roman"/>
                <w:color w:val="FF0000"/>
              </w:rPr>
              <w:t>“</w:t>
            </w:r>
            <w:r w:rsidRPr="004F4884">
              <w:rPr>
                <w:rFonts w:eastAsia="Calibri,Times New Roman" w:cs="Calibri,Times New Roman"/>
                <w:color w:val="FF0000"/>
              </w:rPr>
              <w:t>Clinical Practice Guidelines We Can Trust</w:t>
            </w:r>
            <w:r>
              <w:rPr>
                <w:rFonts w:eastAsia="Calibri,Times New Roman" w:cs="Calibri,Times New Roman"/>
                <w:color w:val="FF0000"/>
              </w:rPr>
              <w:t>”</w:t>
            </w:r>
            <w:r w:rsidRPr="004F4884">
              <w:rPr>
                <w:rFonts w:eastAsia="Calibri,Times New Roman" w:cs="Calibri,Times New Roman"/>
                <w:color w:val="FF0000"/>
              </w:rPr>
              <w:t xml:space="preserve"> (Institute of Medicine</w:t>
            </w:r>
            <w:r w:rsidR="00FD5D00">
              <w:rPr>
                <w:rFonts w:eastAsia="Calibri,Times New Roman" w:cs="Calibri,Times New Roman"/>
                <w:color w:val="FF0000"/>
              </w:rPr>
              <w:t>,</w:t>
            </w:r>
            <w:r w:rsidRPr="004F4884">
              <w:rPr>
                <w:rFonts w:eastAsia="Calibri,Times New Roman" w:cs="Calibri,Times New Roman"/>
                <w:color w:val="FF0000"/>
              </w:rPr>
              <w:t xml:space="preserve"> 2011)</w:t>
            </w:r>
            <w:r>
              <w:rPr>
                <w:rFonts w:eastAsia="Calibri,Times New Roman" w:cs="Calibri,Times New Roman"/>
                <w:color w:val="FF0000"/>
              </w:rPr>
              <w:t xml:space="preserve"> an</w:t>
            </w:r>
            <w:r w:rsidRPr="004F4884">
              <w:rPr>
                <w:rFonts w:eastAsia="Calibri,Times New Roman" w:cs="Calibri,Times New Roman"/>
                <w:color w:val="FF0000"/>
              </w:rPr>
              <w:t xml:space="preserve">d the </w:t>
            </w:r>
            <w:r>
              <w:rPr>
                <w:rFonts w:eastAsia="Calibri,Times New Roman" w:cs="Calibri,Times New Roman"/>
                <w:color w:val="FF0000"/>
              </w:rPr>
              <w:t>“</w:t>
            </w:r>
            <w:r w:rsidRPr="004F4884">
              <w:rPr>
                <w:rFonts w:eastAsia="Calibri,Times New Roman" w:cs="Calibri,Times New Roman"/>
                <w:color w:val="FF0000"/>
              </w:rPr>
              <w:t>Principles for the Development of Specialty Society Clinical Guidelines</w:t>
            </w:r>
            <w:r>
              <w:rPr>
                <w:rFonts w:eastAsia="Calibri,Times New Roman" w:cs="Calibri,Times New Roman"/>
                <w:color w:val="FF0000"/>
              </w:rPr>
              <w:t>”</w:t>
            </w:r>
            <w:r w:rsidRPr="004F4884">
              <w:rPr>
                <w:rFonts w:eastAsia="Calibri,Times New Roman" w:cs="Calibri,Times New Roman"/>
                <w:color w:val="FF0000"/>
              </w:rPr>
              <w:t xml:space="preserve"> of the Council of Medical Specialty Societies (</w:t>
            </w:r>
            <w:r w:rsidR="00FD5D00">
              <w:rPr>
                <w:rFonts w:eastAsia="Calibri,Times New Roman" w:cs="Calibri,Times New Roman"/>
                <w:color w:val="FF0000"/>
              </w:rPr>
              <w:t>Institute of Medicine</w:t>
            </w:r>
            <w:r w:rsidR="00A01DEF">
              <w:rPr>
                <w:rFonts w:eastAsia="Calibri,Times New Roman" w:cs="Calibri,Times New Roman"/>
                <w:color w:val="FF0000"/>
              </w:rPr>
              <w:t>,</w:t>
            </w:r>
            <w:r w:rsidR="00FD5D00">
              <w:rPr>
                <w:rFonts w:eastAsia="Calibri,Times New Roman" w:cs="Calibri,Times New Roman"/>
                <w:color w:val="FF0000"/>
              </w:rPr>
              <w:t xml:space="preserve"> </w:t>
            </w:r>
            <w:r w:rsidRPr="004F4884">
              <w:rPr>
                <w:rFonts w:eastAsia="Calibri,Times New Roman" w:cs="Calibri,Times New Roman"/>
                <w:color w:val="FF0000"/>
              </w:rPr>
              <w:t>2012).</w:t>
            </w:r>
            <w:r w:rsidR="00BC4702">
              <w:rPr>
                <w:rFonts w:eastAsia="Calibri,Times New Roman" w:cs="Calibri,Times New Roman"/>
                <w:color w:val="FF0000"/>
              </w:rPr>
              <w:t xml:space="preserve"> The APA solicited input from subject matter experts and patient</w:t>
            </w:r>
            <w:r w:rsidR="00FD5D00">
              <w:rPr>
                <w:rFonts w:eastAsia="Calibri,Times New Roman" w:cs="Calibri,Times New Roman"/>
                <w:color w:val="FF0000"/>
              </w:rPr>
              <w:t xml:space="preserve"> and </w:t>
            </w:r>
            <w:r w:rsidR="00BC4702">
              <w:rPr>
                <w:rFonts w:eastAsia="Calibri,Times New Roman" w:cs="Calibri,Times New Roman"/>
                <w:color w:val="FF0000"/>
              </w:rPr>
              <w:t>family advocates. The guideline include</w:t>
            </w:r>
            <w:r w:rsidR="00DF0236">
              <w:rPr>
                <w:rFonts w:eastAsia="Calibri,Times New Roman" w:cs="Calibri,Times New Roman"/>
                <w:color w:val="FF0000"/>
              </w:rPr>
              <w:t>s</w:t>
            </w:r>
            <w:r w:rsidR="00BC4702">
              <w:rPr>
                <w:rFonts w:eastAsia="Calibri,Times New Roman" w:cs="Calibri,Times New Roman"/>
                <w:color w:val="FF0000"/>
              </w:rPr>
              <w:t xml:space="preserve"> a</w:t>
            </w:r>
            <w:r w:rsidR="00FD5D00">
              <w:rPr>
                <w:rFonts w:eastAsia="Calibri,Times New Roman" w:cs="Calibri,Times New Roman"/>
                <w:color w:val="FF0000"/>
              </w:rPr>
              <w:t>bout</w:t>
            </w:r>
            <w:r w:rsidR="00BC4702">
              <w:rPr>
                <w:rFonts w:eastAsia="Calibri,Times New Roman" w:cs="Calibri,Times New Roman"/>
                <w:color w:val="FF0000"/>
              </w:rPr>
              <w:t xml:space="preserve"> </w:t>
            </w:r>
            <w:r w:rsidR="00FD5D00">
              <w:rPr>
                <w:rFonts w:eastAsia="Calibri,Times New Roman" w:cs="Calibri,Times New Roman"/>
                <w:color w:val="FF0000"/>
              </w:rPr>
              <w:t>1,000</w:t>
            </w:r>
            <w:r w:rsidR="00BC4702">
              <w:rPr>
                <w:rFonts w:eastAsia="Calibri,Times New Roman" w:cs="Calibri,Times New Roman"/>
                <w:color w:val="FF0000"/>
              </w:rPr>
              <w:t xml:space="preserve"> references</w:t>
            </w:r>
            <w:r w:rsidR="00240180">
              <w:rPr>
                <w:rFonts w:eastAsia="Calibri,Times New Roman" w:cs="Calibri,Times New Roman"/>
                <w:color w:val="FF0000"/>
              </w:rPr>
              <w:t>. The APA identified evidence through</w:t>
            </w:r>
            <w:r w:rsidR="00BC4702">
              <w:rPr>
                <w:rFonts w:eastAsia="Calibri,Times New Roman" w:cs="Calibri,Times New Roman"/>
                <w:color w:val="FF0000"/>
              </w:rPr>
              <w:t xml:space="preserve"> literature searches and systematic review, and research and clinical experts provided input on topics for which there was not high quality evidence.</w:t>
            </w:r>
          </w:p>
        </w:tc>
      </w:tr>
      <w:tr w:rsidR="00C606AA" w14:paraId="4FB608B9" w14:textId="77777777" w:rsidTr="00C606AA">
        <w:tc>
          <w:tcPr>
            <w:tcW w:w="2178" w:type="dxa"/>
          </w:tcPr>
          <w:p w14:paraId="1A9E0483" w14:textId="77777777" w:rsidR="00AA14F9" w:rsidRDefault="091CF8C6" w:rsidP="00A216F5">
            <w:pPr>
              <w:spacing w:before="120"/>
              <w:ind w:left="0" w:firstLine="0"/>
            </w:pPr>
            <w:r>
              <w:lastRenderedPageBreak/>
              <w:t xml:space="preserve">Estimates of benefit and consistency across studies </w:t>
            </w:r>
          </w:p>
        </w:tc>
        <w:tc>
          <w:tcPr>
            <w:tcW w:w="8190" w:type="dxa"/>
          </w:tcPr>
          <w:p w14:paraId="3E63DF87" w14:textId="2A48EDF0" w:rsidR="007D63D8" w:rsidRDefault="00CE67EC" w:rsidP="00005633">
            <w:pPr>
              <w:pStyle w:val="NormalWeb"/>
              <w:spacing w:before="120" w:beforeAutospacing="0" w:after="0" w:afterAutospacing="0"/>
              <w:rPr>
                <w:rFonts w:ascii="Calibri" w:eastAsia="Times" w:hAnsi="Calibri" w:cs="Times"/>
                <w:bCs/>
                <w:color w:val="FF0000"/>
                <w:sz w:val="22"/>
                <w:szCs w:val="22"/>
              </w:rPr>
            </w:pPr>
            <w:r>
              <w:rPr>
                <w:rFonts w:ascii="Calibri" w:eastAsia="Times" w:hAnsi="Calibri" w:cs="Times"/>
                <w:bCs/>
                <w:color w:val="FF0000"/>
                <w:sz w:val="22"/>
                <w:szCs w:val="22"/>
              </w:rPr>
              <w:t xml:space="preserve">The APA found consistent benefits of evidence-based medication </w:t>
            </w:r>
            <w:r w:rsidR="00FE6508">
              <w:rPr>
                <w:rFonts w:ascii="Calibri" w:eastAsia="Times" w:hAnsi="Calibri" w:cs="Times"/>
                <w:bCs/>
                <w:color w:val="FF0000"/>
                <w:sz w:val="22"/>
                <w:szCs w:val="22"/>
              </w:rPr>
              <w:t xml:space="preserve">administration </w:t>
            </w:r>
            <w:r>
              <w:rPr>
                <w:rFonts w:ascii="Calibri" w:eastAsia="Times" w:hAnsi="Calibri" w:cs="Times"/>
                <w:bCs/>
                <w:color w:val="FF0000"/>
                <w:sz w:val="22"/>
                <w:szCs w:val="22"/>
              </w:rPr>
              <w:t xml:space="preserve">for those diagnosed with schizophrenia in terms of </w:t>
            </w:r>
            <w:r w:rsidR="00D15424">
              <w:rPr>
                <w:rFonts w:ascii="Calibri" w:eastAsia="Times" w:hAnsi="Calibri" w:cs="Times"/>
                <w:bCs/>
                <w:color w:val="FF0000"/>
                <w:sz w:val="22"/>
                <w:szCs w:val="22"/>
              </w:rPr>
              <w:t xml:space="preserve">improved health outcomes and improved quality of life and functioning. </w:t>
            </w:r>
            <w:r w:rsidR="00FD5D00">
              <w:rPr>
                <w:rFonts w:ascii="Calibri" w:eastAsia="Times" w:hAnsi="Calibri" w:cs="Times"/>
                <w:bCs/>
                <w:color w:val="FF0000"/>
                <w:sz w:val="22"/>
                <w:szCs w:val="22"/>
              </w:rPr>
              <w:t xml:space="preserve">It </w:t>
            </w:r>
            <w:r w:rsidR="00D15424">
              <w:rPr>
                <w:rFonts w:ascii="Calibri" w:eastAsia="Times" w:hAnsi="Calibri" w:cs="Times"/>
                <w:bCs/>
                <w:color w:val="FF0000"/>
                <w:sz w:val="22"/>
                <w:szCs w:val="22"/>
              </w:rPr>
              <w:t xml:space="preserve">also found the benefits far outweighed the potential harms, which </w:t>
            </w:r>
            <w:r w:rsidR="001F4E0E">
              <w:rPr>
                <w:rFonts w:ascii="Calibri" w:eastAsia="Times" w:hAnsi="Calibri" w:cs="Times"/>
                <w:bCs/>
                <w:color w:val="FF0000"/>
                <w:sz w:val="22"/>
                <w:szCs w:val="22"/>
              </w:rPr>
              <w:t xml:space="preserve">the APA </w:t>
            </w:r>
            <w:r w:rsidR="00D15424">
              <w:rPr>
                <w:rFonts w:ascii="Calibri" w:eastAsia="Times" w:hAnsi="Calibri" w:cs="Times"/>
                <w:bCs/>
                <w:color w:val="FF0000"/>
                <w:sz w:val="22"/>
                <w:szCs w:val="22"/>
              </w:rPr>
              <w:t>note</w:t>
            </w:r>
            <w:r w:rsidR="001F4E0E">
              <w:rPr>
                <w:rFonts w:ascii="Calibri" w:eastAsia="Times" w:hAnsi="Calibri" w:cs="Times"/>
                <w:bCs/>
                <w:color w:val="FF0000"/>
                <w:sz w:val="22"/>
                <w:szCs w:val="22"/>
              </w:rPr>
              <w:t>s</w:t>
            </w:r>
            <w:r w:rsidR="00D15424">
              <w:rPr>
                <w:rFonts w:ascii="Calibri" w:eastAsia="Times" w:hAnsi="Calibri" w:cs="Times"/>
                <w:bCs/>
                <w:color w:val="FF0000"/>
                <w:sz w:val="22"/>
                <w:szCs w:val="22"/>
              </w:rPr>
              <w:t xml:space="preserve"> can be mitigated.</w:t>
            </w:r>
          </w:p>
          <w:p w14:paraId="1B302F77" w14:textId="4DCFF7D7" w:rsidR="00795CEF" w:rsidRDefault="00795CEF" w:rsidP="00005633">
            <w:pPr>
              <w:pStyle w:val="NormalWeb"/>
              <w:spacing w:before="120" w:beforeAutospacing="0" w:after="0" w:afterAutospacing="0"/>
              <w:rPr>
                <w:rFonts w:ascii="Calibri" w:eastAsia="Times" w:hAnsi="Calibri" w:cs="Times"/>
                <w:bCs/>
                <w:color w:val="FF0000"/>
                <w:sz w:val="22"/>
                <w:szCs w:val="22"/>
              </w:rPr>
            </w:pPr>
            <w:r>
              <w:rPr>
                <w:rFonts w:ascii="Calibri" w:eastAsia="Times" w:hAnsi="Calibri" w:cs="Times"/>
                <w:bCs/>
                <w:color w:val="FF0000"/>
                <w:sz w:val="22"/>
                <w:szCs w:val="22"/>
              </w:rPr>
              <w:t>“</w:t>
            </w:r>
            <w:r w:rsidRPr="00795CEF">
              <w:rPr>
                <w:rFonts w:ascii="Calibri" w:eastAsia="Times" w:hAnsi="Calibri" w:cs="Times"/>
                <w:bCs/>
                <w:color w:val="FF0000"/>
                <w:sz w:val="22"/>
                <w:szCs w:val="22"/>
              </w:rPr>
              <w:t>Use of an antipsychotic medication in the treatment of schizophrenia can improve positive and negative symptoms of psychosis (high strength of research evidence) and can also lead to reductions in depression and improvements in quality of life and functioning (moderate strength of research evidence). A meta-analysis of double-blind, randomized, placebo-controlled trials showed a medium effect size for overall efficacy (</w:t>
            </w:r>
            <w:proofErr w:type="spellStart"/>
            <w:r w:rsidRPr="00795CEF">
              <w:rPr>
                <w:rFonts w:ascii="Calibri" w:eastAsia="Times" w:hAnsi="Calibri" w:cs="Times"/>
                <w:bCs/>
                <w:color w:val="FF0000"/>
                <w:sz w:val="22"/>
                <w:szCs w:val="22"/>
              </w:rPr>
              <w:t>Leucht</w:t>
            </w:r>
            <w:proofErr w:type="spellEnd"/>
            <w:r w:rsidRPr="00795CEF">
              <w:rPr>
                <w:rFonts w:ascii="Calibri" w:eastAsia="Times" w:hAnsi="Calibri" w:cs="Times"/>
                <w:bCs/>
                <w:color w:val="FF0000"/>
                <w:sz w:val="22"/>
                <w:szCs w:val="22"/>
              </w:rPr>
              <w:t xml:space="preserve"> et al. 2017), with the greatest effect on positive symptoms. The rates of achieving any response or a good response were also significantly greater in patients who received an antipsychotic medication. In addition, the proportion of individuals who dropped out of treatment for any reason and for lack of efficacy was significantly less in those who were treated with an antipsychotic medication. Research evidence from head-to-head comparison studies and network meta-analysis (McDonagh et al. 2017) showed no consistent evidence that favored a specific antipsychotic medication, with the possible exception of clozapine</w:t>
            </w:r>
            <w:r w:rsidR="00906001">
              <w:rPr>
                <w:rFonts w:ascii="Calibri" w:eastAsia="Times" w:hAnsi="Calibri" w:cs="Times"/>
                <w:bCs/>
                <w:color w:val="FF0000"/>
                <w:sz w:val="22"/>
                <w:szCs w:val="22"/>
              </w:rPr>
              <w:t>.” p. 80</w:t>
            </w:r>
          </w:p>
          <w:p w14:paraId="3B1F6535" w14:textId="1FB70930" w:rsidR="00906001" w:rsidRPr="00795CEF" w:rsidRDefault="00906001" w:rsidP="00005633">
            <w:pPr>
              <w:pStyle w:val="NormalWeb"/>
              <w:spacing w:before="120" w:beforeAutospacing="0" w:after="0" w:afterAutospacing="0"/>
              <w:rPr>
                <w:rFonts w:ascii="Calibri" w:eastAsia="Times" w:hAnsi="Calibri" w:cs="Times"/>
                <w:bCs/>
                <w:color w:val="FF0000"/>
                <w:sz w:val="22"/>
                <w:szCs w:val="22"/>
              </w:rPr>
            </w:pPr>
            <w:r>
              <w:rPr>
                <w:rFonts w:ascii="Calibri" w:eastAsia="Times" w:hAnsi="Calibri" w:cs="Times"/>
                <w:bCs/>
                <w:color w:val="FF0000"/>
                <w:sz w:val="22"/>
                <w:szCs w:val="22"/>
              </w:rPr>
              <w:t>“</w:t>
            </w:r>
            <w:r w:rsidRPr="00906001">
              <w:rPr>
                <w:rFonts w:ascii="Calibri" w:eastAsia="Times" w:hAnsi="Calibri" w:cs="Times"/>
                <w:bCs/>
                <w:color w:val="FF0000"/>
                <w:sz w:val="22"/>
                <w:szCs w:val="22"/>
              </w:rPr>
              <w:t>The potential benefits of this guideline statement were viewed as far outweighing the potential harms. Although harms of antipsychotic medications can be significant, the impact of schizophrenia on patients’ lives is also substantial, and consistent benefits of antipsychotic treatment were found. Harms of treatment can be mitigated by selecting medications on the basis of individual characteristics and preferences of patients as well as by choosing a medication on the basis of its side-effect profile, pharmacological characteristics, and other factors. For clozapine, the additional benefits of treatment were viewed as outweighing the additional rare but serious harms and the need for ANC</w:t>
            </w:r>
            <w:r w:rsidR="00DE4ED6">
              <w:rPr>
                <w:rFonts w:ascii="Calibri" w:eastAsia="Times" w:hAnsi="Calibri" w:cs="Times"/>
                <w:bCs/>
                <w:color w:val="FF0000"/>
                <w:sz w:val="22"/>
                <w:szCs w:val="22"/>
              </w:rPr>
              <w:t xml:space="preserve"> [absolute neutrophil count]</w:t>
            </w:r>
            <w:r w:rsidRPr="00906001">
              <w:rPr>
                <w:rFonts w:ascii="Calibri" w:eastAsia="Times" w:hAnsi="Calibri" w:cs="Times"/>
                <w:bCs/>
                <w:color w:val="FF0000"/>
                <w:sz w:val="22"/>
                <w:szCs w:val="22"/>
              </w:rPr>
              <w:t xml:space="preserve"> monitoring to reduce the likelihood of severe neutropenia.</w:t>
            </w:r>
            <w:r>
              <w:rPr>
                <w:rFonts w:ascii="Calibri" w:eastAsia="Times" w:hAnsi="Calibri" w:cs="Times"/>
                <w:bCs/>
                <w:color w:val="FF0000"/>
                <w:sz w:val="22"/>
                <w:szCs w:val="22"/>
              </w:rPr>
              <w:t>” p. 81</w:t>
            </w:r>
          </w:p>
          <w:p w14:paraId="4E430B05" w14:textId="77777777" w:rsidR="00795CEF" w:rsidRPr="00835FBD" w:rsidRDefault="00795CEF" w:rsidP="00005633">
            <w:pPr>
              <w:pStyle w:val="NormalWeb"/>
              <w:spacing w:before="120" w:beforeAutospacing="0" w:after="0" w:afterAutospacing="0"/>
              <w:rPr>
                <w:rFonts w:ascii="Calibri" w:eastAsia="Times" w:hAnsi="Calibri" w:cs="Times"/>
                <w:b/>
                <w:color w:val="0000FF"/>
                <w:sz w:val="22"/>
                <w:szCs w:val="22"/>
              </w:rPr>
            </w:pPr>
          </w:p>
          <w:p w14:paraId="2C55F9C2" w14:textId="7F00550D" w:rsidR="00795CEF" w:rsidRDefault="00795CEF" w:rsidP="00005633">
            <w:pPr>
              <w:ind w:left="384"/>
              <w:rPr>
                <w:color w:val="FF0000"/>
              </w:rPr>
            </w:pPr>
            <w:proofErr w:type="spellStart"/>
            <w:r w:rsidRPr="00795CEF">
              <w:rPr>
                <w:color w:val="FF0000"/>
              </w:rPr>
              <w:t>Leucht</w:t>
            </w:r>
            <w:proofErr w:type="spellEnd"/>
            <w:r w:rsidR="00FD5D00">
              <w:rPr>
                <w:color w:val="FF0000"/>
              </w:rPr>
              <w:t>,</w:t>
            </w:r>
            <w:r w:rsidRPr="00795CEF">
              <w:rPr>
                <w:color w:val="FF0000"/>
              </w:rPr>
              <w:t xml:space="preserve"> S</w:t>
            </w:r>
            <w:r w:rsidR="00FD5D00">
              <w:rPr>
                <w:color w:val="FF0000"/>
              </w:rPr>
              <w:t>.</w:t>
            </w:r>
            <w:r w:rsidRPr="00795CEF">
              <w:rPr>
                <w:color w:val="FF0000"/>
              </w:rPr>
              <w:t xml:space="preserve">, </w:t>
            </w:r>
            <w:proofErr w:type="spellStart"/>
            <w:r w:rsidRPr="00795CEF">
              <w:rPr>
                <w:color w:val="FF0000"/>
              </w:rPr>
              <w:t>Leucht</w:t>
            </w:r>
            <w:proofErr w:type="spellEnd"/>
            <w:r w:rsidR="00FD5D00">
              <w:rPr>
                <w:color w:val="FF0000"/>
              </w:rPr>
              <w:t>,</w:t>
            </w:r>
            <w:r w:rsidRPr="00795CEF">
              <w:rPr>
                <w:color w:val="FF0000"/>
              </w:rPr>
              <w:t xml:space="preserve"> C</w:t>
            </w:r>
            <w:r w:rsidR="00FD5D00">
              <w:rPr>
                <w:color w:val="FF0000"/>
              </w:rPr>
              <w:t>.</w:t>
            </w:r>
            <w:r w:rsidRPr="00795CEF">
              <w:rPr>
                <w:color w:val="FF0000"/>
              </w:rPr>
              <w:t xml:space="preserve">, </w:t>
            </w:r>
            <w:proofErr w:type="spellStart"/>
            <w:r w:rsidRPr="00795CEF">
              <w:rPr>
                <w:color w:val="FF0000"/>
              </w:rPr>
              <w:t>Huhn</w:t>
            </w:r>
            <w:proofErr w:type="spellEnd"/>
            <w:r w:rsidR="00FD5D00">
              <w:rPr>
                <w:color w:val="FF0000"/>
              </w:rPr>
              <w:t>,</w:t>
            </w:r>
            <w:r w:rsidRPr="00795CEF">
              <w:rPr>
                <w:color w:val="FF0000"/>
              </w:rPr>
              <w:t xml:space="preserve"> M</w:t>
            </w:r>
            <w:r w:rsidR="00FD5D00">
              <w:rPr>
                <w:color w:val="FF0000"/>
              </w:rPr>
              <w:t>.</w:t>
            </w:r>
            <w:r w:rsidRPr="00795CEF">
              <w:rPr>
                <w:color w:val="FF0000"/>
              </w:rPr>
              <w:t>, et al</w:t>
            </w:r>
            <w:r w:rsidR="00FD5D00">
              <w:rPr>
                <w:color w:val="FF0000"/>
              </w:rPr>
              <w:t>.</w:t>
            </w:r>
            <w:r w:rsidRPr="00795CEF">
              <w:rPr>
                <w:color w:val="FF0000"/>
              </w:rPr>
              <w:t xml:space="preserve"> </w:t>
            </w:r>
            <w:r w:rsidR="00FD5D00">
              <w:rPr>
                <w:color w:val="FF0000"/>
              </w:rPr>
              <w:t xml:space="preserve">(2017). </w:t>
            </w:r>
            <w:r w:rsidRPr="00795CEF">
              <w:rPr>
                <w:color w:val="FF0000"/>
              </w:rPr>
              <w:t>Sixty years of placebo-controlled antipsychotic drug trials in acute schizophrenia: systematic review, Bayesian meta-analysis, and meta</w:t>
            </w:r>
            <w:r w:rsidR="00B85DD9">
              <w:rPr>
                <w:color w:val="FF0000"/>
              </w:rPr>
              <w:t>-</w:t>
            </w:r>
            <w:r w:rsidRPr="00795CEF">
              <w:rPr>
                <w:color w:val="FF0000"/>
              </w:rPr>
              <w:t xml:space="preserve">regression of efficacy predictors. </w:t>
            </w:r>
            <w:r w:rsidRPr="00A01DEF">
              <w:rPr>
                <w:i/>
                <w:iCs/>
                <w:color w:val="FF0000"/>
              </w:rPr>
              <w:t>Am J Psychiatry 174</w:t>
            </w:r>
            <w:r w:rsidRPr="00795CEF">
              <w:rPr>
                <w:color w:val="FF0000"/>
              </w:rPr>
              <w:t>(10):927–942</w:t>
            </w:r>
            <w:r w:rsidR="00FD5D00">
              <w:rPr>
                <w:color w:val="FF0000"/>
              </w:rPr>
              <w:t>.</w:t>
            </w:r>
          </w:p>
          <w:p w14:paraId="3B1FD834" w14:textId="443F0E83" w:rsidR="00AA14F9" w:rsidRPr="00835FBD" w:rsidRDefault="00795CEF" w:rsidP="0065542C">
            <w:pPr>
              <w:ind w:left="384"/>
              <w:rPr>
                <w:rFonts w:eastAsiaTheme="minorEastAsia"/>
                <w:color w:val="0000FF"/>
              </w:rPr>
            </w:pPr>
            <w:r w:rsidRPr="00795CEF">
              <w:rPr>
                <w:color w:val="FF0000"/>
              </w:rPr>
              <w:t>McDonagh</w:t>
            </w:r>
            <w:r w:rsidR="00FD5D00">
              <w:rPr>
                <w:color w:val="FF0000"/>
              </w:rPr>
              <w:t>,</w:t>
            </w:r>
            <w:r w:rsidRPr="00795CEF">
              <w:rPr>
                <w:color w:val="FF0000"/>
              </w:rPr>
              <w:t xml:space="preserve"> M</w:t>
            </w:r>
            <w:r w:rsidR="00FD5D00">
              <w:rPr>
                <w:color w:val="FF0000"/>
              </w:rPr>
              <w:t xml:space="preserve">. </w:t>
            </w:r>
            <w:r w:rsidRPr="00795CEF">
              <w:rPr>
                <w:color w:val="FF0000"/>
              </w:rPr>
              <w:t>S</w:t>
            </w:r>
            <w:r w:rsidR="00FD5D00">
              <w:rPr>
                <w:color w:val="FF0000"/>
              </w:rPr>
              <w:t>.</w:t>
            </w:r>
            <w:r w:rsidRPr="00795CEF">
              <w:rPr>
                <w:color w:val="FF0000"/>
              </w:rPr>
              <w:t>, Dana</w:t>
            </w:r>
            <w:r w:rsidR="00FD5D00">
              <w:rPr>
                <w:color w:val="FF0000"/>
              </w:rPr>
              <w:t>,</w:t>
            </w:r>
            <w:r w:rsidRPr="00795CEF">
              <w:rPr>
                <w:color w:val="FF0000"/>
              </w:rPr>
              <w:t xml:space="preserve"> T</w:t>
            </w:r>
            <w:r w:rsidR="00FD5D00">
              <w:rPr>
                <w:color w:val="FF0000"/>
              </w:rPr>
              <w:t>.</w:t>
            </w:r>
            <w:r w:rsidRPr="00795CEF">
              <w:rPr>
                <w:color w:val="FF0000"/>
              </w:rPr>
              <w:t xml:space="preserve">, </w:t>
            </w:r>
            <w:proofErr w:type="spellStart"/>
            <w:r w:rsidRPr="00795CEF">
              <w:rPr>
                <w:color w:val="FF0000"/>
              </w:rPr>
              <w:t>Selph</w:t>
            </w:r>
            <w:proofErr w:type="spellEnd"/>
            <w:r w:rsidR="00FD5D00">
              <w:rPr>
                <w:color w:val="FF0000"/>
              </w:rPr>
              <w:t>,</w:t>
            </w:r>
            <w:r w:rsidRPr="00795CEF">
              <w:rPr>
                <w:color w:val="FF0000"/>
              </w:rPr>
              <w:t xml:space="preserve"> S</w:t>
            </w:r>
            <w:r w:rsidR="00FD5D00">
              <w:rPr>
                <w:color w:val="FF0000"/>
              </w:rPr>
              <w:t>.</w:t>
            </w:r>
            <w:r w:rsidRPr="00795CEF">
              <w:rPr>
                <w:color w:val="FF0000"/>
              </w:rPr>
              <w:t>, et al</w:t>
            </w:r>
            <w:r w:rsidR="00FD5D00">
              <w:rPr>
                <w:color w:val="FF0000"/>
              </w:rPr>
              <w:t>.</w:t>
            </w:r>
            <w:r w:rsidRPr="00795CEF">
              <w:rPr>
                <w:color w:val="FF0000"/>
              </w:rPr>
              <w:t xml:space="preserve"> </w:t>
            </w:r>
            <w:r w:rsidR="00FD5D00">
              <w:rPr>
                <w:color w:val="FF0000"/>
              </w:rPr>
              <w:t xml:space="preserve">(2017). </w:t>
            </w:r>
            <w:r w:rsidRPr="00795CEF">
              <w:rPr>
                <w:color w:val="FF0000"/>
              </w:rPr>
              <w:t xml:space="preserve">Treatments for adults with schizophrenia: a systematic review [Comparative Effectiveness Review No 198, AHRQ </w:t>
            </w:r>
            <w:proofErr w:type="spellStart"/>
            <w:r w:rsidRPr="00795CEF">
              <w:rPr>
                <w:color w:val="FF0000"/>
              </w:rPr>
              <w:t>Publ</w:t>
            </w:r>
            <w:proofErr w:type="spellEnd"/>
            <w:r w:rsidRPr="00795CEF">
              <w:rPr>
                <w:color w:val="FF0000"/>
              </w:rPr>
              <w:t xml:space="preserve"> No 17(18)-EHC031-EF]. Rockville, MD</w:t>
            </w:r>
            <w:r w:rsidR="00FD5D00">
              <w:rPr>
                <w:color w:val="FF0000"/>
              </w:rPr>
              <w:t>:</w:t>
            </w:r>
            <w:r w:rsidRPr="00795CEF">
              <w:rPr>
                <w:color w:val="FF0000"/>
              </w:rPr>
              <w:t xml:space="preserve"> Agency for Healthcare Research and Quality. Available at https://effectivehealthcare.ahrq.gov/ topics/schizophrenia-adult/research-2017. Accessed </w:t>
            </w:r>
            <w:r w:rsidR="00B85DD9">
              <w:rPr>
                <w:color w:val="FF0000"/>
              </w:rPr>
              <w:t>September 18</w:t>
            </w:r>
            <w:r w:rsidRPr="00795CEF">
              <w:rPr>
                <w:color w:val="FF0000"/>
              </w:rPr>
              <w:t>, 20</w:t>
            </w:r>
            <w:r w:rsidR="00B85DD9">
              <w:rPr>
                <w:color w:val="FF0000"/>
              </w:rPr>
              <w:t>20</w:t>
            </w:r>
            <w:r w:rsidRPr="00795CEF">
              <w:rPr>
                <w:color w:val="FF0000"/>
              </w:rPr>
              <w:t>.</w:t>
            </w:r>
          </w:p>
        </w:tc>
      </w:tr>
      <w:tr w:rsidR="00C606AA" w14:paraId="2CB73D1E" w14:textId="77777777" w:rsidTr="00C606AA">
        <w:tc>
          <w:tcPr>
            <w:tcW w:w="2178" w:type="dxa"/>
          </w:tcPr>
          <w:p w14:paraId="15798623" w14:textId="692F14C8" w:rsidR="00AA14F9" w:rsidRDefault="091CF8C6" w:rsidP="00A216F5">
            <w:pPr>
              <w:spacing w:before="120"/>
              <w:ind w:left="0" w:firstLine="0"/>
            </w:pPr>
            <w:r>
              <w:lastRenderedPageBreak/>
              <w:t>What harms were identified?</w:t>
            </w:r>
          </w:p>
        </w:tc>
        <w:tc>
          <w:tcPr>
            <w:tcW w:w="8190" w:type="dxa"/>
          </w:tcPr>
          <w:p w14:paraId="721BB9E3" w14:textId="16097619" w:rsidR="00AA14F9" w:rsidRPr="0006296E" w:rsidRDefault="00902D0A" w:rsidP="003D6758">
            <w:pPr>
              <w:spacing w:before="120"/>
              <w:ind w:left="0" w:firstLine="0"/>
              <w:rPr>
                <w:rFonts w:ascii="Calibri,Times New Roman" w:eastAsia="Calibri,Times New Roman" w:hAnsi="Calibri,Times New Roman" w:cs="Calibri,Times New Roman"/>
                <w:color w:val="0000FF"/>
              </w:rPr>
            </w:pPr>
            <w:r>
              <w:rPr>
                <w:rFonts w:ascii="Calibri" w:eastAsia="Times" w:hAnsi="Calibri" w:cs="Times"/>
                <w:bCs/>
                <w:color w:val="FF0000"/>
              </w:rPr>
              <w:t xml:space="preserve">From the 2019 APA schizophrenia guideline: </w:t>
            </w:r>
            <w:r>
              <w:rPr>
                <w:rFonts w:eastAsia="Calibri,Times New Roman" w:cs="Calibri,Times New Roman"/>
                <w:color w:val="FF0000"/>
              </w:rPr>
              <w:t>“</w:t>
            </w:r>
            <w:r w:rsidRPr="00902D0A">
              <w:rPr>
                <w:rFonts w:eastAsia="Calibri,Times New Roman" w:cs="Calibri,Times New Roman"/>
                <w:color w:val="FF0000"/>
              </w:rPr>
              <w:t>The harms of using an antipsychotic medication in the treatment of schizophrenia include sedation, side effects mediated through dopamine receptor blockade</w:t>
            </w:r>
            <w:r w:rsidR="00FD5D00">
              <w:rPr>
                <w:rFonts w:eastAsia="Calibri,Times New Roman" w:cs="Calibri,Times New Roman"/>
                <w:color w:val="FF0000"/>
              </w:rPr>
              <w:t xml:space="preserve"> </w:t>
            </w:r>
            <w:r w:rsidR="00B76298">
              <w:rPr>
                <w:rFonts w:eastAsia="Calibri,Times New Roman" w:cs="Calibri,Times New Roman"/>
                <w:color w:val="FF0000"/>
              </w:rPr>
              <w:t>…</w:t>
            </w:r>
            <w:r w:rsidRPr="00902D0A">
              <w:rPr>
                <w:rFonts w:eastAsia="Calibri,Times New Roman" w:cs="Calibri,Times New Roman"/>
                <w:color w:val="FF0000"/>
              </w:rPr>
              <w:t>, disturbances in sexual function, anticholinergic effects, weight gain, glucose abnormalities, hyperlipidemia, orthostatic hypotension, tachycardia, and QTc prol</w:t>
            </w:r>
            <w:bookmarkStart w:id="7" w:name="_GoBack"/>
            <w:bookmarkEnd w:id="7"/>
            <w:r w:rsidRPr="00902D0A">
              <w:rPr>
                <w:rFonts w:eastAsia="Calibri,Times New Roman" w:cs="Calibri,Times New Roman"/>
                <w:color w:val="FF0000"/>
              </w:rPr>
              <w:t>ongation. Clozapine has additional harms associated with its use, including sialorrhea, seizures, neutropenia (which can be severe and life-threatening), myocarditis, and cardiomyopathy. Among the antipsychotic medications, there is variability in the rates at which each of these effects occurs, and no specific medication appears to be devoid of possible side effects.”</w:t>
            </w:r>
            <w:r w:rsidR="00906001">
              <w:rPr>
                <w:rFonts w:eastAsia="Calibri,Times New Roman" w:cs="Calibri,Times New Roman"/>
                <w:color w:val="FF0000"/>
              </w:rPr>
              <w:t xml:space="preserve"> p. 81</w:t>
            </w:r>
          </w:p>
        </w:tc>
      </w:tr>
      <w:tr w:rsidR="00C606AA" w14:paraId="6CBCC728" w14:textId="77777777" w:rsidTr="00C606AA">
        <w:tc>
          <w:tcPr>
            <w:tcW w:w="2178" w:type="dxa"/>
          </w:tcPr>
          <w:p w14:paraId="0CB060EC" w14:textId="77777777" w:rsidR="00AA14F9" w:rsidRDefault="091CF8C6" w:rsidP="00A216F5">
            <w:pPr>
              <w:spacing w:before="120"/>
              <w:ind w:left="0" w:firstLine="0"/>
            </w:pPr>
            <w:r>
              <w:t>Identify any new studies conducted since the SR. Do the new studies change the conclusions from the SR?</w:t>
            </w:r>
          </w:p>
        </w:tc>
        <w:tc>
          <w:tcPr>
            <w:tcW w:w="8190" w:type="dxa"/>
          </w:tcPr>
          <w:p w14:paraId="6582F9FA" w14:textId="1E04028A" w:rsidR="006E3315" w:rsidRPr="006E3315" w:rsidRDefault="00517127" w:rsidP="003D6758">
            <w:pPr>
              <w:pStyle w:val="NormalWeb"/>
              <w:spacing w:before="120" w:beforeAutospacing="0" w:after="0" w:afterAutospacing="0"/>
              <w:rPr>
                <w:rFonts w:asciiTheme="minorHAnsi" w:eastAsiaTheme="minorEastAsia" w:hAnsiTheme="minorHAnsi"/>
                <w:sz w:val="22"/>
                <w:szCs w:val="22"/>
              </w:rPr>
            </w:pPr>
            <w:r>
              <w:rPr>
                <w:rFonts w:asciiTheme="minorHAnsi" w:eastAsia="Times" w:hAnsiTheme="minorHAnsi" w:cs="Times"/>
                <w:color w:val="FF0000"/>
                <w:sz w:val="22"/>
                <w:szCs w:val="22"/>
              </w:rPr>
              <w:t>None.</w:t>
            </w:r>
          </w:p>
        </w:tc>
      </w:tr>
    </w:tbl>
    <w:p w14:paraId="4B77584D" w14:textId="6B70B07F" w:rsidR="008F20C3" w:rsidRDefault="008F20C3" w:rsidP="002E2177">
      <w:pPr>
        <w:ind w:left="0" w:firstLine="0"/>
      </w:pPr>
    </w:p>
    <w:p w14:paraId="5D2FD6D8" w14:textId="50473389" w:rsidR="009C1F01" w:rsidRPr="001726BF" w:rsidRDefault="001726BF" w:rsidP="002E2177">
      <w:pPr>
        <w:ind w:left="0" w:firstLine="0"/>
        <w:rPr>
          <w:rFonts w:eastAsia="Calibri,Times New Roman" w:cs="Calibri,Times New Roman"/>
          <w:color w:val="0000FF"/>
          <w:u w:val="single"/>
        </w:rPr>
      </w:pPr>
      <w:r w:rsidRPr="001726BF">
        <w:rPr>
          <w:rFonts w:eastAsia="Calibri,Times New Roman" w:cs="Calibri,Times New Roman"/>
          <w:color w:val="0000FF"/>
          <w:u w:val="single"/>
        </w:rPr>
        <w:t>2016 submission:</w:t>
      </w:r>
    </w:p>
    <w:tbl>
      <w:tblPr>
        <w:tblStyle w:val="TableGrid"/>
        <w:tblW w:w="10368" w:type="dxa"/>
        <w:tblLayout w:type="fixed"/>
        <w:tblLook w:val="04A0" w:firstRow="1" w:lastRow="0" w:firstColumn="1" w:lastColumn="0" w:noHBand="0" w:noVBand="1"/>
      </w:tblPr>
      <w:tblGrid>
        <w:gridCol w:w="2178"/>
        <w:gridCol w:w="8190"/>
      </w:tblGrid>
      <w:tr w:rsidR="00425FAA" w14:paraId="04806514" w14:textId="77777777" w:rsidTr="00425FAA">
        <w:trPr>
          <w:trHeight w:val="5183"/>
        </w:trPr>
        <w:tc>
          <w:tcPr>
            <w:tcW w:w="2178" w:type="dxa"/>
          </w:tcPr>
          <w:p w14:paraId="00027ABA" w14:textId="77777777" w:rsidR="00425FAA" w:rsidRPr="00AB4ECE" w:rsidRDefault="00425FAA" w:rsidP="00425FAA">
            <w:pPr>
              <w:spacing w:before="120"/>
              <w:ind w:left="0" w:firstLine="0"/>
              <w:rPr>
                <w:b/>
                <w:bCs/>
              </w:rPr>
            </w:pPr>
            <w:r w:rsidRPr="091CF8C6">
              <w:rPr>
                <w:b/>
                <w:bCs/>
              </w:rPr>
              <w:t>Source of Systematic Review:</w:t>
            </w:r>
          </w:p>
          <w:p w14:paraId="7A2ADDB3" w14:textId="77777777" w:rsidR="00425FAA" w:rsidRPr="00AB4ECE" w:rsidRDefault="00425FAA" w:rsidP="00425FAA">
            <w:pPr>
              <w:pStyle w:val="ListParagraph"/>
              <w:numPr>
                <w:ilvl w:val="0"/>
                <w:numId w:val="9"/>
              </w:numPr>
              <w:ind w:left="360"/>
              <w:rPr>
                <w:b/>
                <w:bCs/>
              </w:rPr>
            </w:pPr>
            <w:r w:rsidRPr="091CF8C6">
              <w:rPr>
                <w:b/>
                <w:bCs/>
              </w:rPr>
              <w:t>Title</w:t>
            </w:r>
          </w:p>
          <w:p w14:paraId="59881BB5" w14:textId="77777777" w:rsidR="00425FAA" w:rsidRPr="00AB4ECE" w:rsidRDefault="00425FAA" w:rsidP="00425FAA">
            <w:pPr>
              <w:pStyle w:val="ListParagraph"/>
              <w:numPr>
                <w:ilvl w:val="0"/>
                <w:numId w:val="9"/>
              </w:numPr>
              <w:ind w:left="360"/>
              <w:rPr>
                <w:b/>
                <w:bCs/>
              </w:rPr>
            </w:pPr>
            <w:r w:rsidRPr="091CF8C6">
              <w:rPr>
                <w:b/>
                <w:bCs/>
              </w:rPr>
              <w:t>Author</w:t>
            </w:r>
          </w:p>
          <w:p w14:paraId="559BC3F2" w14:textId="77777777" w:rsidR="00425FAA" w:rsidRPr="00AB4ECE" w:rsidRDefault="00425FAA" w:rsidP="00425FAA">
            <w:pPr>
              <w:pStyle w:val="ListParagraph"/>
              <w:numPr>
                <w:ilvl w:val="0"/>
                <w:numId w:val="9"/>
              </w:numPr>
              <w:ind w:left="360"/>
              <w:rPr>
                <w:b/>
                <w:bCs/>
              </w:rPr>
            </w:pPr>
            <w:r w:rsidRPr="091CF8C6">
              <w:rPr>
                <w:b/>
                <w:bCs/>
              </w:rPr>
              <w:t>Date</w:t>
            </w:r>
          </w:p>
          <w:p w14:paraId="53B908E8" w14:textId="77777777" w:rsidR="00425FAA" w:rsidRPr="00AB4ECE" w:rsidRDefault="00425FAA" w:rsidP="00425FAA">
            <w:pPr>
              <w:pStyle w:val="ListParagraph"/>
              <w:numPr>
                <w:ilvl w:val="0"/>
                <w:numId w:val="9"/>
              </w:numPr>
              <w:ind w:left="360"/>
              <w:rPr>
                <w:b/>
                <w:bCs/>
              </w:rPr>
            </w:pPr>
            <w:r w:rsidRPr="091CF8C6">
              <w:rPr>
                <w:b/>
                <w:bCs/>
              </w:rPr>
              <w:t>Citation, including page number</w:t>
            </w:r>
          </w:p>
          <w:p w14:paraId="7C979EFE" w14:textId="77777777" w:rsidR="00425FAA" w:rsidRPr="00AB4ECE" w:rsidRDefault="00425FAA" w:rsidP="00425FAA">
            <w:pPr>
              <w:pStyle w:val="ListParagraph"/>
              <w:numPr>
                <w:ilvl w:val="0"/>
                <w:numId w:val="9"/>
              </w:numPr>
              <w:ind w:left="360"/>
              <w:rPr>
                <w:b/>
                <w:bCs/>
              </w:rPr>
            </w:pPr>
            <w:r w:rsidRPr="091CF8C6">
              <w:rPr>
                <w:b/>
                <w:bCs/>
              </w:rPr>
              <w:t>URL</w:t>
            </w:r>
          </w:p>
        </w:tc>
        <w:tc>
          <w:tcPr>
            <w:tcW w:w="8190" w:type="dxa"/>
          </w:tcPr>
          <w:p w14:paraId="5FBB79FF" w14:textId="77777777" w:rsidR="00425FAA" w:rsidRPr="00E14EEC" w:rsidRDefault="00425FAA" w:rsidP="00425FAA">
            <w:pPr>
              <w:widowControl w:val="0"/>
              <w:spacing w:before="120"/>
              <w:ind w:left="384" w:right="-72"/>
              <w:contextualSpacing/>
              <w:rPr>
                <w:rFonts w:eastAsia="Calibri,Times New Roman" w:cs="Calibri,Times New Roman"/>
                <w:color w:val="0000FF"/>
              </w:rPr>
            </w:pPr>
            <w:r w:rsidRPr="00E14EEC">
              <w:rPr>
                <w:rFonts w:eastAsia="Calibri,Times New Roman" w:cs="Calibri,Times New Roman"/>
                <w:color w:val="0000FF"/>
              </w:rPr>
              <w:t xml:space="preserve">American Psychiatric Association. (2002). Practice guideline for the treatment of patients with bipolar disorder, second edition. Retrieved from </w:t>
            </w:r>
            <w:hyperlink r:id="rId18">
              <w:r w:rsidRPr="00E14EEC">
                <w:rPr>
                  <w:rFonts w:eastAsia="Calibri,Times New Roman" w:cs="Calibri,Times New Roman"/>
                  <w:color w:val="0000FF"/>
                  <w:u w:val="single"/>
                </w:rPr>
                <w:t>http://psychiatryonline.org/pb/assets/raw/sitewide/practice_guidelines/guidelines/bipolar.pdf</w:t>
              </w:r>
            </w:hyperlink>
            <w:r w:rsidRPr="00E14EEC">
              <w:rPr>
                <w:rFonts w:eastAsia="Calibri,Times New Roman" w:cs="Calibri,Times New Roman"/>
                <w:color w:val="0000FF"/>
              </w:rPr>
              <w:t xml:space="preserve"> </w:t>
            </w:r>
          </w:p>
          <w:p w14:paraId="36441211" w14:textId="77777777" w:rsidR="00425FAA" w:rsidRPr="00E14EEC" w:rsidRDefault="00425FAA" w:rsidP="00425FAA">
            <w:pPr>
              <w:widowControl w:val="0"/>
              <w:spacing w:before="120"/>
              <w:ind w:left="384" w:right="-72"/>
              <w:contextualSpacing/>
              <w:rPr>
                <w:rFonts w:eastAsia="Calibri,Times New Roman" w:cs="Calibri,Times New Roman"/>
                <w:color w:val="0000FF"/>
              </w:rPr>
            </w:pPr>
            <w:r w:rsidRPr="00E14EEC">
              <w:rPr>
                <w:rFonts w:eastAsia="Calibri,Times New Roman" w:cs="Calibri,Times New Roman"/>
                <w:color w:val="0000FF"/>
              </w:rPr>
              <w:t xml:space="preserve">American Psychiatric Association. (2010a). Practice guideline for the treatment of patients with major depressive disorder, 3rd ed. Retrieved from </w:t>
            </w:r>
            <w:hyperlink r:id="rId19">
              <w:r w:rsidRPr="00E14EEC">
                <w:rPr>
                  <w:rFonts w:eastAsia="Calibri,Times New Roman" w:cs="Calibri,Times New Roman"/>
                  <w:color w:val="0000FF"/>
                  <w:u w:val="single"/>
                </w:rPr>
                <w:t>http://psychiatryonline.org/pb/assets/raw/sitewide/practice_guidelines/guidelines/mdd.pdf</w:t>
              </w:r>
            </w:hyperlink>
            <w:r w:rsidRPr="00E14EEC">
              <w:rPr>
                <w:rFonts w:eastAsia="Calibri,Times New Roman" w:cs="Calibri,Times New Roman"/>
                <w:color w:val="0000FF"/>
              </w:rPr>
              <w:t xml:space="preserve">  </w:t>
            </w:r>
          </w:p>
          <w:p w14:paraId="6C75D543" w14:textId="77777777" w:rsidR="00425FAA" w:rsidRPr="00E14EEC" w:rsidRDefault="00425FAA" w:rsidP="00425FAA">
            <w:pPr>
              <w:widowControl w:val="0"/>
              <w:spacing w:before="120"/>
              <w:ind w:left="384" w:right="-72"/>
              <w:contextualSpacing/>
              <w:rPr>
                <w:rFonts w:eastAsia="Calibri,Times New Roman" w:cs="Calibri,Times New Roman"/>
                <w:color w:val="0000FF"/>
              </w:rPr>
            </w:pPr>
            <w:r w:rsidRPr="00E14EEC">
              <w:rPr>
                <w:rFonts w:eastAsia="Calibri,Times New Roman" w:cs="Calibri,Times New Roman"/>
                <w:color w:val="0000FF"/>
              </w:rPr>
              <w:t xml:space="preserve">American Psychiatric Association. (2010b). Practice guideline for the treatment of patients with schizophrenia: 2nd ed. Retrieved from </w:t>
            </w:r>
            <w:hyperlink r:id="rId20">
              <w:r w:rsidRPr="00E14EEC">
                <w:rPr>
                  <w:rFonts w:eastAsia="Calibri,Times New Roman" w:cs="Calibri,Times New Roman"/>
                  <w:color w:val="0000FF"/>
                  <w:u w:val="single"/>
                </w:rPr>
                <w:t>http://psychiatryonline.org/pb/assets/raw/sitewide/practice_guidelines/guidelines/schizophrenia.pdf</w:t>
              </w:r>
            </w:hyperlink>
            <w:r w:rsidRPr="00E14EEC">
              <w:rPr>
                <w:rFonts w:eastAsia="Calibri,Times New Roman" w:cs="Calibri,Times New Roman"/>
                <w:color w:val="0000FF"/>
              </w:rPr>
              <w:t xml:space="preserve"> </w:t>
            </w:r>
          </w:p>
          <w:p w14:paraId="01E1133E" w14:textId="77777777" w:rsidR="00425FAA" w:rsidRPr="00E14EEC" w:rsidRDefault="00425FAA" w:rsidP="00425FAA">
            <w:pPr>
              <w:widowControl w:val="0"/>
              <w:spacing w:before="120"/>
              <w:ind w:left="384" w:right="-72"/>
              <w:contextualSpacing/>
              <w:rPr>
                <w:rFonts w:eastAsia="Calibri,Times New Roman" w:cs="Calibri,Times New Roman"/>
                <w:color w:val="0000FF"/>
              </w:rPr>
            </w:pPr>
            <w:r w:rsidRPr="00E14EEC">
              <w:rPr>
                <w:rFonts w:eastAsia="Calibri,Times New Roman" w:cs="Calibri,Times New Roman"/>
                <w:color w:val="0000FF"/>
              </w:rPr>
              <w:t xml:space="preserve">US Department of Veterans Affairs, &amp; US Department of Defense. (2016). Management of major depressive disorder (MDD). Retrieved from </w:t>
            </w:r>
            <w:hyperlink r:id="rId21" w:history="1">
              <w:r w:rsidRPr="00E14EEC">
                <w:rPr>
                  <w:rStyle w:val="Hyperlink"/>
                  <w:rFonts w:eastAsia="Calibri,Times New Roman" w:cs="Calibri,Times New Roman"/>
                  <w:color w:val="0000FF"/>
                </w:rPr>
                <w:t>http://www.healthquality.va.gov/guidelines/MH/mdd/VADoDMDDCPGFINAL82916.pdf</w:t>
              </w:r>
            </w:hyperlink>
            <w:r w:rsidRPr="00E14EEC">
              <w:rPr>
                <w:rFonts w:eastAsia="Calibri,Times New Roman" w:cs="Calibri,Times New Roman"/>
                <w:color w:val="0000FF"/>
              </w:rPr>
              <w:t xml:space="preserve"> </w:t>
            </w:r>
          </w:p>
          <w:p w14:paraId="32ABD112" w14:textId="77777777" w:rsidR="00425FAA" w:rsidRPr="00E47983" w:rsidRDefault="00425FAA" w:rsidP="00425FAA">
            <w:pPr>
              <w:widowControl w:val="0"/>
              <w:spacing w:before="120"/>
              <w:ind w:left="384" w:right="-72"/>
              <w:contextualSpacing/>
              <w:rPr>
                <w:rFonts w:ascii="Calibri,Times New Roman" w:eastAsia="Calibri,Times New Roman" w:hAnsi="Calibri,Times New Roman" w:cs="Calibri,Times New Roman"/>
                <w:color w:val="000000" w:themeColor="text1"/>
                <w:sz w:val="20"/>
                <w:szCs w:val="20"/>
              </w:rPr>
            </w:pPr>
            <w:r w:rsidRPr="00E14EEC">
              <w:rPr>
                <w:rFonts w:eastAsia="Calibri,Times New Roman" w:cs="Calibri,Times New Roman"/>
                <w:color w:val="0000FF"/>
              </w:rPr>
              <w:t xml:space="preserve">US Department of Veterans Affairs &amp; US Department of Defense. (2010) VA/DOD clinical practice guideline for management of bipolar disorder in adults.  Retrieved from </w:t>
            </w:r>
            <w:hyperlink r:id="rId22">
              <w:r w:rsidRPr="00E14EEC">
                <w:rPr>
                  <w:rFonts w:eastAsia="Calibri,Times New Roman" w:cs="Calibri,Times New Roman"/>
                  <w:color w:val="0000FF"/>
                  <w:u w:val="single"/>
                </w:rPr>
                <w:t>http://www.healthquality.va.gov/guidelines/MH/bd/bd_305_full.pdf</w:t>
              </w:r>
            </w:hyperlink>
            <w:r w:rsidRPr="00E14EEC">
              <w:rPr>
                <w:rFonts w:ascii="Calibri,Times New Roman" w:eastAsia="Calibri,Times New Roman" w:hAnsi="Calibri,Times New Roman" w:cs="Calibri,Times New Roman"/>
                <w:color w:val="0000FF"/>
                <w:sz w:val="20"/>
                <w:szCs w:val="20"/>
              </w:rPr>
              <w:t xml:space="preserve">  </w:t>
            </w:r>
          </w:p>
        </w:tc>
      </w:tr>
      <w:tr w:rsidR="00425FAA" w14:paraId="240C9A4C" w14:textId="77777777" w:rsidTr="00425FAA">
        <w:trPr>
          <w:trHeight w:val="800"/>
        </w:trPr>
        <w:tc>
          <w:tcPr>
            <w:tcW w:w="2178" w:type="dxa"/>
          </w:tcPr>
          <w:p w14:paraId="4CB269F6" w14:textId="77777777" w:rsidR="00425FAA" w:rsidRDefault="00425FAA" w:rsidP="00425FAA">
            <w:pPr>
              <w:spacing w:before="120"/>
              <w:ind w:left="0" w:firstLine="0"/>
            </w:pPr>
            <w:r>
              <w:t xml:space="preserve">Quote the guideline or </w:t>
            </w:r>
            <w:r w:rsidRPr="00C606AA">
              <w:t>recommendation</w:t>
            </w:r>
            <w:r>
              <w:t xml:space="preserve"> verbatim about the process, structure or intermediate outcome being measured. If not a guideline, summarize the conclusions from the SR.</w:t>
            </w:r>
          </w:p>
        </w:tc>
        <w:tc>
          <w:tcPr>
            <w:tcW w:w="8190" w:type="dxa"/>
          </w:tcPr>
          <w:p w14:paraId="231E77FB" w14:textId="32A57477" w:rsidR="00425FAA" w:rsidRPr="00CA2996" w:rsidRDefault="00425FAA" w:rsidP="00CA2996">
            <w:pPr>
              <w:widowControl w:val="0"/>
              <w:spacing w:before="120"/>
              <w:ind w:left="26" w:right="-72" w:firstLine="0"/>
              <w:contextualSpacing/>
              <w:rPr>
                <w:b/>
                <w:color w:val="0000FF"/>
              </w:rPr>
            </w:pPr>
            <w:r w:rsidRPr="00E14EEC">
              <w:rPr>
                <w:b/>
                <w:color w:val="0000FF"/>
              </w:rPr>
              <w:t>Bipolar Disorder</w:t>
            </w:r>
          </w:p>
          <w:p w14:paraId="62ED9F24" w14:textId="77777777" w:rsidR="00425FAA" w:rsidRPr="00E14EEC" w:rsidRDefault="00425FAA" w:rsidP="00425FAA">
            <w:pPr>
              <w:widowControl w:val="0"/>
              <w:spacing w:before="120"/>
              <w:ind w:left="26" w:right="-72" w:firstLine="0"/>
              <w:contextualSpacing/>
              <w:rPr>
                <w:color w:val="0000FF"/>
                <w:u w:val="single"/>
              </w:rPr>
            </w:pPr>
            <w:r w:rsidRPr="00E14EEC">
              <w:rPr>
                <w:color w:val="0000FF"/>
                <w:u w:val="single"/>
              </w:rPr>
              <w:t>APA 2002 Guidelines</w:t>
            </w:r>
          </w:p>
          <w:p w14:paraId="50FF0271" w14:textId="77777777" w:rsidR="00425FAA" w:rsidRPr="00E14EEC" w:rsidRDefault="00425FAA" w:rsidP="00425FAA">
            <w:pPr>
              <w:widowControl w:val="0"/>
              <w:spacing w:before="120"/>
              <w:ind w:left="29" w:right="-72" w:firstLine="0"/>
              <w:rPr>
                <w:b/>
                <w:i/>
                <w:color w:val="0000FF"/>
              </w:rPr>
            </w:pPr>
            <w:r w:rsidRPr="00E14EEC">
              <w:rPr>
                <w:i/>
                <w:color w:val="0000FF"/>
              </w:rPr>
              <w:t>Acute Phase</w:t>
            </w:r>
          </w:p>
          <w:p w14:paraId="620D8523" w14:textId="77777777" w:rsidR="00425FAA" w:rsidRPr="00E14EEC" w:rsidRDefault="00425FAA" w:rsidP="00425FAA">
            <w:pPr>
              <w:spacing w:before="120"/>
              <w:ind w:left="26" w:firstLine="0"/>
              <w:contextualSpacing/>
              <w:rPr>
                <w:color w:val="0000FF"/>
              </w:rPr>
            </w:pPr>
            <w:r w:rsidRPr="00E14EEC">
              <w:rPr>
                <w:color w:val="0000FF"/>
              </w:rPr>
              <w:t xml:space="preserve">“The first-line pharmacological treatment for more severe manic or mixed episodes is the initiation of either lithium plus an antipsychotic or valproate plus an antipsychotic [I]. For less ill patients, monotherapy with lithium, valproate, or an antipsychotic such as olanzapine may be sufficient [I]. Short-term adjunctive treatment with a benzodiazepine may also be helpful [II]. For mixed episodes, valproate may be preferred over lithium [II]. Atypical antipsychotics are preferred over typical antipsychotics because of their more benign side effect profile [I], with most of the evidence supporting the use of olanzapine </w:t>
            </w:r>
            <w:r w:rsidRPr="00E14EEC">
              <w:rPr>
                <w:color w:val="0000FF"/>
              </w:rPr>
              <w:lastRenderedPageBreak/>
              <w:t>or risperidone [II]. Alternatives include carbamazepine or oxcarbazepine in lieu of lithium or valproate [II]. Antidepressants should be tapered and discontinued if possible [I]. If psychosocial therapy approaches are used, they should be combined with pharmacotherapy [I].” p.9</w:t>
            </w:r>
          </w:p>
          <w:p w14:paraId="3BB9729F" w14:textId="77777777" w:rsidR="00425FAA" w:rsidRPr="00E14EEC" w:rsidRDefault="00425FAA" w:rsidP="00425FAA">
            <w:pPr>
              <w:spacing w:before="120"/>
              <w:ind w:left="29" w:firstLine="0"/>
              <w:rPr>
                <w:color w:val="0000FF"/>
              </w:rPr>
            </w:pPr>
            <w:r w:rsidRPr="00E14EEC">
              <w:rPr>
                <w:color w:val="0000FF"/>
              </w:rPr>
              <w:t>“Manic or mixed episodes with psychotic features usually require treatment with an antipsychotic medication [II].” p.10</w:t>
            </w:r>
          </w:p>
          <w:p w14:paraId="546F0E9C" w14:textId="77777777" w:rsidR="00425FAA" w:rsidRPr="00E14EEC" w:rsidRDefault="00425FAA" w:rsidP="00425FAA">
            <w:pPr>
              <w:widowControl w:val="0"/>
              <w:spacing w:before="120"/>
              <w:ind w:left="29" w:right="-72" w:firstLine="0"/>
              <w:rPr>
                <w:i/>
                <w:color w:val="0000FF"/>
              </w:rPr>
            </w:pPr>
            <w:r w:rsidRPr="00E14EEC">
              <w:rPr>
                <w:i/>
                <w:color w:val="0000FF"/>
              </w:rPr>
              <w:t>Maintenance Treatment</w:t>
            </w:r>
          </w:p>
          <w:p w14:paraId="43905023" w14:textId="77777777" w:rsidR="00425FAA" w:rsidRPr="00E14EEC" w:rsidRDefault="00425FAA" w:rsidP="00425FAA">
            <w:pPr>
              <w:spacing w:before="120"/>
              <w:ind w:left="29" w:firstLine="0"/>
              <w:contextualSpacing/>
              <w:rPr>
                <w:color w:val="0000FF"/>
              </w:rPr>
            </w:pPr>
            <w:r w:rsidRPr="00E14EEC">
              <w:rPr>
                <w:color w:val="0000FF"/>
              </w:rPr>
              <w:t>“Maintenance regimens of medication are recommended following a manic episode [I]. Although few studies involving patients with bipolar II disorder have been conducted, consideration of maintenance treatment for this form of the illness is also strongly warranted [II]. The medications with the best empirical evidence to support their use in maintenance treatment include lithium [I] and valproate [I]; possible alternatives include lamotrigine [II] or carbamazepine or oxcarbazepine [II]. If one of these medications was used to achieve remission from the most recent depressive or manic episode, it generally should be continued [I].” p.11</w:t>
            </w:r>
          </w:p>
          <w:p w14:paraId="125F23E9" w14:textId="77777777" w:rsidR="00425FAA" w:rsidRPr="00E14EEC" w:rsidRDefault="00425FAA" w:rsidP="00425FAA">
            <w:pPr>
              <w:spacing w:before="120"/>
              <w:rPr>
                <w:rFonts w:ascii="Calibri" w:hAnsi="Calibri"/>
                <w:color w:val="0000FF"/>
                <w:u w:val="single"/>
              </w:rPr>
            </w:pPr>
            <w:r w:rsidRPr="00E14EEC">
              <w:rPr>
                <w:rFonts w:ascii="Calibri" w:hAnsi="Calibri"/>
                <w:color w:val="0000FF"/>
                <w:u w:val="single"/>
              </w:rPr>
              <w:t>VA/DOD 2010 Guidelines</w:t>
            </w:r>
          </w:p>
          <w:p w14:paraId="66F16946" w14:textId="77777777" w:rsidR="00425FAA" w:rsidRPr="00E14EEC" w:rsidRDefault="00425FAA" w:rsidP="00425FAA">
            <w:pPr>
              <w:ind w:left="0" w:firstLine="0"/>
              <w:rPr>
                <w:rFonts w:ascii="Calibri" w:hAnsi="Calibri"/>
                <w:color w:val="0000FF"/>
              </w:rPr>
            </w:pPr>
            <w:r w:rsidRPr="00E14EEC">
              <w:rPr>
                <w:rFonts w:ascii="Calibri" w:hAnsi="Calibri"/>
                <w:color w:val="0000FF"/>
              </w:rPr>
              <w:t xml:space="preserve">“Patients with severe mania should be treated with a combination of antipsychotics and lithium or valproate. These antipsychotics include olanzapine, quetiapine, aripiprazole, or risperidone [B] and may include and ziprasidone [I].” p.8 </w:t>
            </w:r>
          </w:p>
          <w:p w14:paraId="56609525" w14:textId="77777777" w:rsidR="00425FAA" w:rsidRDefault="00425FAA" w:rsidP="00425FAA">
            <w:pPr>
              <w:spacing w:before="120"/>
              <w:ind w:left="29" w:hanging="29"/>
              <w:rPr>
                <w:rFonts w:ascii="Calibri" w:hAnsi="Calibri"/>
                <w:color w:val="0000FF"/>
              </w:rPr>
            </w:pPr>
            <w:r w:rsidRPr="00E14EEC">
              <w:rPr>
                <w:rFonts w:ascii="Calibri" w:hAnsi="Calibri"/>
                <w:color w:val="0000FF"/>
              </w:rPr>
              <w:t>“Patients with severe mixed episode should be treated with a combination of antipsychotics and lithium or valproate. These antipsychotics include aripiprazole, olanzapine, risperidone, or haloperidol [B] and may include quetiapine or ziprasidone [I].” p.9</w:t>
            </w:r>
          </w:p>
          <w:p w14:paraId="524689CD" w14:textId="77777777" w:rsidR="00425FAA" w:rsidRPr="00E14EEC" w:rsidRDefault="00425FAA" w:rsidP="00551CB6">
            <w:pPr>
              <w:spacing w:before="120"/>
              <w:rPr>
                <w:rFonts w:ascii="Calibri" w:eastAsia="MS Mincho" w:hAnsi="Calibri" w:cs="MS Mincho"/>
                <w:color w:val="0000FF"/>
              </w:rPr>
            </w:pPr>
          </w:p>
          <w:p w14:paraId="772163BF" w14:textId="77777777" w:rsidR="00425FAA" w:rsidRPr="00E14EEC" w:rsidRDefault="00425FAA" w:rsidP="00425FAA">
            <w:pPr>
              <w:spacing w:before="120" w:after="120"/>
              <w:ind w:left="0" w:firstLine="0"/>
              <w:rPr>
                <w:rFonts w:ascii="Calibri" w:hAnsi="Calibri"/>
                <w:color w:val="0000FF"/>
              </w:rPr>
            </w:pPr>
            <w:r w:rsidRPr="00E14EEC">
              <w:rPr>
                <w:rFonts w:ascii="Calibri" w:hAnsi="Calibri"/>
                <w:color w:val="0000FF"/>
              </w:rPr>
              <w:t>“Clozapine, with its more serious side effect profile, may be added to existing medications for severe mania or mixed episode if it has been successful in the past or if other antipsychotics have failed [I].” p.9</w:t>
            </w:r>
          </w:p>
          <w:p w14:paraId="56FC9444" w14:textId="77777777" w:rsidR="00425FAA" w:rsidRPr="00E14EEC" w:rsidRDefault="00425FAA" w:rsidP="00425FAA">
            <w:pPr>
              <w:autoSpaceDE w:val="0"/>
              <w:autoSpaceDN w:val="0"/>
              <w:adjustRightInd w:val="0"/>
              <w:ind w:left="0" w:firstLine="0"/>
              <w:rPr>
                <w:rFonts w:ascii="Calibri" w:hAnsi="Calibri"/>
                <w:color w:val="0000FF"/>
              </w:rPr>
            </w:pPr>
            <w:r w:rsidRPr="00E14EEC">
              <w:rPr>
                <w:rFonts w:ascii="Calibri" w:hAnsi="Calibri"/>
                <w:color w:val="0000FF"/>
              </w:rPr>
              <w:t>“Quetiapine, [A], lamotrigine [B], or lithium [B] monotherapy should be considered as first-line treatment for adult patients with BD depression.” p.26</w:t>
            </w:r>
          </w:p>
          <w:p w14:paraId="32D0D48A" w14:textId="77777777" w:rsidR="00425FAA" w:rsidRPr="00E14EEC" w:rsidRDefault="00425FAA" w:rsidP="00425FAA">
            <w:pPr>
              <w:spacing w:before="120"/>
              <w:ind w:left="0" w:firstLine="0"/>
              <w:rPr>
                <w:i/>
                <w:color w:val="0000FF"/>
              </w:rPr>
            </w:pPr>
            <w:r w:rsidRPr="00E14EEC">
              <w:rPr>
                <w:i/>
                <w:color w:val="0000FF"/>
              </w:rPr>
              <w:t>Maintenance Phase</w:t>
            </w:r>
          </w:p>
          <w:p w14:paraId="107671D3" w14:textId="77777777" w:rsidR="00425FAA" w:rsidRDefault="00425FAA" w:rsidP="00425FAA">
            <w:pPr>
              <w:spacing w:before="120"/>
              <w:ind w:left="0" w:firstLine="0"/>
              <w:contextualSpacing/>
              <w:rPr>
                <w:color w:val="0000FF"/>
              </w:rPr>
            </w:pPr>
            <w:r w:rsidRPr="00E14EEC">
              <w:rPr>
                <w:color w:val="0000FF"/>
              </w:rPr>
              <w:t>“Patients who have had an acute manic episode should be treated for at least 6 months after the initial episode is controlled and encouraged to continue on life-long prophylactic treatment with medication. [A]” p.35</w:t>
            </w:r>
          </w:p>
          <w:p w14:paraId="2AF96E44" w14:textId="77777777" w:rsidR="00425FAA" w:rsidRDefault="00425FAA" w:rsidP="00425FAA">
            <w:pPr>
              <w:spacing w:before="120"/>
              <w:rPr>
                <w:b/>
                <w:color w:val="0000FF"/>
              </w:rPr>
            </w:pPr>
          </w:p>
          <w:p w14:paraId="3E07EC89" w14:textId="77777777" w:rsidR="00425FAA" w:rsidRPr="00E14EEC" w:rsidRDefault="00425FAA" w:rsidP="00425FAA">
            <w:pPr>
              <w:spacing w:before="120"/>
              <w:rPr>
                <w:b/>
                <w:color w:val="0000FF"/>
              </w:rPr>
            </w:pPr>
            <w:r w:rsidRPr="00E14EEC">
              <w:rPr>
                <w:b/>
                <w:color w:val="0000FF"/>
              </w:rPr>
              <w:t>Major Depressive Disorder</w:t>
            </w:r>
          </w:p>
          <w:p w14:paraId="52BB302D" w14:textId="77777777" w:rsidR="00425FAA" w:rsidRPr="00E14EEC" w:rsidRDefault="00425FAA" w:rsidP="00425FAA">
            <w:pPr>
              <w:spacing w:before="120"/>
              <w:contextualSpacing/>
              <w:rPr>
                <w:color w:val="0000FF"/>
              </w:rPr>
            </w:pPr>
            <w:r w:rsidRPr="00E14EEC">
              <w:rPr>
                <w:color w:val="0000FF"/>
                <w:u w:val="single"/>
              </w:rPr>
              <w:t>APA 2010a Guidelines</w:t>
            </w:r>
          </w:p>
          <w:p w14:paraId="72340DA7" w14:textId="77777777" w:rsidR="00425FAA" w:rsidRPr="00E14EEC" w:rsidRDefault="00425FAA" w:rsidP="00425FAA">
            <w:pPr>
              <w:spacing w:before="120"/>
              <w:rPr>
                <w:i/>
                <w:color w:val="0000FF"/>
              </w:rPr>
            </w:pPr>
            <w:r w:rsidRPr="00E14EEC">
              <w:rPr>
                <w:i/>
                <w:color w:val="0000FF"/>
              </w:rPr>
              <w:t>Acute Phase</w:t>
            </w:r>
          </w:p>
          <w:p w14:paraId="51FCC1AB" w14:textId="77777777" w:rsidR="00425FAA" w:rsidRPr="00E14EEC" w:rsidRDefault="00425FAA" w:rsidP="00425FAA">
            <w:pPr>
              <w:spacing w:before="120"/>
              <w:ind w:left="29" w:hanging="29"/>
              <w:contextualSpacing/>
              <w:rPr>
                <w:color w:val="0000FF"/>
              </w:rPr>
            </w:pPr>
            <w:r w:rsidRPr="00E14EEC">
              <w:rPr>
                <w:color w:val="0000FF"/>
              </w:rPr>
              <w:t>“An antidepressant medication is recommended as an initial treatment choice for patients with mild to moderate major depressive disorder [I] and definitely should be provided for those with severe major depressive disorder unless ECT is planned [I].” p.17</w:t>
            </w:r>
          </w:p>
          <w:p w14:paraId="689E9CA7" w14:textId="77777777" w:rsidR="00425FAA" w:rsidRPr="00E14EEC" w:rsidRDefault="00425FAA" w:rsidP="00425FAA">
            <w:pPr>
              <w:spacing w:before="120"/>
              <w:ind w:left="29" w:hanging="29"/>
              <w:rPr>
                <w:color w:val="0000FF"/>
              </w:rPr>
            </w:pPr>
            <w:r w:rsidRPr="00E14EEC">
              <w:rPr>
                <w:color w:val="0000FF"/>
              </w:rPr>
              <w:t>“For most patients, a selective serotonin reuptake inhibitor (SSRI), serotonin norepinephrine reuptake inhibitor (SNRI), mirtazapine, or bupropion is optimal [I].” p.17</w:t>
            </w:r>
          </w:p>
          <w:p w14:paraId="27ECA336" w14:textId="77777777" w:rsidR="00425FAA" w:rsidRPr="00E14EEC" w:rsidRDefault="00425FAA" w:rsidP="00425FAA">
            <w:pPr>
              <w:spacing w:before="120"/>
              <w:rPr>
                <w:i/>
                <w:color w:val="0000FF"/>
              </w:rPr>
            </w:pPr>
            <w:r w:rsidRPr="00E14EEC">
              <w:rPr>
                <w:i/>
                <w:iCs/>
                <w:color w:val="0000FF"/>
              </w:rPr>
              <w:lastRenderedPageBreak/>
              <w:t>Maintenance Treatment</w:t>
            </w:r>
          </w:p>
          <w:p w14:paraId="3C3E21B7" w14:textId="77777777" w:rsidR="00425FAA" w:rsidRPr="00E14EEC" w:rsidRDefault="00425FAA" w:rsidP="00425FAA">
            <w:pPr>
              <w:spacing w:before="120"/>
              <w:ind w:left="26" w:hanging="26"/>
              <w:contextualSpacing/>
              <w:rPr>
                <w:color w:val="0000FF"/>
              </w:rPr>
            </w:pPr>
            <w:r w:rsidRPr="00E14EEC">
              <w:rPr>
                <w:color w:val="0000FF"/>
              </w:rPr>
              <w:t>“To reduce the risk of relapse, patients who have been treated successfully with antidepressant medications in the acute phase should continue treatment with these agents for 4–9 months [I].” p.19</w:t>
            </w:r>
          </w:p>
          <w:p w14:paraId="36A02DD1" w14:textId="77777777" w:rsidR="00425FAA" w:rsidRPr="00E14EEC" w:rsidRDefault="00425FAA" w:rsidP="00425FAA">
            <w:pPr>
              <w:spacing w:before="120"/>
              <w:rPr>
                <w:color w:val="0000FF"/>
                <w:u w:val="single"/>
              </w:rPr>
            </w:pPr>
            <w:r w:rsidRPr="00E14EEC">
              <w:rPr>
                <w:color w:val="0000FF"/>
                <w:u w:val="single"/>
              </w:rPr>
              <w:t>VA/DOD 2016 Guidelines</w:t>
            </w:r>
          </w:p>
          <w:p w14:paraId="3A0A7794" w14:textId="77777777" w:rsidR="00425FAA" w:rsidRPr="00E14EEC" w:rsidRDefault="00425FAA" w:rsidP="00425FAA">
            <w:pPr>
              <w:widowControl w:val="0"/>
              <w:ind w:left="0" w:right="-72" w:firstLine="0"/>
              <w:rPr>
                <w:color w:val="0000FF"/>
              </w:rPr>
            </w:pPr>
            <w:r w:rsidRPr="00E14EEC">
              <w:rPr>
                <w:color w:val="0000FF"/>
              </w:rPr>
              <w:t>“In patients with MDD who achieve remission with antidepressant medication, treatment should be continued at the same dose for at least 6 months to decrease the risk of relapse. [A]” p.106</w:t>
            </w:r>
          </w:p>
          <w:p w14:paraId="0A417DC6" w14:textId="2AC45124" w:rsidR="00425FAA" w:rsidRPr="00551CB6" w:rsidRDefault="00425FAA" w:rsidP="00551CB6">
            <w:pPr>
              <w:widowControl w:val="0"/>
              <w:spacing w:before="120"/>
              <w:ind w:left="0" w:right="-72" w:firstLine="0"/>
              <w:rPr>
                <w:b/>
                <w:color w:val="0000FF"/>
              </w:rPr>
            </w:pPr>
            <w:r w:rsidRPr="00E14EEC">
              <w:rPr>
                <w:b/>
                <w:color w:val="0000FF"/>
              </w:rPr>
              <w:t>Schizophrenia</w:t>
            </w:r>
          </w:p>
          <w:p w14:paraId="0D82CEED" w14:textId="77777777" w:rsidR="00425FAA" w:rsidRPr="00E14EEC" w:rsidRDefault="00425FAA" w:rsidP="00425FAA">
            <w:pPr>
              <w:widowControl w:val="0"/>
              <w:ind w:left="0" w:right="-72" w:firstLine="0"/>
              <w:rPr>
                <w:color w:val="0000FF"/>
                <w:u w:val="single"/>
              </w:rPr>
            </w:pPr>
            <w:r w:rsidRPr="00E14EEC">
              <w:rPr>
                <w:color w:val="0000FF"/>
                <w:u w:val="single"/>
              </w:rPr>
              <w:t>APA 2010b Guidelines</w:t>
            </w:r>
          </w:p>
          <w:p w14:paraId="6E492433" w14:textId="77777777" w:rsidR="00425FAA" w:rsidRPr="00E14EEC" w:rsidRDefault="00425FAA" w:rsidP="00425FAA">
            <w:pPr>
              <w:spacing w:before="120"/>
              <w:ind w:left="0" w:firstLine="0"/>
              <w:rPr>
                <w:rFonts w:eastAsia="Calibri,MS Mincho" w:cs="Calibri,MS Mincho"/>
                <w:i/>
                <w:color w:val="0000FF"/>
              </w:rPr>
            </w:pPr>
            <w:r w:rsidRPr="00E14EEC">
              <w:rPr>
                <w:rFonts w:eastAsia="Calibri,MS Mincho" w:cs="Calibri,MS Mincho"/>
                <w:i/>
                <w:color w:val="0000FF"/>
              </w:rPr>
              <w:t>Acute Phase Treatment</w:t>
            </w:r>
          </w:p>
          <w:p w14:paraId="06FEAB06" w14:textId="77777777" w:rsidR="00425FAA" w:rsidRPr="00E14EEC" w:rsidRDefault="00425FAA" w:rsidP="00425FAA">
            <w:pPr>
              <w:ind w:left="0" w:firstLine="0"/>
              <w:rPr>
                <w:rFonts w:eastAsia="Calibri,MS Mincho" w:cs="Calibri,MS Mincho"/>
                <w:color w:val="0000FF"/>
              </w:rPr>
            </w:pPr>
            <w:r w:rsidRPr="00E14EEC">
              <w:rPr>
                <w:rFonts w:eastAsia="Calibri,MS Mincho" w:cs="Calibri,MS Mincho"/>
                <w:color w:val="0000FF"/>
              </w:rPr>
              <w:t>“It is recommended that pharmacological treatment be initiated promptly, provided it will not interfere with diagnostic assessment, because acute psychotic exacerbations are associated with emotional distress, disruption to the patient’s life, and a substantial risk of dangerous behaviors to self, others, or property [I]…The selection of an antipsychotic medication is frequently guided by the patient’s previous experience with antipsychotics, including the degree of symptom response, past experience of side effects, and preferred route of medication administration. In choosing among these medications, the psychiatrist may consider the patient’s past responses to treatment, the medication’s side effect profile (including subjective responses, such as a dysphoric response to a medication), the patient’s preferences for a particular medication based on past experience, the intended route of administration, the presence of co-morbid medical conditions, and potential interactions with other prescribed medications [I]. Finally, while most patients prefer oral medication, patients with recurrent relapses related to nonadherence are candidates for a long-acting injectable antipsychotic medication, as are patients who prefer this m</w:t>
            </w:r>
            <w:r>
              <w:rPr>
                <w:rFonts w:eastAsia="Calibri,MS Mincho" w:cs="Calibri,MS Mincho"/>
                <w:color w:val="0000FF"/>
              </w:rPr>
              <w:t>ode of administration [II].” p.</w:t>
            </w:r>
            <w:r w:rsidRPr="00E14EEC">
              <w:rPr>
                <w:rFonts w:eastAsia="Calibri,MS Mincho" w:cs="Calibri,MS Mincho"/>
                <w:color w:val="0000FF"/>
              </w:rPr>
              <w:t xml:space="preserve">11 </w:t>
            </w:r>
          </w:p>
          <w:p w14:paraId="72F3A745" w14:textId="77777777" w:rsidR="00425FAA" w:rsidRPr="00E14EEC" w:rsidRDefault="00425FAA" w:rsidP="00425FAA">
            <w:pPr>
              <w:spacing w:before="120"/>
              <w:rPr>
                <w:rFonts w:ascii="Calibri" w:eastAsia="Calibri,MS Mincho" w:hAnsi="Calibri" w:cs="Calibri,MS Mincho"/>
                <w:i/>
                <w:color w:val="0000FF"/>
              </w:rPr>
            </w:pPr>
            <w:r w:rsidRPr="00E14EEC">
              <w:rPr>
                <w:rFonts w:ascii="Calibri" w:eastAsia="Calibri,MS Mincho" w:hAnsi="Calibri" w:cs="Calibri,MS Mincho"/>
                <w:i/>
                <w:color w:val="0000FF"/>
              </w:rPr>
              <w:t>Stabilization Phase</w:t>
            </w:r>
          </w:p>
          <w:p w14:paraId="0864F4B6" w14:textId="77777777" w:rsidR="00425FAA" w:rsidRPr="007D5B69" w:rsidRDefault="00425FAA" w:rsidP="00425FAA">
            <w:pPr>
              <w:ind w:left="-18" w:firstLine="0"/>
              <w:rPr>
                <w:rFonts w:ascii="Calibri" w:eastAsia="Calibri,MS Mincho" w:hAnsi="Calibri" w:cs="Calibri,MS Mincho"/>
                <w:color w:val="0000FF"/>
              </w:rPr>
            </w:pPr>
            <w:r w:rsidRPr="00E14EEC">
              <w:rPr>
                <w:rFonts w:ascii="Calibri" w:eastAsia="Calibri,MS Mincho" w:hAnsi="Calibri" w:cs="Calibri,MS Mincho"/>
                <w:color w:val="0000FF"/>
              </w:rPr>
              <w:t>“If the patient has improved with a particular medication regimen, continuation of that regimen and monitoring are recommended for at least 6 months [I]. Premature lowering of dose or discontinuation of medication during this phase may lead to a recurrence of symptoms and possible relapse.” p.12</w:t>
            </w:r>
          </w:p>
        </w:tc>
      </w:tr>
      <w:tr w:rsidR="00425FAA" w14:paraId="3D641B8E" w14:textId="77777777" w:rsidTr="00425FAA">
        <w:trPr>
          <w:trHeight w:val="1700"/>
        </w:trPr>
        <w:tc>
          <w:tcPr>
            <w:tcW w:w="2178" w:type="dxa"/>
          </w:tcPr>
          <w:p w14:paraId="12882796" w14:textId="77777777" w:rsidR="00425FAA" w:rsidRDefault="00425FAA" w:rsidP="00425FAA">
            <w:pPr>
              <w:spacing w:before="120"/>
              <w:ind w:left="0" w:firstLine="0"/>
            </w:pPr>
            <w:r>
              <w:lastRenderedPageBreak/>
              <w:t xml:space="preserve">Grade assigned to the </w:t>
            </w:r>
            <w:r w:rsidRPr="091CF8C6">
              <w:rPr>
                <w:b/>
                <w:bCs/>
              </w:rPr>
              <w:t>evidence</w:t>
            </w:r>
            <w:r>
              <w:t xml:space="preserve"> associated with the </w:t>
            </w:r>
            <w:r w:rsidRPr="00C606AA">
              <w:t>recommendation</w:t>
            </w:r>
            <w:r>
              <w:t xml:space="preserve"> with the definition of the grade</w:t>
            </w:r>
          </w:p>
        </w:tc>
        <w:tc>
          <w:tcPr>
            <w:tcW w:w="8190" w:type="dxa"/>
          </w:tcPr>
          <w:p w14:paraId="58B546A5" w14:textId="77777777" w:rsidR="00425FAA" w:rsidRPr="003C6569" w:rsidRDefault="00425FAA" w:rsidP="00425FAA">
            <w:pPr>
              <w:widowControl w:val="0"/>
              <w:spacing w:before="120"/>
              <w:ind w:left="-18" w:right="-72" w:firstLine="0"/>
              <w:rPr>
                <w:rFonts w:eastAsia="Calibri,Times New Roman" w:cs="Calibri,Times New Roman"/>
              </w:rPr>
            </w:pPr>
            <w:r w:rsidRPr="00987071">
              <w:rPr>
                <w:rFonts w:eastAsia="Calibri,Times New Roman" w:cs="Calibri,Times New Roman"/>
                <w:color w:val="0000FF"/>
              </w:rPr>
              <w:t xml:space="preserve">The guideline authors did not grade the evidence or separate the grade for the evidence from the grade from the recommendation. </w:t>
            </w:r>
          </w:p>
        </w:tc>
      </w:tr>
      <w:tr w:rsidR="00425FAA" w14:paraId="40D2A1EA" w14:textId="77777777" w:rsidTr="00425FAA">
        <w:tc>
          <w:tcPr>
            <w:tcW w:w="2178" w:type="dxa"/>
          </w:tcPr>
          <w:p w14:paraId="4481FAD7" w14:textId="77777777" w:rsidR="00425FAA" w:rsidRDefault="00425FAA" w:rsidP="00425FAA">
            <w:pPr>
              <w:spacing w:before="120"/>
              <w:ind w:left="0" w:firstLine="0"/>
            </w:pPr>
            <w:r>
              <w:t>Provide all other grades and definitions from the evidence grading system</w:t>
            </w:r>
          </w:p>
        </w:tc>
        <w:tc>
          <w:tcPr>
            <w:tcW w:w="8190" w:type="dxa"/>
          </w:tcPr>
          <w:p w14:paraId="70E94A41" w14:textId="77777777" w:rsidR="00425FAA" w:rsidRPr="003C6569" w:rsidRDefault="00425FAA" w:rsidP="00425FAA">
            <w:pPr>
              <w:widowControl w:val="0"/>
              <w:spacing w:before="120"/>
              <w:ind w:left="-18" w:right="-72" w:firstLine="0"/>
              <w:rPr>
                <w:rFonts w:eastAsia="Calibri,Times New Roman" w:cs="Calibri,Times New Roman"/>
                <w:sz w:val="24"/>
                <w:szCs w:val="24"/>
              </w:rPr>
            </w:pPr>
            <w:r w:rsidRPr="00987071">
              <w:rPr>
                <w:rFonts w:eastAsia="Calibri,Times New Roman" w:cs="Calibri,Times New Roman"/>
                <w:color w:val="0000FF"/>
              </w:rPr>
              <w:t>Not applicable</w:t>
            </w:r>
          </w:p>
        </w:tc>
      </w:tr>
      <w:tr w:rsidR="00425FAA" w14:paraId="5E9FA37B" w14:textId="77777777" w:rsidTr="00425FAA">
        <w:tc>
          <w:tcPr>
            <w:tcW w:w="2178" w:type="dxa"/>
          </w:tcPr>
          <w:p w14:paraId="6B9A630D" w14:textId="77777777" w:rsidR="00425FAA" w:rsidRPr="006630BF" w:rsidRDefault="00425FAA" w:rsidP="00425FAA">
            <w:pPr>
              <w:spacing w:before="120"/>
              <w:ind w:left="0" w:firstLine="0"/>
            </w:pPr>
            <w:r w:rsidRPr="006630BF">
              <w:t xml:space="preserve">Grade assigned to the </w:t>
            </w:r>
            <w:r w:rsidRPr="006630BF">
              <w:rPr>
                <w:bCs/>
              </w:rPr>
              <w:t>recommendation</w:t>
            </w:r>
            <w:r w:rsidRPr="006630BF">
              <w:t xml:space="preserve"> </w:t>
            </w:r>
            <w:r w:rsidRPr="006630BF">
              <w:lastRenderedPageBreak/>
              <w:t>with definition of the grade</w:t>
            </w:r>
          </w:p>
        </w:tc>
        <w:tc>
          <w:tcPr>
            <w:tcW w:w="8190" w:type="dxa"/>
          </w:tcPr>
          <w:p w14:paraId="35E6BD6C" w14:textId="77777777" w:rsidR="00951158" w:rsidRPr="00990B5C" w:rsidRDefault="00951158" w:rsidP="00951158">
            <w:pPr>
              <w:widowControl w:val="0"/>
              <w:spacing w:before="120"/>
              <w:ind w:left="-18" w:right="-72" w:firstLine="0"/>
              <w:rPr>
                <w:rFonts w:eastAsia="Calibri,Times New Roman" w:cs="Calibri,Times New Roman"/>
                <w:b/>
                <w:color w:val="0000FF"/>
              </w:rPr>
            </w:pPr>
            <w:r w:rsidRPr="00990B5C">
              <w:rPr>
                <w:rFonts w:eastAsia="Calibri,Times New Roman" w:cs="Calibri,Times New Roman"/>
                <w:b/>
                <w:color w:val="0000FF"/>
              </w:rPr>
              <w:lastRenderedPageBreak/>
              <w:t>Bipolar Disorder</w:t>
            </w:r>
          </w:p>
          <w:p w14:paraId="71DEFD7F" w14:textId="49649940" w:rsidR="00951158" w:rsidRPr="00990B5C" w:rsidRDefault="00951158" w:rsidP="00951158">
            <w:pPr>
              <w:widowControl w:val="0"/>
              <w:spacing w:after="120"/>
              <w:ind w:left="-14" w:right="-72" w:firstLine="0"/>
              <w:rPr>
                <w:rFonts w:eastAsia="Calibri,Times New Roman" w:cs="Calibri,Times New Roman"/>
                <w:color w:val="0000FF"/>
              </w:rPr>
            </w:pPr>
            <w:r w:rsidRPr="00990B5C">
              <w:rPr>
                <w:rFonts w:eastAsia="Calibri,Times New Roman" w:cs="Calibri,Times New Roman"/>
                <w:color w:val="0000FF"/>
              </w:rPr>
              <w:t xml:space="preserve">Guidelines from the APA (2002) on the various treatment approaches related to initiating </w:t>
            </w:r>
            <w:r w:rsidRPr="00990B5C">
              <w:rPr>
                <w:rFonts w:eastAsia="Calibri,Times New Roman" w:cs="Calibri,Times New Roman"/>
                <w:color w:val="0000FF"/>
              </w:rPr>
              <w:lastRenderedPageBreak/>
              <w:t>and continuing the medications in the numerator of this measure following an acute episode of bipolar disorder were graded as</w:t>
            </w:r>
            <w:r w:rsidR="00A66BE2">
              <w:rPr>
                <w:rFonts w:eastAsia="Calibri,Times New Roman" w:cs="Calibri,Times New Roman"/>
                <w:color w:val="0000FF"/>
              </w:rPr>
              <w:t xml:space="preserve"> either </w:t>
            </w:r>
            <w:r w:rsidRPr="00990B5C">
              <w:rPr>
                <w:rFonts w:eastAsia="Calibri,Times New Roman" w:cs="Calibri,Times New Roman"/>
                <w:color w:val="0000FF"/>
              </w:rPr>
              <w:t>I</w:t>
            </w:r>
            <w:r w:rsidR="00A66BE2">
              <w:rPr>
                <w:rFonts w:eastAsia="Calibri,Times New Roman" w:cs="Calibri,Times New Roman"/>
                <w:color w:val="0000FF"/>
              </w:rPr>
              <w:t xml:space="preserve"> (r</w:t>
            </w:r>
            <w:r w:rsidRPr="00990B5C">
              <w:rPr>
                <w:rFonts w:eastAsia="Calibri,Times New Roman" w:cs="Calibri,Times New Roman"/>
                <w:color w:val="0000FF"/>
              </w:rPr>
              <w:t>ecommended with substantial clinical confidence</w:t>
            </w:r>
            <w:r w:rsidR="00A66BE2">
              <w:rPr>
                <w:rFonts w:eastAsia="Calibri,Times New Roman" w:cs="Calibri,Times New Roman"/>
                <w:color w:val="0000FF"/>
              </w:rPr>
              <w:t>) or II (r</w:t>
            </w:r>
            <w:r w:rsidRPr="00990B5C">
              <w:rPr>
                <w:rFonts w:eastAsia="Calibri,Times New Roman" w:cs="Calibri,Times New Roman"/>
                <w:color w:val="0000FF"/>
              </w:rPr>
              <w:t>ecommended with moderate clinical confidence</w:t>
            </w:r>
            <w:r w:rsidR="00A66BE2">
              <w:rPr>
                <w:rFonts w:eastAsia="Calibri,Times New Roman" w:cs="Calibri,Times New Roman"/>
                <w:color w:val="0000FF"/>
              </w:rPr>
              <w:t>). The recommendations for pharmacotherapy in the acute phase and maintenance regimens of medication after a manic episode were both graded as I.</w:t>
            </w:r>
          </w:p>
          <w:p w14:paraId="12AFDA6A" w14:textId="77777777" w:rsidR="00951158" w:rsidRPr="00990B5C" w:rsidRDefault="00951158" w:rsidP="00951158">
            <w:pPr>
              <w:widowControl w:val="0"/>
              <w:spacing w:after="120"/>
              <w:ind w:left="-14" w:right="-72" w:firstLine="0"/>
              <w:rPr>
                <w:rFonts w:eastAsia="Calibri,Times New Roman" w:cs="Calibri,Times New Roman"/>
                <w:color w:val="0000FF"/>
              </w:rPr>
            </w:pPr>
            <w:r w:rsidRPr="00990B5C">
              <w:rPr>
                <w:rFonts w:eastAsia="Calibri,Times New Roman" w:cs="Calibri,Times New Roman"/>
                <w:color w:val="0000FF"/>
              </w:rPr>
              <w:t>Guidelines from the VA/DoD (2010) on the various treatment approaches following an acute episode of bipolar disorder were graded as:</w:t>
            </w:r>
          </w:p>
          <w:p w14:paraId="7F5ACFEC" w14:textId="77777777" w:rsidR="00951158" w:rsidRPr="00990B5C" w:rsidRDefault="00951158" w:rsidP="00951158">
            <w:pPr>
              <w:widowControl w:val="0"/>
              <w:spacing w:after="120"/>
              <w:ind w:left="-14" w:right="-72" w:firstLine="0"/>
              <w:rPr>
                <w:rFonts w:eastAsia="Calibri,Times New Roman" w:cs="Calibri,Times New Roman"/>
                <w:color w:val="0000FF"/>
              </w:rPr>
            </w:pPr>
            <w:r w:rsidRPr="00990B5C">
              <w:rPr>
                <w:rFonts w:eastAsia="Calibri,Times New Roman" w:cs="Calibri,Times New Roman"/>
                <w:color w:val="0000FF"/>
              </w:rPr>
              <w:t>B: At least fair evidence was found that the intervention improves health outcomes and concludes that benefits outweigh harm.</w:t>
            </w:r>
            <w:r w:rsidRPr="00990B5C">
              <w:rPr>
                <w:rFonts w:eastAsia="Calibri,Times New Roman" w:cs="Calibri,Times New Roman"/>
                <w:color w:val="0000FF"/>
              </w:rPr>
              <w:br/>
              <w:t>I: Evidence that the intervention is effective is lacking, or poor quality, or conflicting, and the balance of benefits and harms cannot be determined.</w:t>
            </w:r>
          </w:p>
          <w:p w14:paraId="59E79282" w14:textId="77777777" w:rsidR="00951158" w:rsidRPr="00990B5C" w:rsidRDefault="00951158" w:rsidP="00951158">
            <w:pPr>
              <w:widowControl w:val="0"/>
              <w:spacing w:after="120"/>
              <w:ind w:left="-14" w:right="-72" w:firstLine="0"/>
              <w:rPr>
                <w:rFonts w:eastAsia="Calibri,Times New Roman" w:cs="Calibri,Times New Roman"/>
                <w:color w:val="0000FF"/>
              </w:rPr>
            </w:pPr>
            <w:r w:rsidRPr="00990B5C">
              <w:rPr>
                <w:rFonts w:eastAsia="Calibri,Times New Roman" w:cs="Calibri,Times New Roman"/>
                <w:color w:val="0000FF"/>
              </w:rPr>
              <w:t>Guidelines from the VA/DoD (2010) on the continuation of medications in the numerator of this measure were graded as:</w:t>
            </w:r>
          </w:p>
          <w:p w14:paraId="23EC7625" w14:textId="77777777" w:rsidR="00951158" w:rsidRDefault="00951158" w:rsidP="00951158">
            <w:pPr>
              <w:widowControl w:val="0"/>
              <w:ind w:left="-18" w:right="-72" w:firstLine="0"/>
              <w:rPr>
                <w:rFonts w:eastAsia="Calibri,Times New Roman" w:cs="Calibri,Times New Roman"/>
                <w:color w:val="0000FF"/>
              </w:rPr>
            </w:pPr>
            <w:r w:rsidRPr="00990B5C">
              <w:rPr>
                <w:rFonts w:eastAsia="Calibri,Times New Roman" w:cs="Calibri,Times New Roman"/>
                <w:color w:val="0000FF"/>
              </w:rPr>
              <w:t>A: Good evidence was found that the intervention improves important health outcomes and concludes that benefits substantially outweigh harm.</w:t>
            </w:r>
          </w:p>
          <w:p w14:paraId="1CD6C9C9" w14:textId="77777777" w:rsidR="00425FAA" w:rsidRPr="00990B5C" w:rsidRDefault="00425FAA" w:rsidP="00425FAA">
            <w:pPr>
              <w:widowControl w:val="0"/>
              <w:spacing w:before="120"/>
              <w:ind w:left="-18" w:right="-72" w:firstLine="0"/>
              <w:rPr>
                <w:rFonts w:eastAsia="Calibri,Times New Roman" w:cs="Calibri,Times New Roman"/>
                <w:b/>
                <w:color w:val="0000FF"/>
              </w:rPr>
            </w:pPr>
            <w:r w:rsidRPr="00990B5C">
              <w:rPr>
                <w:rFonts w:eastAsia="Calibri,Times New Roman" w:cs="Calibri,Times New Roman"/>
                <w:b/>
                <w:color w:val="0000FF"/>
              </w:rPr>
              <w:t>Major Depressive Disorder</w:t>
            </w:r>
          </w:p>
          <w:p w14:paraId="7707D266" w14:textId="77777777" w:rsidR="00425FAA" w:rsidRPr="00990B5C" w:rsidRDefault="00425FAA" w:rsidP="00425FAA">
            <w:pPr>
              <w:widowControl w:val="0"/>
              <w:ind w:left="-18" w:right="-72" w:firstLine="0"/>
              <w:rPr>
                <w:rFonts w:eastAsia="Calibri,Times New Roman" w:cs="Calibri,Times New Roman"/>
                <w:color w:val="0000FF"/>
              </w:rPr>
            </w:pPr>
            <w:r w:rsidRPr="00990B5C">
              <w:rPr>
                <w:rFonts w:eastAsia="Calibri,Times New Roman" w:cs="Calibri,Times New Roman"/>
                <w:color w:val="0000FF"/>
              </w:rPr>
              <w:t>Guidelines from the American Psychiatric Association (APA; 2010a) to initiate and continue the medications in the numerator of this measure following an acute episode of MDD were graded as:</w:t>
            </w:r>
          </w:p>
          <w:p w14:paraId="021F7D9B" w14:textId="77777777" w:rsidR="00425FAA" w:rsidRPr="00C24831" w:rsidRDefault="00425FAA" w:rsidP="00425FAA">
            <w:pPr>
              <w:widowControl w:val="0"/>
              <w:spacing w:before="120"/>
              <w:ind w:right="-72"/>
              <w:rPr>
                <w:rFonts w:eastAsia="Calibri,Times New Roman" w:cs="Calibri,Times New Roman"/>
                <w:color w:val="0000FF"/>
              </w:rPr>
            </w:pPr>
            <w:r w:rsidRPr="00C24831">
              <w:rPr>
                <w:rFonts w:eastAsia="Calibri,Times New Roman" w:cs="Calibri,Times New Roman"/>
                <w:color w:val="0000FF"/>
              </w:rPr>
              <w:t>I: Recommended with substantial clinical confidence</w:t>
            </w:r>
          </w:p>
          <w:p w14:paraId="0D22622D" w14:textId="77777777" w:rsidR="00425FAA" w:rsidRPr="00990B5C" w:rsidRDefault="00425FAA" w:rsidP="00425FAA">
            <w:pPr>
              <w:widowControl w:val="0"/>
              <w:spacing w:before="120"/>
              <w:ind w:left="-18" w:right="-72" w:firstLine="0"/>
              <w:rPr>
                <w:rFonts w:eastAsia="Calibri,Times New Roman" w:cs="Calibri,Times New Roman"/>
                <w:color w:val="0000FF"/>
              </w:rPr>
            </w:pPr>
            <w:r w:rsidRPr="00990B5C">
              <w:rPr>
                <w:rFonts w:eastAsia="Calibri,Times New Roman" w:cs="Calibri,Times New Roman"/>
                <w:color w:val="0000FF"/>
              </w:rPr>
              <w:t xml:space="preserve">Guidelines from the Department of Veterans Affairs/Department of Defense (VA/DoD; 2016) to continue the medications in the numerator of this measure for at least six months following an acute episode </w:t>
            </w:r>
            <w:r>
              <w:rPr>
                <w:rFonts w:eastAsia="Calibri,Times New Roman" w:cs="Calibri,Times New Roman"/>
                <w:color w:val="0000FF"/>
              </w:rPr>
              <w:t xml:space="preserve">of MDD </w:t>
            </w:r>
            <w:r w:rsidRPr="00990B5C">
              <w:rPr>
                <w:rFonts w:eastAsia="Calibri,Times New Roman" w:cs="Calibri,Times New Roman"/>
                <w:color w:val="0000FF"/>
              </w:rPr>
              <w:t>were graded as:</w:t>
            </w:r>
          </w:p>
          <w:p w14:paraId="7B1D1B08" w14:textId="77777777" w:rsidR="00425FAA" w:rsidRPr="00990B5C" w:rsidRDefault="00425FAA" w:rsidP="00425FAA">
            <w:pPr>
              <w:widowControl w:val="0"/>
              <w:spacing w:before="120"/>
              <w:ind w:left="-18" w:right="-72" w:firstLine="0"/>
              <w:rPr>
                <w:rFonts w:eastAsia="Calibri,Times New Roman" w:cs="Calibri,Times New Roman"/>
                <w:color w:val="0000FF"/>
              </w:rPr>
            </w:pPr>
            <w:r w:rsidRPr="00990B5C">
              <w:rPr>
                <w:rFonts w:eastAsia="Calibri,Times New Roman" w:cs="Calibri,Times New Roman"/>
                <w:color w:val="0000FF"/>
              </w:rPr>
              <w:t>A: Good evidence was found that the intervention improves important health outcomes and concludes that benefits substantially outweigh harm.</w:t>
            </w:r>
          </w:p>
          <w:p w14:paraId="26A30C11" w14:textId="5D9E9584" w:rsidR="00425FAA" w:rsidRPr="00990B5C" w:rsidRDefault="00425FAA" w:rsidP="00425FAA">
            <w:pPr>
              <w:widowControl w:val="0"/>
              <w:ind w:left="-18" w:right="-72" w:firstLine="0"/>
              <w:rPr>
                <w:rFonts w:eastAsia="Calibri,Times New Roman" w:cs="Calibri,Times New Roman"/>
                <w:color w:val="0000FF"/>
              </w:rPr>
            </w:pPr>
          </w:p>
          <w:p w14:paraId="5812B0C8" w14:textId="77777777" w:rsidR="00425FAA" w:rsidRPr="00420E99" w:rsidRDefault="00425FAA" w:rsidP="00425FAA">
            <w:pPr>
              <w:widowControl w:val="0"/>
              <w:spacing w:before="120"/>
              <w:ind w:left="-18" w:right="-72" w:firstLine="0"/>
              <w:rPr>
                <w:rFonts w:eastAsia="Calibri,Times New Roman" w:cs="Calibri,Times New Roman"/>
                <w:b/>
                <w:bCs/>
                <w:color w:val="0000FF"/>
              </w:rPr>
            </w:pPr>
            <w:r w:rsidRPr="00420E99">
              <w:rPr>
                <w:rFonts w:eastAsia="Calibri,Times New Roman" w:cs="Calibri,Times New Roman"/>
                <w:b/>
                <w:bCs/>
                <w:color w:val="0000FF"/>
              </w:rPr>
              <w:t>Schizophrenia</w:t>
            </w:r>
          </w:p>
          <w:p w14:paraId="58DA170A" w14:textId="77777777" w:rsidR="00425FAA" w:rsidRPr="00990B5C" w:rsidRDefault="00425FAA" w:rsidP="00425FAA">
            <w:pPr>
              <w:widowControl w:val="0"/>
              <w:ind w:left="-18" w:right="-72" w:firstLine="0"/>
              <w:rPr>
                <w:rFonts w:eastAsia="Calibri,Times New Roman" w:cs="Calibri,Times New Roman"/>
                <w:color w:val="0000FF"/>
              </w:rPr>
            </w:pPr>
            <w:r w:rsidRPr="00990B5C">
              <w:rPr>
                <w:rFonts w:eastAsia="Calibri,Times New Roman" w:cs="Calibri,Times New Roman"/>
                <w:color w:val="0000FF"/>
              </w:rPr>
              <w:t>Guidelines from the APA (2010b) to initiate and continue the medications in the numerator of this measure following an acute episode of schizophrenia were graded as:</w:t>
            </w:r>
          </w:p>
          <w:p w14:paraId="41B2D118" w14:textId="77777777" w:rsidR="00425FAA" w:rsidRPr="00990B5C" w:rsidRDefault="00425FAA" w:rsidP="00425FAA">
            <w:pPr>
              <w:widowControl w:val="0"/>
              <w:spacing w:before="120"/>
              <w:ind w:left="-18" w:right="-72" w:firstLine="0"/>
              <w:rPr>
                <w:rFonts w:eastAsia="Calibri,Times New Roman" w:cs="Calibri,Times New Roman"/>
                <w:color w:val="0000FF"/>
              </w:rPr>
            </w:pPr>
            <w:r>
              <w:rPr>
                <w:rFonts w:eastAsia="Calibri,Times New Roman" w:cs="Calibri,Times New Roman"/>
                <w:color w:val="0000FF"/>
              </w:rPr>
              <w:t>I:</w:t>
            </w:r>
            <w:r w:rsidRPr="00990B5C">
              <w:rPr>
                <w:rFonts w:eastAsia="Calibri,Times New Roman" w:cs="Calibri,Times New Roman"/>
                <w:color w:val="0000FF"/>
              </w:rPr>
              <w:t xml:space="preserve"> Recommended with substantial clinical confidence</w:t>
            </w:r>
          </w:p>
          <w:p w14:paraId="040C663B" w14:textId="77777777" w:rsidR="00425FAA" w:rsidRPr="00990B5C" w:rsidRDefault="00425FAA" w:rsidP="00425FAA">
            <w:pPr>
              <w:widowControl w:val="0"/>
              <w:spacing w:before="120"/>
              <w:ind w:left="-18" w:right="-72" w:firstLine="0"/>
              <w:rPr>
                <w:rFonts w:eastAsia="Calibri,Times New Roman" w:cs="Calibri,Times New Roman"/>
                <w:color w:val="0000FF"/>
              </w:rPr>
            </w:pPr>
            <w:r w:rsidRPr="00990B5C">
              <w:rPr>
                <w:rFonts w:eastAsia="Calibri,Times New Roman" w:cs="Calibri,Times New Roman"/>
                <w:color w:val="0000FF"/>
              </w:rPr>
              <w:t>The guideline from the APA (2010b) to use long-acting injectables for patients hospitalized for schizophrenia was graded as follows:</w:t>
            </w:r>
          </w:p>
          <w:p w14:paraId="15B512D1" w14:textId="11A80DF7" w:rsidR="00425FAA" w:rsidRPr="00990B5C" w:rsidRDefault="00425FAA" w:rsidP="00B37826">
            <w:pPr>
              <w:widowControl w:val="0"/>
              <w:spacing w:before="120"/>
              <w:ind w:left="-14" w:right="-72" w:firstLine="0"/>
              <w:rPr>
                <w:rFonts w:eastAsia="Calibri,Times New Roman" w:cs="Calibri,Times New Roman"/>
                <w:color w:val="0000FF"/>
              </w:rPr>
            </w:pPr>
            <w:r w:rsidRPr="00990B5C">
              <w:rPr>
                <w:rFonts w:eastAsia="Calibri,Times New Roman" w:cs="Calibri,Times New Roman"/>
                <w:color w:val="0000FF"/>
              </w:rPr>
              <w:t>II: Recommended with moderate clinical confidence</w:t>
            </w:r>
          </w:p>
        </w:tc>
      </w:tr>
      <w:tr w:rsidR="00425FAA" w14:paraId="66726E05" w14:textId="77777777" w:rsidTr="00425FAA">
        <w:tc>
          <w:tcPr>
            <w:tcW w:w="2178" w:type="dxa"/>
          </w:tcPr>
          <w:p w14:paraId="2D4F916F" w14:textId="77777777" w:rsidR="00425FAA" w:rsidRDefault="00425FAA" w:rsidP="00425FAA">
            <w:pPr>
              <w:spacing w:before="120"/>
              <w:ind w:left="0" w:firstLine="0"/>
            </w:pPr>
            <w:r>
              <w:lastRenderedPageBreak/>
              <w:t xml:space="preserve">Provide all other grades and definitions from the </w:t>
            </w:r>
            <w:r w:rsidRPr="00C606AA">
              <w:t>recommendation</w:t>
            </w:r>
            <w:r>
              <w:t xml:space="preserve"> grading system</w:t>
            </w:r>
          </w:p>
        </w:tc>
        <w:tc>
          <w:tcPr>
            <w:tcW w:w="8190" w:type="dxa"/>
          </w:tcPr>
          <w:p w14:paraId="511C76F4" w14:textId="77777777" w:rsidR="00425FAA" w:rsidRPr="00855601" w:rsidRDefault="00425FAA" w:rsidP="00425FAA">
            <w:pPr>
              <w:widowControl w:val="0"/>
              <w:tabs>
                <w:tab w:val="left" w:pos="1530"/>
              </w:tabs>
              <w:spacing w:before="120"/>
              <w:ind w:left="-14" w:right="-72" w:firstLine="0"/>
              <w:rPr>
                <w:rFonts w:eastAsia="Calibri,Times New Roman" w:cs="Calibri,Times New Roman"/>
                <w:color w:val="0000FF"/>
              </w:rPr>
            </w:pPr>
            <w:r w:rsidRPr="00855601">
              <w:rPr>
                <w:rFonts w:eastAsia="Calibri,Times New Roman" w:cs="Calibri,Times New Roman"/>
                <w:color w:val="0000FF"/>
              </w:rPr>
              <w:t>APA grade I: Recommended with substantial clinical confidence</w:t>
            </w:r>
            <w:r w:rsidRPr="00855601">
              <w:rPr>
                <w:color w:val="0000FF"/>
              </w:rPr>
              <w:br/>
            </w:r>
            <w:r w:rsidRPr="00855601">
              <w:rPr>
                <w:rFonts w:eastAsia="Calibri,Times New Roman" w:cs="Calibri,Times New Roman"/>
                <w:color w:val="0000FF"/>
              </w:rPr>
              <w:t>APA grade II: Recommended with moderate clinical confidence</w:t>
            </w:r>
            <w:r w:rsidRPr="00855601">
              <w:rPr>
                <w:color w:val="0000FF"/>
              </w:rPr>
              <w:br/>
            </w:r>
            <w:r w:rsidRPr="00855601">
              <w:rPr>
                <w:rFonts w:eastAsia="Calibri,Times New Roman" w:cs="Calibri,Times New Roman"/>
                <w:color w:val="0000FF"/>
              </w:rPr>
              <w:t>APA grade III: May be recommended on the basis of individual circumstances</w:t>
            </w:r>
          </w:p>
          <w:p w14:paraId="4C0C49AE" w14:textId="77777777" w:rsidR="00425FAA" w:rsidRPr="00855601" w:rsidRDefault="00425FAA" w:rsidP="00425FAA">
            <w:pPr>
              <w:widowControl w:val="0"/>
              <w:tabs>
                <w:tab w:val="left" w:pos="1530"/>
              </w:tabs>
              <w:spacing w:before="120"/>
              <w:ind w:left="-18" w:right="-72" w:firstLine="0"/>
              <w:rPr>
                <w:rFonts w:eastAsia="Calibri,Times New Roman" w:cs="Calibri,Times New Roman"/>
                <w:color w:val="0000FF"/>
              </w:rPr>
            </w:pPr>
            <w:r w:rsidRPr="00855601">
              <w:rPr>
                <w:rFonts w:eastAsia="Calibri,Times New Roman" w:cs="Calibri,Times New Roman"/>
                <w:color w:val="0000FF"/>
              </w:rPr>
              <w:t xml:space="preserve">VA/DoD grade A: Good evidence was found that the intervention improves important health outcomes and concludes that benefits substantially outweigh harm. </w:t>
            </w:r>
          </w:p>
          <w:p w14:paraId="0E73664A" w14:textId="77777777" w:rsidR="00425FAA" w:rsidRDefault="00425FAA" w:rsidP="00425FAA">
            <w:pPr>
              <w:widowControl w:val="0"/>
              <w:tabs>
                <w:tab w:val="left" w:pos="1530"/>
              </w:tabs>
              <w:ind w:left="-18" w:right="-72" w:firstLine="0"/>
              <w:rPr>
                <w:rFonts w:eastAsia="Calibri,Times New Roman" w:cs="Calibri,Times New Roman"/>
                <w:color w:val="0000FF"/>
              </w:rPr>
            </w:pPr>
            <w:r w:rsidRPr="00855601">
              <w:rPr>
                <w:rFonts w:eastAsia="Calibri,Times New Roman" w:cs="Calibri,Times New Roman"/>
                <w:color w:val="0000FF"/>
              </w:rPr>
              <w:t>VA/DoD grade B: At least fair evidence was found that the intervention improves health outcomes and concludes that benefits outweigh harm.</w:t>
            </w:r>
          </w:p>
          <w:p w14:paraId="2130C140" w14:textId="16C7FA93" w:rsidR="00425FAA" w:rsidRPr="00BC4920" w:rsidRDefault="00425FAA" w:rsidP="00CF576F">
            <w:pPr>
              <w:widowControl w:val="0"/>
              <w:tabs>
                <w:tab w:val="left" w:pos="1530"/>
              </w:tabs>
              <w:ind w:left="-18" w:right="-72" w:firstLine="0"/>
              <w:rPr>
                <w:rFonts w:eastAsia="Calibri,Times New Roman" w:cs="Calibri,Times New Roman"/>
                <w:color w:val="0000FF"/>
              </w:rPr>
            </w:pPr>
            <w:r w:rsidRPr="00855601">
              <w:rPr>
                <w:rFonts w:eastAsia="Calibri,Times New Roman" w:cs="Calibri,Times New Roman"/>
                <w:color w:val="0000FF"/>
              </w:rPr>
              <w:t xml:space="preserve">VA/DoD grade I: Evidence that the intervention is effective is lacking, or poor quality, or </w:t>
            </w:r>
            <w:r w:rsidRPr="00855601">
              <w:rPr>
                <w:rFonts w:eastAsia="Calibri,Times New Roman" w:cs="Calibri,Times New Roman"/>
                <w:color w:val="0000FF"/>
              </w:rPr>
              <w:lastRenderedPageBreak/>
              <w:t>conflicting, and the balance of benefits and harms cannot be determined.</w:t>
            </w:r>
          </w:p>
        </w:tc>
      </w:tr>
      <w:tr w:rsidR="00425FAA" w14:paraId="04B2B0AF" w14:textId="77777777" w:rsidTr="00425FAA">
        <w:tc>
          <w:tcPr>
            <w:tcW w:w="2178" w:type="dxa"/>
          </w:tcPr>
          <w:p w14:paraId="4EF39161" w14:textId="77777777" w:rsidR="00425FAA" w:rsidRDefault="00425FAA" w:rsidP="00425FAA">
            <w:pPr>
              <w:spacing w:before="120"/>
              <w:ind w:left="0" w:firstLine="0"/>
            </w:pPr>
            <w:r>
              <w:lastRenderedPageBreak/>
              <w:t>Body of evidence:</w:t>
            </w:r>
          </w:p>
          <w:p w14:paraId="711D0EBA" w14:textId="77777777" w:rsidR="00425FAA" w:rsidRDefault="00425FAA" w:rsidP="00425FAA">
            <w:pPr>
              <w:pStyle w:val="ListParagraph"/>
              <w:numPr>
                <w:ilvl w:val="0"/>
                <w:numId w:val="10"/>
              </w:numPr>
              <w:spacing w:after="120" w:line="240" w:lineRule="auto"/>
              <w:ind w:left="360"/>
            </w:pPr>
            <w:r>
              <w:t>Quantity – how many studies?</w:t>
            </w:r>
          </w:p>
          <w:p w14:paraId="02CAE345" w14:textId="77777777" w:rsidR="00425FAA" w:rsidRDefault="00425FAA" w:rsidP="00425FAA">
            <w:pPr>
              <w:pStyle w:val="ListParagraph"/>
              <w:numPr>
                <w:ilvl w:val="0"/>
                <w:numId w:val="10"/>
              </w:numPr>
              <w:spacing w:after="120" w:line="240" w:lineRule="auto"/>
              <w:ind w:left="360"/>
            </w:pPr>
            <w:r>
              <w:t>Quality – what type of studies?</w:t>
            </w:r>
          </w:p>
        </w:tc>
        <w:tc>
          <w:tcPr>
            <w:tcW w:w="8190" w:type="dxa"/>
          </w:tcPr>
          <w:p w14:paraId="356C8858" w14:textId="77777777" w:rsidR="00425FAA" w:rsidRPr="00736BD0" w:rsidRDefault="00425FAA" w:rsidP="00425FAA">
            <w:pPr>
              <w:widowControl w:val="0"/>
              <w:spacing w:before="120"/>
              <w:ind w:left="-18" w:right="-72" w:firstLine="0"/>
              <w:rPr>
                <w:rFonts w:eastAsia="Calibri,Times New Roman" w:cs="Calibri,Times New Roman"/>
                <w:color w:val="0000FF"/>
              </w:rPr>
            </w:pPr>
            <w:r w:rsidRPr="00736BD0">
              <w:rPr>
                <w:rFonts w:eastAsia="Calibri,Times New Roman" w:cs="Calibri,Times New Roman"/>
                <w:color w:val="0000FF"/>
              </w:rPr>
              <w:t xml:space="preserve">The guidelines are evidence-based rather than expert opinion. Information regarding the quantity, quality, and consistency of the information on the treatment of MDD, bipolar disorder, and schizophrenia is based on extensive literature searches reviewed by expert workgroups and panels, which included practicing clinicians and research experts. </w:t>
            </w:r>
          </w:p>
          <w:p w14:paraId="13E1BF36" w14:textId="77777777" w:rsidR="00951158" w:rsidRDefault="00951158" w:rsidP="00425FAA">
            <w:pPr>
              <w:widowControl w:val="0"/>
              <w:spacing w:before="120"/>
              <w:ind w:left="-18" w:right="-72" w:firstLine="0"/>
              <w:rPr>
                <w:rFonts w:eastAsia="Calibri,Times New Roman" w:cs="Calibri,Times New Roman"/>
                <w:color w:val="0000FF"/>
              </w:rPr>
            </w:pPr>
            <w:r w:rsidRPr="00736BD0">
              <w:rPr>
                <w:rFonts w:eastAsia="Calibri,Times New Roman" w:cs="Calibri,Times New Roman"/>
                <w:color w:val="0000FF"/>
              </w:rPr>
              <w:t>The current APA clinical guidelines for the treatment of bipolar disorder were built upon a literature search of articles from 1992 to 2001. A total of 472 citations are included in the current guideline (APA, 2002). The VA/DoD clinical guidelines relied heavily on the APA guidelines and include 276 citations (VA/DoD, 2010).</w:t>
            </w:r>
          </w:p>
          <w:p w14:paraId="1FB76D64" w14:textId="4CA93EF9" w:rsidR="00425FAA" w:rsidRPr="00736BD0" w:rsidRDefault="00425FAA" w:rsidP="00425FAA">
            <w:pPr>
              <w:widowControl w:val="0"/>
              <w:spacing w:before="120"/>
              <w:ind w:left="-18" w:right="-72" w:firstLine="0"/>
              <w:rPr>
                <w:rFonts w:eastAsia="Calibri,Times New Roman" w:cs="Calibri,Times New Roman"/>
                <w:color w:val="0000FF"/>
              </w:rPr>
            </w:pPr>
            <w:r w:rsidRPr="00736BD0">
              <w:rPr>
                <w:rFonts w:eastAsia="Calibri,Times New Roman" w:cs="Calibri,Times New Roman"/>
                <w:color w:val="0000FF"/>
              </w:rPr>
              <w:t>For the treatment of MDD, the current APA guidelines were built upon literature reviews from pervious guidelines with the objective of emphasizing newer treatments. The literature search was conducted on studies published from January 1999 to December 2006. A total of 1,170 citations are reported in the current guideline (APA, 2010a). In a similar manner, the VA/DoD searched literature published from July 2000 to the end of 2006. A total of 253 citations are included in the current guideline (VA/DoD, 2010).</w:t>
            </w:r>
          </w:p>
          <w:p w14:paraId="361953DA" w14:textId="2F73820D" w:rsidR="00425FAA" w:rsidRPr="002C32FB" w:rsidRDefault="00425FAA" w:rsidP="00C45EC7">
            <w:pPr>
              <w:widowControl w:val="0"/>
              <w:spacing w:before="120"/>
              <w:ind w:left="-18" w:right="-72" w:firstLine="0"/>
              <w:rPr>
                <w:rFonts w:ascii="Calibri,Times New Roman" w:eastAsia="Calibri,Times New Roman" w:hAnsi="Calibri,Times New Roman" w:cs="Calibri,Times New Roman"/>
                <w:color w:val="FF0000"/>
              </w:rPr>
            </w:pPr>
            <w:r w:rsidRPr="00736BD0">
              <w:rPr>
                <w:rFonts w:eastAsia="Calibri,Times New Roman" w:cs="Calibri,Times New Roman"/>
                <w:color w:val="0000FF"/>
              </w:rPr>
              <w:t>The APA clinical guidelines for the treatment of schizophrenia were developed from a literature search conducted for the years 1994 to 2002. A total of 1,391 citations were included in the current guideline (APA, 2010b).</w:t>
            </w:r>
          </w:p>
        </w:tc>
      </w:tr>
      <w:tr w:rsidR="00425FAA" w14:paraId="46E28457" w14:textId="77777777" w:rsidTr="00425FAA">
        <w:tc>
          <w:tcPr>
            <w:tcW w:w="2178" w:type="dxa"/>
          </w:tcPr>
          <w:p w14:paraId="5630DEEC" w14:textId="77777777" w:rsidR="00425FAA" w:rsidRDefault="00425FAA" w:rsidP="00425FAA">
            <w:pPr>
              <w:spacing w:before="120"/>
              <w:ind w:left="0" w:firstLine="0"/>
            </w:pPr>
            <w:r>
              <w:t xml:space="preserve">Estimates of benefit and consistency across studies </w:t>
            </w:r>
          </w:p>
        </w:tc>
        <w:tc>
          <w:tcPr>
            <w:tcW w:w="8190" w:type="dxa"/>
          </w:tcPr>
          <w:p w14:paraId="015FE14A" w14:textId="77777777" w:rsidR="00667ADE" w:rsidRPr="00835FBD" w:rsidRDefault="00667ADE" w:rsidP="00667ADE">
            <w:pPr>
              <w:pStyle w:val="NormalWeb"/>
              <w:spacing w:before="120" w:beforeAutospacing="0" w:after="0" w:afterAutospacing="0"/>
              <w:rPr>
                <w:rFonts w:asciiTheme="minorHAnsi" w:eastAsia="Times" w:hAnsiTheme="minorHAnsi" w:cs="Times"/>
                <w:b/>
                <w:color w:val="0000FF"/>
                <w:sz w:val="22"/>
                <w:szCs w:val="22"/>
              </w:rPr>
            </w:pPr>
            <w:r w:rsidRPr="00835FBD">
              <w:rPr>
                <w:rFonts w:asciiTheme="minorHAnsi" w:eastAsia="Times" w:hAnsiTheme="minorHAnsi" w:cs="Times"/>
                <w:b/>
                <w:color w:val="0000FF"/>
                <w:sz w:val="22"/>
                <w:szCs w:val="22"/>
              </w:rPr>
              <w:t>Bipolar Disorder</w:t>
            </w:r>
          </w:p>
          <w:p w14:paraId="56528C4E" w14:textId="77777777" w:rsidR="00667ADE" w:rsidRPr="00835FBD" w:rsidRDefault="00667ADE" w:rsidP="00667ADE">
            <w:pPr>
              <w:pStyle w:val="NormalWeb"/>
              <w:spacing w:before="0" w:beforeAutospacing="0" w:after="0" w:afterAutospacing="0"/>
              <w:rPr>
                <w:rFonts w:asciiTheme="minorHAnsi" w:eastAsia="Times" w:hAnsiTheme="minorHAnsi" w:cs="Times"/>
                <w:color w:val="0000FF"/>
                <w:sz w:val="22"/>
                <w:szCs w:val="22"/>
              </w:rPr>
            </w:pPr>
            <w:r w:rsidRPr="00835FBD">
              <w:rPr>
                <w:rFonts w:asciiTheme="minorHAnsi" w:eastAsia="Times" w:hAnsiTheme="minorHAnsi" w:cs="Times"/>
                <w:color w:val="0000FF"/>
                <w:sz w:val="22"/>
                <w:szCs w:val="22"/>
              </w:rPr>
              <w:t xml:space="preserve">Overall, </w:t>
            </w:r>
            <w:r w:rsidRPr="00835FBD">
              <w:rPr>
                <w:rFonts w:ascii="Calibri" w:eastAsia="Times" w:hAnsi="Calibri" w:cs="Times"/>
                <w:color w:val="0000FF"/>
                <w:sz w:val="22"/>
                <w:szCs w:val="22"/>
              </w:rPr>
              <w:t xml:space="preserve">the literature cited by the guidelines consistently found that </w:t>
            </w:r>
            <w:r w:rsidRPr="00835FBD">
              <w:rPr>
                <w:rFonts w:asciiTheme="minorHAnsi" w:eastAsia="Times" w:hAnsiTheme="minorHAnsi" w:cs="Times"/>
                <w:color w:val="0000FF"/>
                <w:sz w:val="22"/>
                <w:szCs w:val="22"/>
              </w:rPr>
              <w:t xml:space="preserve">pharmacotherapy is effective for the treatment of bipolar disorder. Many studies have demonstrated the efficacy of mood stabilizers (including lithium, anticonvulsants, and typical and atypical antipsychotics) as a treatment for reducing the depressive symptoms and manic episodes associated with bipolar disorder. Five studies found lithium to be a superior treatment for bipolar disorder compared to placebo (Bowden, et al., 1994; Goodwin, Murphy, &amp; </w:t>
            </w:r>
            <w:proofErr w:type="spellStart"/>
            <w:r w:rsidRPr="00835FBD">
              <w:rPr>
                <w:rFonts w:asciiTheme="minorHAnsi" w:eastAsia="Times" w:hAnsiTheme="minorHAnsi" w:cs="Times"/>
                <w:color w:val="0000FF"/>
                <w:sz w:val="22"/>
                <w:szCs w:val="22"/>
              </w:rPr>
              <w:t>Bunney</w:t>
            </w:r>
            <w:proofErr w:type="spellEnd"/>
            <w:r w:rsidRPr="00835FBD">
              <w:rPr>
                <w:rFonts w:asciiTheme="minorHAnsi" w:eastAsia="Times" w:hAnsiTheme="minorHAnsi" w:cs="Times"/>
                <w:color w:val="0000FF"/>
                <w:sz w:val="22"/>
                <w:szCs w:val="22"/>
              </w:rPr>
              <w:t xml:space="preserve">, 1969; </w:t>
            </w:r>
            <w:proofErr w:type="spellStart"/>
            <w:r w:rsidRPr="00835FBD">
              <w:rPr>
                <w:rFonts w:asciiTheme="minorHAnsi" w:eastAsia="Times" w:hAnsiTheme="minorHAnsi" w:cs="Times"/>
                <w:color w:val="0000FF"/>
                <w:sz w:val="22"/>
                <w:szCs w:val="22"/>
              </w:rPr>
              <w:t>Schou</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Juel</w:t>
            </w:r>
            <w:proofErr w:type="spellEnd"/>
            <w:r w:rsidRPr="00835FBD">
              <w:rPr>
                <w:rFonts w:asciiTheme="minorHAnsi" w:eastAsia="Times" w:hAnsiTheme="minorHAnsi" w:cs="Times"/>
                <w:color w:val="0000FF"/>
                <w:sz w:val="22"/>
                <w:szCs w:val="22"/>
              </w:rPr>
              <w:t xml:space="preserve">-Nielson, </w:t>
            </w:r>
            <w:proofErr w:type="spellStart"/>
            <w:r w:rsidRPr="00835FBD">
              <w:rPr>
                <w:rFonts w:asciiTheme="minorHAnsi" w:eastAsia="Times" w:hAnsiTheme="minorHAnsi" w:cs="Times"/>
                <w:color w:val="0000FF"/>
                <w:sz w:val="22"/>
                <w:szCs w:val="22"/>
              </w:rPr>
              <w:t>Stroomgreen</w:t>
            </w:r>
            <w:proofErr w:type="spellEnd"/>
            <w:r w:rsidRPr="00835FBD">
              <w:rPr>
                <w:rFonts w:asciiTheme="minorHAnsi" w:eastAsia="Times" w:hAnsiTheme="minorHAnsi" w:cs="Times"/>
                <w:color w:val="0000FF"/>
                <w:sz w:val="22"/>
                <w:szCs w:val="22"/>
              </w:rPr>
              <w:t xml:space="preserve">, &amp; </w:t>
            </w:r>
            <w:proofErr w:type="spellStart"/>
            <w:r w:rsidRPr="00835FBD">
              <w:rPr>
                <w:rFonts w:asciiTheme="minorHAnsi" w:eastAsia="Times" w:hAnsiTheme="minorHAnsi" w:cs="Times"/>
                <w:color w:val="0000FF"/>
                <w:sz w:val="22"/>
                <w:szCs w:val="22"/>
              </w:rPr>
              <w:t>Voldky</w:t>
            </w:r>
            <w:proofErr w:type="spellEnd"/>
            <w:r w:rsidRPr="00835FBD">
              <w:rPr>
                <w:rFonts w:asciiTheme="minorHAnsi" w:eastAsia="Times" w:hAnsiTheme="minorHAnsi" w:cs="Times"/>
                <w:color w:val="0000FF"/>
                <w:sz w:val="22"/>
                <w:szCs w:val="22"/>
              </w:rPr>
              <w:t xml:space="preserve">, 1954; </w:t>
            </w:r>
            <w:proofErr w:type="spellStart"/>
            <w:r w:rsidRPr="00835FBD">
              <w:rPr>
                <w:rFonts w:asciiTheme="minorHAnsi" w:eastAsia="Times" w:hAnsiTheme="minorHAnsi" w:cs="Times"/>
                <w:color w:val="0000FF"/>
                <w:sz w:val="22"/>
                <w:szCs w:val="22"/>
              </w:rPr>
              <w:t>Maggs</w:t>
            </w:r>
            <w:proofErr w:type="spellEnd"/>
            <w:r w:rsidRPr="00835FBD">
              <w:rPr>
                <w:rFonts w:asciiTheme="minorHAnsi" w:eastAsia="Times" w:hAnsiTheme="minorHAnsi" w:cs="Times"/>
                <w:color w:val="0000FF"/>
                <w:sz w:val="22"/>
                <w:szCs w:val="22"/>
              </w:rPr>
              <w:t xml:space="preserve">, 1963; Strokes, </w:t>
            </w:r>
            <w:proofErr w:type="spellStart"/>
            <w:r w:rsidRPr="00835FBD">
              <w:rPr>
                <w:rFonts w:asciiTheme="minorHAnsi" w:eastAsia="Times" w:hAnsiTheme="minorHAnsi" w:cs="Times"/>
                <w:color w:val="0000FF"/>
                <w:sz w:val="22"/>
                <w:szCs w:val="22"/>
              </w:rPr>
              <w:t>Shamoian</w:t>
            </w:r>
            <w:proofErr w:type="spellEnd"/>
            <w:r w:rsidRPr="00835FBD">
              <w:rPr>
                <w:rFonts w:asciiTheme="minorHAnsi" w:eastAsia="Times" w:hAnsiTheme="minorHAnsi" w:cs="Times"/>
                <w:color w:val="0000FF"/>
                <w:sz w:val="22"/>
                <w:szCs w:val="22"/>
              </w:rPr>
              <w:t xml:space="preserve">, Stoll, &amp; Patton, 1971). It should be noted the interpretation of these results is limited due to the use of a cross-over design in four of the trials (Goodwin et al., 1969; </w:t>
            </w:r>
            <w:proofErr w:type="spellStart"/>
            <w:r w:rsidRPr="00835FBD">
              <w:rPr>
                <w:rFonts w:asciiTheme="minorHAnsi" w:eastAsia="Times" w:hAnsiTheme="minorHAnsi" w:cs="Times"/>
                <w:color w:val="0000FF"/>
                <w:sz w:val="22"/>
                <w:szCs w:val="22"/>
              </w:rPr>
              <w:t>Schou</w:t>
            </w:r>
            <w:proofErr w:type="spellEnd"/>
            <w:r w:rsidRPr="00835FBD">
              <w:rPr>
                <w:rFonts w:asciiTheme="minorHAnsi" w:eastAsia="Times" w:hAnsiTheme="minorHAnsi" w:cs="Times"/>
                <w:color w:val="0000FF"/>
                <w:sz w:val="22"/>
                <w:szCs w:val="22"/>
              </w:rPr>
              <w:t xml:space="preserve"> et al., 1954; </w:t>
            </w:r>
            <w:proofErr w:type="spellStart"/>
            <w:r w:rsidRPr="00835FBD">
              <w:rPr>
                <w:rFonts w:asciiTheme="minorHAnsi" w:eastAsia="Times" w:hAnsiTheme="minorHAnsi" w:cs="Times"/>
                <w:color w:val="0000FF"/>
                <w:sz w:val="22"/>
                <w:szCs w:val="22"/>
              </w:rPr>
              <w:t>Maggs</w:t>
            </w:r>
            <w:proofErr w:type="spellEnd"/>
            <w:r w:rsidRPr="00835FBD">
              <w:rPr>
                <w:rFonts w:asciiTheme="minorHAnsi" w:eastAsia="Times" w:hAnsiTheme="minorHAnsi" w:cs="Times"/>
                <w:color w:val="0000FF"/>
                <w:sz w:val="22"/>
                <w:szCs w:val="22"/>
              </w:rPr>
              <w:t>, 1963; Strokes et al., 1971), non-random assignment (Goodwin et al., 1969; Strokes et al., 1971), and variability in diagnostic criteria.</w:t>
            </w:r>
          </w:p>
          <w:p w14:paraId="37DD5D8F" w14:textId="77777777" w:rsidR="00667ADE" w:rsidRPr="00835FBD" w:rsidRDefault="00667ADE" w:rsidP="00667ADE">
            <w:pPr>
              <w:pStyle w:val="NormalWeb"/>
              <w:spacing w:before="120" w:beforeAutospacing="0" w:after="0" w:afterAutospacing="0"/>
              <w:rPr>
                <w:rFonts w:asciiTheme="minorHAnsi" w:eastAsia="Times" w:hAnsiTheme="minorHAnsi" w:cs="Times"/>
                <w:color w:val="0000FF"/>
                <w:sz w:val="22"/>
                <w:szCs w:val="22"/>
              </w:rPr>
            </w:pPr>
            <w:r w:rsidRPr="00835FBD">
              <w:rPr>
                <w:rFonts w:asciiTheme="minorHAnsi" w:eastAsia="Times" w:hAnsiTheme="minorHAnsi" w:cs="Times"/>
                <w:color w:val="0000FF"/>
                <w:sz w:val="22"/>
                <w:szCs w:val="22"/>
              </w:rPr>
              <w:t>In trials comparing lithium to other active pharmacological agents, lithium displayed similar efficacy to carbamazepine (</w:t>
            </w:r>
            <w:proofErr w:type="spellStart"/>
            <w:r w:rsidRPr="00835FBD">
              <w:rPr>
                <w:rFonts w:asciiTheme="minorHAnsi" w:eastAsia="Times" w:hAnsiTheme="minorHAnsi" w:cs="Times"/>
                <w:color w:val="0000FF"/>
                <w:sz w:val="22"/>
                <w:szCs w:val="22"/>
              </w:rPr>
              <w:t>Lerer</w:t>
            </w:r>
            <w:proofErr w:type="spellEnd"/>
            <w:r w:rsidRPr="00835FBD">
              <w:rPr>
                <w:rFonts w:asciiTheme="minorHAnsi" w:eastAsia="Times" w:hAnsiTheme="minorHAnsi" w:cs="Times"/>
                <w:color w:val="0000FF"/>
                <w:sz w:val="22"/>
                <w:szCs w:val="22"/>
              </w:rPr>
              <w:t xml:space="preserve">, Moore, </w:t>
            </w:r>
            <w:proofErr w:type="spellStart"/>
            <w:r w:rsidRPr="00835FBD">
              <w:rPr>
                <w:rFonts w:asciiTheme="minorHAnsi" w:eastAsia="Times" w:hAnsiTheme="minorHAnsi" w:cs="Times"/>
                <w:color w:val="0000FF"/>
                <w:sz w:val="22"/>
                <w:szCs w:val="22"/>
              </w:rPr>
              <w:t>Meyendorff</w:t>
            </w:r>
            <w:proofErr w:type="spellEnd"/>
            <w:r w:rsidRPr="00835FBD">
              <w:rPr>
                <w:rFonts w:asciiTheme="minorHAnsi" w:eastAsia="Times" w:hAnsiTheme="minorHAnsi" w:cs="Times"/>
                <w:color w:val="0000FF"/>
                <w:sz w:val="22"/>
                <w:szCs w:val="22"/>
              </w:rPr>
              <w:t xml:space="preserve">, Cho, &amp; Gershon, 1987; Small et al., 1991), risperidone (Segal, Berk, &amp; Brook, 1998), olanzapine (Berk, </w:t>
            </w:r>
            <w:proofErr w:type="spellStart"/>
            <w:r w:rsidRPr="00835FBD">
              <w:rPr>
                <w:rFonts w:asciiTheme="minorHAnsi" w:eastAsia="Times" w:hAnsiTheme="minorHAnsi" w:cs="Times"/>
                <w:color w:val="0000FF"/>
                <w:sz w:val="22"/>
                <w:szCs w:val="22"/>
              </w:rPr>
              <w:t>Ichim</w:t>
            </w:r>
            <w:proofErr w:type="spellEnd"/>
            <w:r w:rsidRPr="00835FBD">
              <w:rPr>
                <w:rFonts w:asciiTheme="minorHAnsi" w:eastAsia="Times" w:hAnsiTheme="minorHAnsi" w:cs="Times"/>
                <w:color w:val="0000FF"/>
                <w:sz w:val="22"/>
                <w:szCs w:val="22"/>
              </w:rPr>
              <w:t xml:space="preserve">, &amp; Brook, 1999), chlorpromazine, and other typical antipsychotics (Johnson, Gershon, Burdock, Floyd, &amp; </w:t>
            </w:r>
            <w:proofErr w:type="spellStart"/>
            <w:r w:rsidRPr="00835FBD">
              <w:rPr>
                <w:rFonts w:asciiTheme="minorHAnsi" w:eastAsia="Times" w:hAnsiTheme="minorHAnsi" w:cs="Times"/>
                <w:color w:val="0000FF"/>
                <w:sz w:val="22"/>
                <w:szCs w:val="22"/>
              </w:rPr>
              <w:t>Hekimian</w:t>
            </w:r>
            <w:proofErr w:type="spellEnd"/>
            <w:r w:rsidRPr="00835FBD">
              <w:rPr>
                <w:rFonts w:asciiTheme="minorHAnsi" w:eastAsia="Times" w:hAnsiTheme="minorHAnsi" w:cs="Times"/>
                <w:color w:val="0000FF"/>
                <w:sz w:val="22"/>
                <w:szCs w:val="22"/>
              </w:rPr>
              <w:t xml:space="preserve">, 1971; </w:t>
            </w:r>
            <w:proofErr w:type="spellStart"/>
            <w:r w:rsidRPr="00835FBD">
              <w:rPr>
                <w:rFonts w:asciiTheme="minorHAnsi" w:eastAsia="Times" w:hAnsiTheme="minorHAnsi" w:cs="Times"/>
                <w:color w:val="0000FF"/>
                <w:sz w:val="22"/>
                <w:szCs w:val="22"/>
              </w:rPr>
              <w:t>Platman</w:t>
            </w:r>
            <w:proofErr w:type="spellEnd"/>
            <w:r w:rsidRPr="00835FBD">
              <w:rPr>
                <w:rFonts w:asciiTheme="minorHAnsi" w:eastAsia="Times" w:hAnsiTheme="minorHAnsi" w:cs="Times"/>
                <w:color w:val="0000FF"/>
                <w:sz w:val="22"/>
                <w:szCs w:val="22"/>
              </w:rPr>
              <w:t xml:space="preserve">, 1970; </w:t>
            </w:r>
            <w:proofErr w:type="spellStart"/>
            <w:r w:rsidRPr="00835FBD">
              <w:rPr>
                <w:rFonts w:asciiTheme="minorHAnsi" w:eastAsia="Times" w:hAnsiTheme="minorHAnsi" w:cs="Times"/>
                <w:color w:val="0000FF"/>
                <w:sz w:val="22"/>
                <w:szCs w:val="22"/>
              </w:rPr>
              <w:t>Prien</w:t>
            </w:r>
            <w:proofErr w:type="spellEnd"/>
            <w:r w:rsidRPr="00835FBD">
              <w:rPr>
                <w:rFonts w:asciiTheme="minorHAnsi" w:eastAsia="Times" w:hAnsiTheme="minorHAnsi" w:cs="Times"/>
                <w:color w:val="0000FF"/>
                <w:sz w:val="22"/>
                <w:szCs w:val="22"/>
              </w:rPr>
              <w:t xml:space="preserve">, Caffey, &amp; </w:t>
            </w:r>
            <w:proofErr w:type="spellStart"/>
            <w:r w:rsidRPr="00835FBD">
              <w:rPr>
                <w:rFonts w:asciiTheme="minorHAnsi" w:eastAsia="Times" w:hAnsiTheme="minorHAnsi" w:cs="Times"/>
                <w:color w:val="0000FF"/>
                <w:sz w:val="22"/>
                <w:szCs w:val="22"/>
              </w:rPr>
              <w:t>Klett</w:t>
            </w:r>
            <w:proofErr w:type="spellEnd"/>
            <w:r w:rsidRPr="00835FBD">
              <w:rPr>
                <w:rFonts w:asciiTheme="minorHAnsi" w:eastAsia="Times" w:hAnsiTheme="minorHAnsi" w:cs="Times"/>
                <w:color w:val="0000FF"/>
                <w:sz w:val="22"/>
                <w:szCs w:val="22"/>
              </w:rPr>
              <w:t xml:space="preserve">, 1972; </w:t>
            </w:r>
            <w:proofErr w:type="spellStart"/>
            <w:r w:rsidRPr="00835FBD">
              <w:rPr>
                <w:rFonts w:asciiTheme="minorHAnsi" w:eastAsia="Times" w:hAnsiTheme="minorHAnsi" w:cs="Times"/>
                <w:color w:val="0000FF"/>
                <w:sz w:val="22"/>
                <w:szCs w:val="22"/>
              </w:rPr>
              <w:t>Shopsin</w:t>
            </w:r>
            <w:proofErr w:type="spellEnd"/>
            <w:r w:rsidRPr="00835FBD">
              <w:rPr>
                <w:rFonts w:asciiTheme="minorHAnsi" w:eastAsia="Times" w:hAnsiTheme="minorHAnsi" w:cs="Times"/>
                <w:color w:val="0000FF"/>
                <w:sz w:val="22"/>
                <w:szCs w:val="22"/>
              </w:rPr>
              <w:t xml:space="preserve">, Gershon, Thompson, &amp; Collins, 1975; Spring, </w:t>
            </w:r>
            <w:proofErr w:type="spellStart"/>
            <w:r w:rsidRPr="00835FBD">
              <w:rPr>
                <w:rFonts w:asciiTheme="minorHAnsi" w:eastAsia="Times" w:hAnsiTheme="minorHAnsi" w:cs="Times"/>
                <w:color w:val="0000FF"/>
                <w:sz w:val="22"/>
                <w:szCs w:val="22"/>
              </w:rPr>
              <w:t>Schweid</w:t>
            </w:r>
            <w:proofErr w:type="spellEnd"/>
            <w:r w:rsidRPr="00835FBD">
              <w:rPr>
                <w:rFonts w:asciiTheme="minorHAnsi" w:eastAsia="Times" w:hAnsiTheme="minorHAnsi" w:cs="Times"/>
                <w:color w:val="0000FF"/>
                <w:sz w:val="22"/>
                <w:szCs w:val="22"/>
              </w:rPr>
              <w:t xml:space="preserve">, Gray, Steinberg, &amp; Horwitz, 1970; Takahashi, Sakuma, Itoh, K., Itoh, H., &amp; </w:t>
            </w:r>
            <w:proofErr w:type="spellStart"/>
            <w:r w:rsidRPr="00835FBD">
              <w:rPr>
                <w:rFonts w:asciiTheme="minorHAnsi" w:eastAsia="Times" w:hAnsiTheme="minorHAnsi" w:cs="Times"/>
                <w:color w:val="0000FF"/>
                <w:sz w:val="22"/>
                <w:szCs w:val="22"/>
              </w:rPr>
              <w:t>Kurihara</w:t>
            </w:r>
            <w:proofErr w:type="spellEnd"/>
            <w:r w:rsidRPr="00835FBD">
              <w:rPr>
                <w:rFonts w:asciiTheme="minorHAnsi" w:eastAsia="Times" w:hAnsiTheme="minorHAnsi" w:cs="Times"/>
                <w:color w:val="0000FF"/>
                <w:sz w:val="22"/>
                <w:szCs w:val="22"/>
              </w:rPr>
              <w:t>, 1975 ). Open studies (</w:t>
            </w:r>
            <w:proofErr w:type="spellStart"/>
            <w:r w:rsidRPr="00835FBD">
              <w:rPr>
                <w:rFonts w:asciiTheme="minorHAnsi" w:eastAsia="Times" w:hAnsiTheme="minorHAnsi" w:cs="Times"/>
                <w:color w:val="0000FF"/>
                <w:sz w:val="22"/>
                <w:szCs w:val="22"/>
              </w:rPr>
              <w:t>Himmelhoch</w:t>
            </w:r>
            <w:proofErr w:type="spellEnd"/>
            <w:r w:rsidRPr="00835FBD">
              <w:rPr>
                <w:rFonts w:asciiTheme="minorHAnsi" w:eastAsia="Times" w:hAnsiTheme="minorHAnsi" w:cs="Times"/>
                <w:color w:val="0000FF"/>
                <w:sz w:val="22"/>
                <w:szCs w:val="22"/>
              </w:rPr>
              <w:t xml:space="preserve"> &amp; Garfinkel, 1986; </w:t>
            </w:r>
            <w:proofErr w:type="spellStart"/>
            <w:r w:rsidRPr="00835FBD">
              <w:rPr>
                <w:rFonts w:asciiTheme="minorHAnsi" w:eastAsia="Times" w:hAnsiTheme="minorHAnsi" w:cs="Times"/>
                <w:color w:val="0000FF"/>
                <w:sz w:val="22"/>
                <w:szCs w:val="22"/>
              </w:rPr>
              <w:t>Kramlinger</w:t>
            </w:r>
            <w:proofErr w:type="spellEnd"/>
            <w:r w:rsidRPr="00835FBD">
              <w:rPr>
                <w:rFonts w:asciiTheme="minorHAnsi" w:eastAsia="Times" w:hAnsiTheme="minorHAnsi" w:cs="Times"/>
                <w:color w:val="0000FF"/>
                <w:sz w:val="22"/>
                <w:szCs w:val="22"/>
              </w:rPr>
              <w:t xml:space="preserve"> &amp; Post, 1989; </w:t>
            </w:r>
            <w:proofErr w:type="spellStart"/>
            <w:r w:rsidRPr="00835FBD">
              <w:rPr>
                <w:rFonts w:asciiTheme="minorHAnsi" w:eastAsia="Times" w:hAnsiTheme="minorHAnsi" w:cs="Times"/>
                <w:color w:val="0000FF"/>
                <w:sz w:val="22"/>
                <w:szCs w:val="22"/>
              </w:rPr>
              <w:t>Prien</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Himmelhoch</w:t>
            </w:r>
            <w:proofErr w:type="spellEnd"/>
            <w:r w:rsidRPr="00835FBD">
              <w:rPr>
                <w:rFonts w:asciiTheme="minorHAnsi" w:eastAsia="Times" w:hAnsiTheme="minorHAnsi" w:cs="Times"/>
                <w:color w:val="0000FF"/>
                <w:sz w:val="22"/>
                <w:szCs w:val="22"/>
              </w:rPr>
              <w:t xml:space="preserve">, &amp; </w:t>
            </w:r>
            <w:proofErr w:type="spellStart"/>
            <w:r w:rsidRPr="00835FBD">
              <w:rPr>
                <w:rFonts w:asciiTheme="minorHAnsi" w:eastAsia="Times" w:hAnsiTheme="minorHAnsi" w:cs="Times"/>
                <w:color w:val="0000FF"/>
                <w:sz w:val="22"/>
                <w:szCs w:val="22"/>
              </w:rPr>
              <w:t>Kuper</w:t>
            </w:r>
            <w:proofErr w:type="spellEnd"/>
            <w:r w:rsidRPr="00835FBD">
              <w:rPr>
                <w:rFonts w:asciiTheme="minorHAnsi" w:eastAsia="Times" w:hAnsiTheme="minorHAnsi" w:cs="Times"/>
                <w:color w:val="0000FF"/>
                <w:sz w:val="22"/>
                <w:szCs w:val="22"/>
              </w:rPr>
              <w:t xml:space="preserve">, 1988) and randomized active comparator-controlled studies (Bowden, 1995; Freeman, Clothier, </w:t>
            </w:r>
            <w:proofErr w:type="spellStart"/>
            <w:r w:rsidRPr="00835FBD">
              <w:rPr>
                <w:rFonts w:asciiTheme="minorHAnsi" w:eastAsia="Times" w:hAnsiTheme="minorHAnsi" w:cs="Times"/>
                <w:color w:val="0000FF"/>
                <w:sz w:val="22"/>
                <w:szCs w:val="22"/>
              </w:rPr>
              <w:t>Pazzaglia</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Lesem</w:t>
            </w:r>
            <w:proofErr w:type="spellEnd"/>
            <w:r w:rsidRPr="00835FBD">
              <w:rPr>
                <w:rFonts w:asciiTheme="minorHAnsi" w:eastAsia="Times" w:hAnsiTheme="minorHAnsi" w:cs="Times"/>
                <w:color w:val="0000FF"/>
                <w:sz w:val="22"/>
                <w:szCs w:val="22"/>
              </w:rPr>
              <w:t xml:space="preserve">, &amp; Swann, 1992; Swann et al., 1997) demonstrate that lithium is an effective treatment for manic states but is less effective in the treatment of mixed states. </w:t>
            </w:r>
          </w:p>
          <w:p w14:paraId="425B185B" w14:textId="77777777" w:rsidR="00667ADE" w:rsidRPr="00835FBD" w:rsidRDefault="00667ADE" w:rsidP="00667ADE">
            <w:pPr>
              <w:pStyle w:val="NormalWeb"/>
              <w:spacing w:before="120" w:beforeAutospacing="0" w:after="0" w:afterAutospacing="0"/>
              <w:rPr>
                <w:rFonts w:asciiTheme="minorHAnsi" w:eastAsia="Times" w:hAnsiTheme="minorHAnsi" w:cs="Times"/>
                <w:color w:val="0000FF"/>
                <w:sz w:val="22"/>
                <w:szCs w:val="22"/>
              </w:rPr>
            </w:pPr>
            <w:r w:rsidRPr="00835FBD">
              <w:rPr>
                <w:rFonts w:asciiTheme="minorHAnsi" w:eastAsia="Times" w:hAnsiTheme="minorHAnsi" w:cs="Times"/>
                <w:color w:val="0000FF"/>
                <w:sz w:val="22"/>
                <w:szCs w:val="22"/>
              </w:rPr>
              <w:t>The eff</w:t>
            </w:r>
            <w:r>
              <w:rPr>
                <w:rFonts w:asciiTheme="minorHAnsi" w:eastAsia="Times" w:hAnsiTheme="minorHAnsi" w:cs="Times"/>
                <w:color w:val="0000FF"/>
                <w:sz w:val="22"/>
                <w:szCs w:val="22"/>
              </w:rPr>
              <w:t>icacy</w:t>
            </w:r>
            <w:r w:rsidRPr="00835FBD">
              <w:rPr>
                <w:rFonts w:asciiTheme="minorHAnsi" w:eastAsia="Times" w:hAnsiTheme="minorHAnsi" w:cs="Times"/>
                <w:color w:val="0000FF"/>
                <w:sz w:val="22"/>
                <w:szCs w:val="22"/>
              </w:rPr>
              <w:t xml:space="preserve"> of anticonvulsants (e.g., divalproex, valproate, valproic acid) compared to placebo has been demonstrated in four randomized controlled trials (Bowden, et al., </w:t>
            </w:r>
            <w:r w:rsidRPr="00835FBD">
              <w:rPr>
                <w:rFonts w:asciiTheme="minorHAnsi" w:eastAsia="Times" w:hAnsiTheme="minorHAnsi" w:cs="Times"/>
                <w:color w:val="0000FF"/>
                <w:sz w:val="22"/>
                <w:szCs w:val="22"/>
              </w:rPr>
              <w:lastRenderedPageBreak/>
              <w:t xml:space="preserve">1994; Brennan, </w:t>
            </w:r>
            <w:proofErr w:type="spellStart"/>
            <w:r w:rsidRPr="00835FBD">
              <w:rPr>
                <w:rFonts w:asciiTheme="minorHAnsi" w:eastAsia="Times" w:hAnsiTheme="minorHAnsi" w:cs="Times"/>
                <w:color w:val="0000FF"/>
                <w:sz w:val="22"/>
                <w:szCs w:val="22"/>
              </w:rPr>
              <w:t>Sandyk</w:t>
            </w:r>
            <w:proofErr w:type="spellEnd"/>
            <w:r w:rsidRPr="00835FBD">
              <w:rPr>
                <w:rFonts w:asciiTheme="minorHAnsi" w:eastAsia="Times" w:hAnsiTheme="minorHAnsi" w:cs="Times"/>
                <w:color w:val="0000FF"/>
                <w:sz w:val="22"/>
                <w:szCs w:val="22"/>
              </w:rPr>
              <w:t xml:space="preserve">, &amp; </w:t>
            </w:r>
            <w:proofErr w:type="spellStart"/>
            <w:r w:rsidRPr="00835FBD">
              <w:rPr>
                <w:rFonts w:asciiTheme="minorHAnsi" w:eastAsia="Times" w:hAnsiTheme="minorHAnsi" w:cs="Times"/>
                <w:color w:val="0000FF"/>
                <w:sz w:val="22"/>
                <w:szCs w:val="22"/>
              </w:rPr>
              <w:t>Borsook</w:t>
            </w:r>
            <w:proofErr w:type="spellEnd"/>
            <w:r w:rsidRPr="00835FBD">
              <w:rPr>
                <w:rFonts w:asciiTheme="minorHAnsi" w:eastAsia="Times" w:hAnsiTheme="minorHAnsi" w:cs="Times"/>
                <w:color w:val="0000FF"/>
                <w:sz w:val="22"/>
                <w:szCs w:val="22"/>
              </w:rPr>
              <w:t xml:space="preserve">, 1984; </w:t>
            </w:r>
            <w:proofErr w:type="spellStart"/>
            <w:r w:rsidRPr="00835FBD">
              <w:rPr>
                <w:rFonts w:asciiTheme="minorHAnsi" w:eastAsia="Times" w:hAnsiTheme="minorHAnsi" w:cs="Times"/>
                <w:color w:val="0000FF"/>
                <w:sz w:val="22"/>
                <w:szCs w:val="22"/>
              </w:rPr>
              <w:t>Emrich</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Zerssen</w:t>
            </w:r>
            <w:proofErr w:type="spellEnd"/>
            <w:r w:rsidRPr="00835FBD">
              <w:rPr>
                <w:rFonts w:asciiTheme="minorHAnsi" w:eastAsia="Times" w:hAnsiTheme="minorHAnsi" w:cs="Times"/>
                <w:color w:val="0000FF"/>
                <w:sz w:val="22"/>
                <w:szCs w:val="22"/>
              </w:rPr>
              <w:t xml:space="preserve">, Kissling, Miller, &amp; </w:t>
            </w:r>
            <w:proofErr w:type="spellStart"/>
            <w:r w:rsidRPr="00835FBD">
              <w:rPr>
                <w:rFonts w:asciiTheme="minorHAnsi" w:eastAsia="Times" w:hAnsiTheme="minorHAnsi" w:cs="Times"/>
                <w:color w:val="0000FF"/>
                <w:sz w:val="22"/>
                <w:szCs w:val="22"/>
              </w:rPr>
              <w:t>Windorder</w:t>
            </w:r>
            <w:proofErr w:type="spellEnd"/>
            <w:r w:rsidRPr="00835FBD">
              <w:rPr>
                <w:rFonts w:asciiTheme="minorHAnsi" w:eastAsia="Times" w:hAnsiTheme="minorHAnsi" w:cs="Times"/>
                <w:color w:val="0000FF"/>
                <w:sz w:val="22"/>
                <w:szCs w:val="22"/>
              </w:rPr>
              <w:t xml:space="preserve">, 1981; Pope, McElroy, Keck, &amp; Hudson, 1991) with response rates ranging from 48% to 58%. </w:t>
            </w:r>
          </w:p>
          <w:p w14:paraId="3BC239FE" w14:textId="77777777" w:rsidR="00667ADE" w:rsidRPr="00835FBD" w:rsidRDefault="00667ADE" w:rsidP="00667ADE">
            <w:pPr>
              <w:pStyle w:val="NormalWeb"/>
              <w:spacing w:before="120" w:beforeAutospacing="0" w:after="0" w:afterAutospacing="0"/>
              <w:rPr>
                <w:rFonts w:asciiTheme="minorHAnsi" w:eastAsia="Times" w:hAnsiTheme="minorHAnsi" w:cs="Times"/>
                <w:color w:val="0000FF"/>
                <w:sz w:val="22"/>
                <w:szCs w:val="22"/>
              </w:rPr>
            </w:pPr>
            <w:r w:rsidRPr="00835FBD">
              <w:rPr>
                <w:rFonts w:asciiTheme="minorHAnsi" w:eastAsia="Times" w:hAnsiTheme="minorHAnsi" w:cs="Times"/>
                <w:color w:val="0000FF"/>
                <w:sz w:val="22"/>
                <w:szCs w:val="22"/>
              </w:rPr>
              <w:t>One randomized, placebo-controlled study has evaluated antipsychotics for the treatment of bipolar disorder. The results indicated that chlorpromazine was superior to placebo in the overall improvement of manic symptoms (Klein, 1967). Typical antipsychotics are comparable to lithium in effectiveness (</w:t>
            </w:r>
            <w:proofErr w:type="spellStart"/>
            <w:r w:rsidRPr="00835FBD">
              <w:rPr>
                <w:rFonts w:asciiTheme="minorHAnsi" w:eastAsia="Times" w:hAnsiTheme="minorHAnsi" w:cs="Times"/>
                <w:color w:val="0000FF"/>
                <w:sz w:val="22"/>
                <w:szCs w:val="22"/>
              </w:rPr>
              <w:t>Platman</w:t>
            </w:r>
            <w:proofErr w:type="spellEnd"/>
            <w:r w:rsidRPr="00835FBD">
              <w:rPr>
                <w:rFonts w:asciiTheme="minorHAnsi" w:eastAsia="Times" w:hAnsiTheme="minorHAnsi" w:cs="Times"/>
                <w:color w:val="0000FF"/>
                <w:sz w:val="22"/>
                <w:szCs w:val="22"/>
              </w:rPr>
              <w:t xml:space="preserve">, 1970; </w:t>
            </w:r>
            <w:proofErr w:type="spellStart"/>
            <w:r w:rsidRPr="00835FBD">
              <w:rPr>
                <w:rFonts w:asciiTheme="minorHAnsi" w:eastAsia="Times" w:hAnsiTheme="minorHAnsi" w:cs="Times"/>
                <w:color w:val="0000FF"/>
                <w:sz w:val="22"/>
                <w:szCs w:val="22"/>
              </w:rPr>
              <w:t>Prien</w:t>
            </w:r>
            <w:proofErr w:type="spellEnd"/>
            <w:r w:rsidRPr="00835FBD">
              <w:rPr>
                <w:rFonts w:asciiTheme="minorHAnsi" w:eastAsia="Times" w:hAnsiTheme="minorHAnsi" w:cs="Times"/>
                <w:color w:val="0000FF"/>
                <w:sz w:val="22"/>
                <w:szCs w:val="22"/>
              </w:rPr>
              <w:t xml:space="preserve">, et al., 1972; </w:t>
            </w:r>
            <w:proofErr w:type="spellStart"/>
            <w:r w:rsidRPr="00835FBD">
              <w:rPr>
                <w:rFonts w:asciiTheme="minorHAnsi" w:eastAsia="Times" w:hAnsiTheme="minorHAnsi" w:cs="Times"/>
                <w:color w:val="0000FF"/>
                <w:sz w:val="22"/>
                <w:szCs w:val="22"/>
              </w:rPr>
              <w:t>Shopsin</w:t>
            </w:r>
            <w:proofErr w:type="spellEnd"/>
            <w:r w:rsidRPr="00835FBD">
              <w:rPr>
                <w:rFonts w:asciiTheme="minorHAnsi" w:eastAsia="Times" w:hAnsiTheme="minorHAnsi" w:cs="Times"/>
                <w:color w:val="0000FF"/>
                <w:sz w:val="22"/>
                <w:szCs w:val="22"/>
              </w:rPr>
              <w:t xml:space="preserve">, et al., 1975; Spring et al., 1970; Takahashi, 1975). Atypical antipsychotics (i.e., risperidone and ziprasidone) have been shown to be superior to placebo and similar to haloperidol in effectiveness (Sachs, 2001). </w:t>
            </w:r>
          </w:p>
          <w:p w14:paraId="2537A46F" w14:textId="77777777" w:rsidR="00667ADE" w:rsidRPr="00835FBD" w:rsidRDefault="00667ADE" w:rsidP="00667ADE">
            <w:pPr>
              <w:pStyle w:val="NormalWeb"/>
              <w:spacing w:before="120" w:beforeAutospacing="0" w:after="0" w:afterAutospacing="0"/>
              <w:rPr>
                <w:rFonts w:asciiTheme="minorHAnsi" w:eastAsia="Times" w:hAnsiTheme="minorHAnsi" w:cs="Times"/>
                <w:color w:val="0000FF"/>
                <w:sz w:val="22"/>
                <w:szCs w:val="22"/>
              </w:rPr>
            </w:pPr>
            <w:r w:rsidRPr="00835FBD">
              <w:rPr>
                <w:rFonts w:asciiTheme="minorHAnsi" w:eastAsia="Times" w:hAnsiTheme="minorHAnsi" w:cs="Times"/>
                <w:color w:val="0000FF"/>
                <w:sz w:val="22"/>
                <w:szCs w:val="22"/>
              </w:rPr>
              <w:t>All of the pharmacotherapies evaluated in these studies are included in the numerator definition of this measure to allow for flexibility in prescribing an evidence-based treatment for bipolar disorder.</w:t>
            </w:r>
          </w:p>
          <w:p w14:paraId="2BE4EA2A" w14:textId="77777777" w:rsidR="00425FAA" w:rsidRPr="00835FBD" w:rsidRDefault="00425FAA" w:rsidP="00425FAA">
            <w:pPr>
              <w:pStyle w:val="NormalWeb"/>
              <w:spacing w:before="120" w:beforeAutospacing="0" w:after="0" w:afterAutospacing="0"/>
              <w:ind w:left="-18"/>
              <w:rPr>
                <w:rFonts w:asciiTheme="minorHAnsi" w:eastAsia="Times" w:hAnsiTheme="minorHAnsi" w:cs="Times"/>
                <w:b/>
                <w:color w:val="0000FF"/>
                <w:sz w:val="22"/>
                <w:szCs w:val="22"/>
              </w:rPr>
            </w:pPr>
            <w:r w:rsidRPr="00835FBD">
              <w:rPr>
                <w:rFonts w:asciiTheme="minorHAnsi" w:eastAsia="Times" w:hAnsiTheme="minorHAnsi" w:cs="Times"/>
                <w:b/>
                <w:color w:val="0000FF"/>
                <w:sz w:val="22"/>
                <w:szCs w:val="22"/>
              </w:rPr>
              <w:t>Major Depressive Disorder</w:t>
            </w:r>
          </w:p>
          <w:p w14:paraId="07F80C5A" w14:textId="77777777" w:rsidR="00425FAA" w:rsidRPr="00835FBD" w:rsidRDefault="00425FAA" w:rsidP="00425FAA">
            <w:pPr>
              <w:pStyle w:val="NormalWeb"/>
              <w:spacing w:before="0" w:beforeAutospacing="0" w:after="0" w:afterAutospacing="0"/>
              <w:ind w:left="-18"/>
              <w:rPr>
                <w:rFonts w:asciiTheme="minorHAnsi" w:eastAsia="Times" w:hAnsiTheme="minorHAnsi" w:cs="Times"/>
                <w:color w:val="0000FF"/>
                <w:sz w:val="22"/>
                <w:szCs w:val="22"/>
              </w:rPr>
            </w:pPr>
            <w:r w:rsidRPr="00835FBD">
              <w:rPr>
                <w:rFonts w:asciiTheme="minorHAnsi" w:eastAsia="Times" w:hAnsiTheme="minorHAnsi" w:cs="Times"/>
                <w:color w:val="0000FF"/>
                <w:sz w:val="22"/>
                <w:szCs w:val="22"/>
              </w:rPr>
              <w:t xml:space="preserve">Overall, the literature cited by the guidelines consistently found that pharmacotherapy is effective for the treatment of MDD. Several pharmacotherapies were reviewed through multiple meta-analyses (Anderson, 2000; Cipriani et al., 2005; Cipriani et al., 2009; Edwards &amp; Anderson, 1999; </w:t>
            </w:r>
            <w:proofErr w:type="spellStart"/>
            <w:r w:rsidRPr="00835FBD">
              <w:rPr>
                <w:rFonts w:asciiTheme="minorHAnsi" w:eastAsia="Times" w:hAnsiTheme="minorHAnsi" w:cs="Times"/>
                <w:color w:val="0000FF"/>
                <w:sz w:val="22"/>
                <w:szCs w:val="22"/>
              </w:rPr>
              <w:t>Gartlehner</w:t>
            </w:r>
            <w:proofErr w:type="spellEnd"/>
            <w:r w:rsidRPr="00835FBD">
              <w:rPr>
                <w:rFonts w:asciiTheme="minorHAnsi" w:eastAsia="Times" w:hAnsiTheme="minorHAnsi" w:cs="Times"/>
                <w:color w:val="0000FF"/>
                <w:sz w:val="22"/>
                <w:szCs w:val="22"/>
              </w:rPr>
              <w:t xml:space="preserve">, 2008), systematic reviews (Murdoch &amp; </w:t>
            </w:r>
            <w:proofErr w:type="spellStart"/>
            <w:r w:rsidRPr="00835FBD">
              <w:rPr>
                <w:rFonts w:asciiTheme="minorHAnsi" w:eastAsia="Times" w:hAnsiTheme="minorHAnsi" w:cs="Times"/>
                <w:color w:val="0000FF"/>
                <w:sz w:val="22"/>
                <w:szCs w:val="22"/>
              </w:rPr>
              <w:t>Keam</w:t>
            </w:r>
            <w:proofErr w:type="spellEnd"/>
            <w:r w:rsidRPr="00835FBD">
              <w:rPr>
                <w:rFonts w:asciiTheme="minorHAnsi" w:eastAsia="Times" w:hAnsiTheme="minorHAnsi" w:cs="Times"/>
                <w:color w:val="0000FF"/>
                <w:sz w:val="22"/>
                <w:szCs w:val="22"/>
              </w:rPr>
              <w:t>, 2005; Panzer, 2005), and numerous randomized trials that evaluated the efficacy and tolerability of pharmacological treatments for depression. Overall, the results of these studies</w:t>
            </w:r>
            <w:r w:rsidRPr="00835FBD" w:rsidDel="00D93F24">
              <w:rPr>
                <w:rFonts w:asciiTheme="minorHAnsi" w:eastAsia="Times" w:hAnsiTheme="minorHAnsi" w:cs="Times"/>
                <w:color w:val="0000FF"/>
                <w:sz w:val="22"/>
                <w:szCs w:val="22"/>
              </w:rPr>
              <w:t xml:space="preserve"> </w:t>
            </w:r>
            <w:r w:rsidRPr="00835FBD">
              <w:rPr>
                <w:rFonts w:asciiTheme="minorHAnsi" w:eastAsia="Times" w:hAnsiTheme="minorHAnsi" w:cs="Times"/>
                <w:color w:val="0000FF"/>
                <w:sz w:val="22"/>
                <w:szCs w:val="22"/>
              </w:rPr>
              <w:t>indicate that SSRIs and SNRIs have relatively simi</w:t>
            </w:r>
            <w:r>
              <w:rPr>
                <w:rFonts w:asciiTheme="minorHAnsi" w:eastAsia="Times" w:hAnsiTheme="minorHAnsi" w:cs="Times"/>
                <w:color w:val="0000FF"/>
                <w:sz w:val="22"/>
                <w:szCs w:val="22"/>
              </w:rPr>
              <w:t>lar efficacies and tolerability. T</w:t>
            </w:r>
            <w:r w:rsidRPr="00835FBD">
              <w:rPr>
                <w:rFonts w:asciiTheme="minorHAnsi" w:eastAsia="Times" w:hAnsiTheme="minorHAnsi" w:cs="Times"/>
                <w:color w:val="0000FF"/>
                <w:sz w:val="22"/>
                <w:szCs w:val="22"/>
              </w:rPr>
              <w:t>here is some evidence that tricyclic antidepressants (TCAs) may be more efficient for inpatient populations. SNRIs have been shown to be superior to placebo in multiple placebo-controlled studies (</w:t>
            </w:r>
            <w:proofErr w:type="spellStart"/>
            <w:r w:rsidRPr="00835FBD">
              <w:rPr>
                <w:rFonts w:asciiTheme="minorHAnsi" w:eastAsia="Times" w:hAnsiTheme="minorHAnsi" w:cs="Times"/>
                <w:color w:val="0000FF"/>
                <w:sz w:val="22"/>
                <w:szCs w:val="22"/>
              </w:rPr>
              <w:t>DeMartinis</w:t>
            </w:r>
            <w:proofErr w:type="spellEnd"/>
            <w:r w:rsidRPr="00835FBD">
              <w:rPr>
                <w:rFonts w:asciiTheme="minorHAnsi" w:eastAsia="Times" w:hAnsiTheme="minorHAnsi" w:cs="Times"/>
                <w:color w:val="0000FF"/>
                <w:sz w:val="22"/>
                <w:szCs w:val="22"/>
              </w:rPr>
              <w:t xml:space="preserve">, Yeung, </w:t>
            </w:r>
            <w:proofErr w:type="spellStart"/>
            <w:r w:rsidRPr="00835FBD">
              <w:rPr>
                <w:rFonts w:asciiTheme="minorHAnsi" w:eastAsia="Times" w:hAnsiTheme="minorHAnsi" w:cs="Times"/>
                <w:color w:val="0000FF"/>
                <w:sz w:val="22"/>
                <w:szCs w:val="22"/>
              </w:rPr>
              <w:t>Entsuah</w:t>
            </w:r>
            <w:proofErr w:type="spellEnd"/>
            <w:r w:rsidRPr="00835FBD">
              <w:rPr>
                <w:rFonts w:asciiTheme="minorHAnsi" w:eastAsia="Times" w:hAnsiTheme="minorHAnsi" w:cs="Times"/>
                <w:color w:val="0000FF"/>
                <w:sz w:val="22"/>
                <w:szCs w:val="22"/>
              </w:rPr>
              <w:t xml:space="preserve">, &amp; Manley, 2007; </w:t>
            </w:r>
            <w:proofErr w:type="spellStart"/>
            <w:r w:rsidRPr="00835FBD">
              <w:rPr>
                <w:rFonts w:asciiTheme="minorHAnsi" w:eastAsia="Times" w:hAnsiTheme="minorHAnsi" w:cs="Times"/>
                <w:color w:val="0000FF"/>
                <w:sz w:val="22"/>
                <w:szCs w:val="22"/>
              </w:rPr>
              <w:t>Nemeroff</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Entsuah</w:t>
            </w:r>
            <w:proofErr w:type="spellEnd"/>
            <w:r w:rsidRPr="00835FBD">
              <w:rPr>
                <w:rFonts w:asciiTheme="minorHAnsi" w:eastAsia="Times" w:hAnsiTheme="minorHAnsi" w:cs="Times"/>
                <w:color w:val="0000FF"/>
                <w:sz w:val="22"/>
                <w:szCs w:val="22"/>
              </w:rPr>
              <w:t xml:space="preserve">, Benattia, </w:t>
            </w:r>
            <w:proofErr w:type="spellStart"/>
            <w:r w:rsidRPr="00835FBD">
              <w:rPr>
                <w:rFonts w:asciiTheme="minorHAnsi" w:eastAsia="Times" w:hAnsiTheme="minorHAnsi" w:cs="Times"/>
                <w:color w:val="0000FF"/>
                <w:sz w:val="22"/>
                <w:szCs w:val="22"/>
              </w:rPr>
              <w:t>Demitrack</w:t>
            </w:r>
            <w:proofErr w:type="spellEnd"/>
            <w:r w:rsidRPr="00835FBD">
              <w:rPr>
                <w:rFonts w:asciiTheme="minorHAnsi" w:eastAsia="Times" w:hAnsiTheme="minorHAnsi" w:cs="Times"/>
                <w:color w:val="0000FF"/>
                <w:sz w:val="22"/>
                <w:szCs w:val="22"/>
              </w:rPr>
              <w:t xml:space="preserve">, Sloan, &amp; </w:t>
            </w:r>
            <w:proofErr w:type="spellStart"/>
            <w:r w:rsidRPr="00835FBD">
              <w:rPr>
                <w:rFonts w:asciiTheme="minorHAnsi" w:eastAsia="Times" w:hAnsiTheme="minorHAnsi" w:cs="Times"/>
                <w:color w:val="0000FF"/>
                <w:sz w:val="22"/>
                <w:szCs w:val="22"/>
              </w:rPr>
              <w:t>Thase</w:t>
            </w:r>
            <w:proofErr w:type="spellEnd"/>
            <w:r w:rsidRPr="00835FBD">
              <w:rPr>
                <w:rFonts w:asciiTheme="minorHAnsi" w:eastAsia="Times" w:hAnsiTheme="minorHAnsi" w:cs="Times"/>
                <w:color w:val="0000FF"/>
                <w:sz w:val="22"/>
                <w:szCs w:val="22"/>
              </w:rPr>
              <w:t xml:space="preserve">, 2008; </w:t>
            </w:r>
            <w:proofErr w:type="spellStart"/>
            <w:r w:rsidRPr="00835FBD">
              <w:rPr>
                <w:rFonts w:asciiTheme="minorHAnsi" w:eastAsia="Times" w:hAnsiTheme="minorHAnsi" w:cs="Times"/>
                <w:color w:val="0000FF"/>
                <w:sz w:val="22"/>
                <w:szCs w:val="22"/>
              </w:rPr>
              <w:t>Papakostas</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Thase</w:t>
            </w:r>
            <w:proofErr w:type="spellEnd"/>
            <w:r w:rsidRPr="00835FBD">
              <w:rPr>
                <w:rFonts w:asciiTheme="minorHAnsi" w:eastAsia="Times" w:hAnsiTheme="minorHAnsi" w:cs="Times"/>
                <w:color w:val="0000FF"/>
                <w:sz w:val="22"/>
                <w:szCs w:val="22"/>
              </w:rPr>
              <w:t xml:space="preserve">, Fava, Nelson, &amp; Shelton, 2007; </w:t>
            </w:r>
            <w:proofErr w:type="spellStart"/>
            <w:r w:rsidRPr="00835FBD">
              <w:rPr>
                <w:rFonts w:asciiTheme="minorHAnsi" w:eastAsia="Times" w:hAnsiTheme="minorHAnsi" w:cs="Times"/>
                <w:color w:val="0000FF"/>
                <w:sz w:val="22"/>
                <w:szCs w:val="22"/>
              </w:rPr>
              <w:t>Papakostas</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Homberger</w:t>
            </w:r>
            <w:proofErr w:type="spellEnd"/>
            <w:r w:rsidRPr="00835FBD">
              <w:rPr>
                <w:rFonts w:asciiTheme="minorHAnsi" w:eastAsia="Times" w:hAnsiTheme="minorHAnsi" w:cs="Times"/>
                <w:color w:val="0000FF"/>
                <w:sz w:val="22"/>
                <w:szCs w:val="22"/>
              </w:rPr>
              <w:t xml:space="preserve">, &amp; Fava, 2008; </w:t>
            </w:r>
            <w:proofErr w:type="spellStart"/>
            <w:r w:rsidRPr="00835FBD">
              <w:rPr>
                <w:rFonts w:asciiTheme="minorHAnsi" w:eastAsia="Times" w:hAnsiTheme="minorHAnsi" w:cs="Times"/>
                <w:color w:val="0000FF"/>
                <w:sz w:val="22"/>
                <w:szCs w:val="22"/>
              </w:rPr>
              <w:t>Septien</w:t>
            </w:r>
            <w:proofErr w:type="spellEnd"/>
            <w:r w:rsidRPr="00835FBD">
              <w:rPr>
                <w:rFonts w:asciiTheme="minorHAnsi" w:eastAsia="Times" w:hAnsiTheme="minorHAnsi" w:cs="Times"/>
                <w:color w:val="0000FF"/>
                <w:sz w:val="22"/>
                <w:szCs w:val="22"/>
              </w:rPr>
              <w:t xml:space="preserve">-Velez, </w:t>
            </w:r>
            <w:proofErr w:type="spellStart"/>
            <w:r w:rsidRPr="00835FBD">
              <w:rPr>
                <w:rFonts w:asciiTheme="minorHAnsi" w:eastAsia="Times" w:hAnsiTheme="minorHAnsi" w:cs="Times"/>
                <w:color w:val="0000FF"/>
                <w:sz w:val="22"/>
                <w:szCs w:val="22"/>
              </w:rPr>
              <w:t>Pitrosky</w:t>
            </w:r>
            <w:proofErr w:type="spellEnd"/>
            <w:r w:rsidRPr="00835FBD">
              <w:rPr>
                <w:rFonts w:asciiTheme="minorHAnsi" w:eastAsia="Times" w:hAnsiTheme="minorHAnsi" w:cs="Times"/>
                <w:color w:val="0000FF"/>
                <w:sz w:val="22"/>
                <w:szCs w:val="22"/>
              </w:rPr>
              <w:t xml:space="preserve">, Padmanabhan, Germain, &amp; </w:t>
            </w:r>
            <w:proofErr w:type="spellStart"/>
            <w:r w:rsidRPr="00835FBD">
              <w:rPr>
                <w:rFonts w:asciiTheme="minorHAnsi" w:eastAsia="Times" w:hAnsiTheme="minorHAnsi" w:cs="Times"/>
                <w:color w:val="0000FF"/>
                <w:sz w:val="22"/>
                <w:szCs w:val="22"/>
              </w:rPr>
              <w:t>Tourian</w:t>
            </w:r>
            <w:proofErr w:type="spellEnd"/>
            <w:r w:rsidRPr="00835FBD">
              <w:rPr>
                <w:rFonts w:asciiTheme="minorHAnsi" w:eastAsia="Times" w:hAnsiTheme="minorHAnsi" w:cs="Times"/>
                <w:color w:val="0000FF"/>
                <w:sz w:val="22"/>
                <w:szCs w:val="22"/>
              </w:rPr>
              <w:t xml:space="preserve">, 2007; </w:t>
            </w:r>
            <w:proofErr w:type="spellStart"/>
            <w:r w:rsidRPr="00835FBD">
              <w:rPr>
                <w:rFonts w:asciiTheme="minorHAnsi" w:eastAsia="Times" w:hAnsiTheme="minorHAnsi" w:cs="Times"/>
                <w:color w:val="0000FF"/>
                <w:sz w:val="22"/>
                <w:szCs w:val="22"/>
              </w:rPr>
              <w:t>Thase</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Prtichette</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Ossanna</w:t>
            </w:r>
            <w:proofErr w:type="spellEnd"/>
            <w:r w:rsidRPr="00835FBD">
              <w:rPr>
                <w:rFonts w:asciiTheme="minorHAnsi" w:eastAsia="Times" w:hAnsiTheme="minorHAnsi" w:cs="Times"/>
                <w:color w:val="0000FF"/>
                <w:sz w:val="22"/>
                <w:szCs w:val="22"/>
              </w:rPr>
              <w:t xml:space="preserve">, Swindle, Xu, &amp; </w:t>
            </w:r>
            <w:proofErr w:type="spellStart"/>
            <w:r w:rsidRPr="00835FBD">
              <w:rPr>
                <w:rFonts w:asciiTheme="minorHAnsi" w:eastAsia="Times" w:hAnsiTheme="minorHAnsi" w:cs="Times"/>
                <w:color w:val="0000FF"/>
                <w:sz w:val="22"/>
                <w:szCs w:val="22"/>
              </w:rPr>
              <w:t>Detke</w:t>
            </w:r>
            <w:proofErr w:type="spellEnd"/>
            <w:r w:rsidRPr="00835FBD">
              <w:rPr>
                <w:rFonts w:asciiTheme="minorHAnsi" w:eastAsia="Times" w:hAnsiTheme="minorHAnsi" w:cs="Times"/>
                <w:color w:val="0000FF"/>
                <w:sz w:val="22"/>
                <w:szCs w:val="22"/>
              </w:rPr>
              <w:t xml:space="preserve">, 2007; </w:t>
            </w:r>
            <w:proofErr w:type="spellStart"/>
            <w:r w:rsidRPr="00835FBD">
              <w:rPr>
                <w:rFonts w:asciiTheme="minorHAnsi" w:eastAsia="Times" w:hAnsiTheme="minorHAnsi" w:cs="Times"/>
                <w:color w:val="0000FF"/>
                <w:sz w:val="22"/>
                <w:szCs w:val="22"/>
              </w:rPr>
              <w:t>Papakostas</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Thase</w:t>
            </w:r>
            <w:proofErr w:type="spellEnd"/>
            <w:r w:rsidRPr="00835FBD">
              <w:rPr>
                <w:rFonts w:asciiTheme="minorHAnsi" w:eastAsia="Times" w:hAnsiTheme="minorHAnsi" w:cs="Times"/>
                <w:color w:val="0000FF"/>
                <w:sz w:val="22"/>
                <w:szCs w:val="22"/>
              </w:rPr>
              <w:t xml:space="preserve">, Fava, Nelson, &amp; </w:t>
            </w:r>
            <w:proofErr w:type="spellStart"/>
            <w:r w:rsidRPr="00835FBD">
              <w:rPr>
                <w:rFonts w:asciiTheme="minorHAnsi" w:eastAsia="Times" w:hAnsiTheme="minorHAnsi" w:cs="Times"/>
                <w:color w:val="0000FF"/>
                <w:sz w:val="22"/>
                <w:szCs w:val="22"/>
              </w:rPr>
              <w:t>Shelt</w:t>
            </w:r>
            <w:proofErr w:type="spellEnd"/>
            <w:r w:rsidRPr="00835FBD">
              <w:rPr>
                <w:rFonts w:asciiTheme="minorHAnsi" w:eastAsia="Times" w:hAnsiTheme="minorHAnsi" w:cs="Times"/>
                <w:color w:val="0000FF"/>
                <w:sz w:val="22"/>
                <w:szCs w:val="22"/>
              </w:rPr>
              <w:t xml:space="preserve">, 2007). Several meta-analyses of controlled trials have documented small (4% – 10%) differences in treatment response for SNRIs compared to SSRIs (Cipriani, </w:t>
            </w:r>
            <w:proofErr w:type="spellStart"/>
            <w:r w:rsidRPr="00835FBD">
              <w:rPr>
                <w:rFonts w:asciiTheme="minorHAnsi" w:eastAsia="Times" w:hAnsiTheme="minorHAnsi" w:cs="Times"/>
                <w:color w:val="0000FF"/>
                <w:sz w:val="22"/>
                <w:szCs w:val="22"/>
              </w:rPr>
              <w:t>Barbui</w:t>
            </w:r>
            <w:proofErr w:type="spellEnd"/>
            <w:r w:rsidRPr="00835FBD">
              <w:rPr>
                <w:rFonts w:asciiTheme="minorHAnsi" w:eastAsia="Times" w:hAnsiTheme="minorHAnsi" w:cs="Times"/>
                <w:color w:val="0000FF"/>
                <w:sz w:val="22"/>
                <w:szCs w:val="22"/>
              </w:rPr>
              <w:t xml:space="preserve">, Brambilla, Furukawa, </w:t>
            </w:r>
            <w:proofErr w:type="spellStart"/>
            <w:r w:rsidRPr="00835FBD">
              <w:rPr>
                <w:rFonts w:asciiTheme="minorHAnsi" w:eastAsia="Times" w:hAnsiTheme="minorHAnsi" w:cs="Times"/>
                <w:color w:val="0000FF"/>
                <w:sz w:val="22"/>
                <w:szCs w:val="22"/>
              </w:rPr>
              <w:t>Hotoph</w:t>
            </w:r>
            <w:proofErr w:type="spellEnd"/>
            <w:r w:rsidRPr="00835FBD">
              <w:rPr>
                <w:rFonts w:asciiTheme="minorHAnsi" w:eastAsia="Times" w:hAnsiTheme="minorHAnsi" w:cs="Times"/>
                <w:color w:val="0000FF"/>
                <w:sz w:val="22"/>
                <w:szCs w:val="22"/>
              </w:rPr>
              <w:t xml:space="preserve">, &amp; Geddes, 2006; </w:t>
            </w:r>
            <w:proofErr w:type="spellStart"/>
            <w:r w:rsidRPr="00835FBD">
              <w:rPr>
                <w:rFonts w:asciiTheme="minorHAnsi" w:eastAsia="Times" w:hAnsiTheme="minorHAnsi" w:cs="Times"/>
                <w:color w:val="0000FF"/>
                <w:sz w:val="22"/>
                <w:szCs w:val="22"/>
              </w:rPr>
              <w:t>Nemeroff</w:t>
            </w:r>
            <w:proofErr w:type="spellEnd"/>
            <w:r w:rsidRPr="00835FBD">
              <w:rPr>
                <w:rFonts w:asciiTheme="minorHAnsi" w:eastAsia="Times" w:hAnsiTheme="minorHAnsi" w:cs="Times"/>
                <w:color w:val="0000FF"/>
                <w:sz w:val="22"/>
                <w:szCs w:val="22"/>
              </w:rPr>
              <w:t xml:space="preserve"> et al., 2008; </w:t>
            </w:r>
            <w:proofErr w:type="spellStart"/>
            <w:r w:rsidRPr="00835FBD">
              <w:rPr>
                <w:rFonts w:asciiTheme="minorHAnsi" w:eastAsia="Times" w:hAnsiTheme="minorHAnsi" w:cs="Times"/>
                <w:color w:val="0000FF"/>
                <w:sz w:val="22"/>
                <w:szCs w:val="22"/>
              </w:rPr>
              <w:t>Papakostas</w:t>
            </w:r>
            <w:proofErr w:type="spellEnd"/>
            <w:r w:rsidRPr="00835FBD">
              <w:rPr>
                <w:rFonts w:asciiTheme="minorHAnsi" w:eastAsia="Times" w:hAnsiTheme="minorHAnsi" w:cs="Times"/>
                <w:color w:val="0000FF"/>
                <w:sz w:val="22"/>
                <w:szCs w:val="22"/>
              </w:rPr>
              <w:t xml:space="preserve"> et al., 2008; Smith, 2002; </w:t>
            </w:r>
            <w:proofErr w:type="spellStart"/>
            <w:r w:rsidRPr="00835FBD">
              <w:rPr>
                <w:rFonts w:asciiTheme="minorHAnsi" w:eastAsia="Times" w:hAnsiTheme="minorHAnsi" w:cs="Times"/>
                <w:color w:val="0000FF"/>
                <w:sz w:val="22"/>
                <w:szCs w:val="22"/>
              </w:rPr>
              <w:t>Thase</w:t>
            </w:r>
            <w:proofErr w:type="spellEnd"/>
            <w:r w:rsidRPr="00835FBD">
              <w:rPr>
                <w:rFonts w:asciiTheme="minorHAnsi" w:eastAsia="Times" w:hAnsiTheme="minorHAnsi" w:cs="Times"/>
                <w:color w:val="0000FF"/>
                <w:sz w:val="22"/>
                <w:szCs w:val="22"/>
              </w:rPr>
              <w:t xml:space="preserve">, 2001; </w:t>
            </w:r>
            <w:proofErr w:type="spellStart"/>
            <w:r w:rsidRPr="00835FBD">
              <w:rPr>
                <w:rFonts w:asciiTheme="minorHAnsi" w:eastAsia="Times" w:hAnsiTheme="minorHAnsi" w:cs="Times"/>
                <w:color w:val="0000FF"/>
                <w:sz w:val="22"/>
                <w:szCs w:val="22"/>
              </w:rPr>
              <w:t>Thase</w:t>
            </w:r>
            <w:proofErr w:type="spellEnd"/>
            <w:r w:rsidRPr="00835FBD">
              <w:rPr>
                <w:rFonts w:asciiTheme="minorHAnsi" w:eastAsia="Times" w:hAnsiTheme="minorHAnsi" w:cs="Times"/>
                <w:color w:val="0000FF"/>
                <w:sz w:val="22"/>
                <w:szCs w:val="22"/>
              </w:rPr>
              <w:t xml:space="preserve"> et al., 2007).</w:t>
            </w:r>
          </w:p>
          <w:p w14:paraId="51FE89EC" w14:textId="77777777" w:rsidR="00425FAA" w:rsidRPr="00835FBD" w:rsidRDefault="00425FAA" w:rsidP="00425FAA">
            <w:pPr>
              <w:spacing w:before="120"/>
              <w:ind w:left="-18" w:firstLine="0"/>
              <w:rPr>
                <w:rFonts w:eastAsia="Times New Roman" w:cs="Times New Roman"/>
                <w:color w:val="0000FF"/>
              </w:rPr>
            </w:pPr>
            <w:r w:rsidRPr="00835FBD">
              <w:rPr>
                <w:rFonts w:eastAsia="Times" w:cs="Times"/>
                <w:color w:val="0000FF"/>
              </w:rPr>
              <w:t xml:space="preserve">Alternative depression medications have been efficacious in reducing depressive symptoms compared to placebo, including bupropion (Fava, Rush, </w:t>
            </w:r>
            <w:proofErr w:type="spellStart"/>
            <w:r w:rsidRPr="00835FBD">
              <w:rPr>
                <w:rFonts w:eastAsia="Times" w:cs="Times"/>
                <w:color w:val="0000FF"/>
              </w:rPr>
              <w:t>Thase</w:t>
            </w:r>
            <w:proofErr w:type="spellEnd"/>
            <w:r w:rsidRPr="00835FBD">
              <w:rPr>
                <w:rFonts w:eastAsia="Times" w:cs="Times"/>
                <w:color w:val="0000FF"/>
              </w:rPr>
              <w:t xml:space="preserve">, Clayton, Stahl, </w:t>
            </w:r>
            <w:proofErr w:type="spellStart"/>
            <w:r w:rsidRPr="00835FBD">
              <w:rPr>
                <w:rFonts w:eastAsia="Times" w:cs="Times"/>
                <w:color w:val="0000FF"/>
              </w:rPr>
              <w:t>Pradko</w:t>
            </w:r>
            <w:proofErr w:type="spellEnd"/>
            <w:r w:rsidRPr="00835FBD">
              <w:rPr>
                <w:rFonts w:eastAsia="Times" w:cs="Times"/>
                <w:color w:val="0000FF"/>
              </w:rPr>
              <w:t>, &amp; Johnston, 2005) and mirtazapine (</w:t>
            </w:r>
            <w:proofErr w:type="spellStart"/>
            <w:r w:rsidRPr="00835FBD">
              <w:rPr>
                <w:rFonts w:eastAsia="Times" w:cs="Times"/>
                <w:color w:val="0000FF"/>
              </w:rPr>
              <w:t>Claghorn</w:t>
            </w:r>
            <w:proofErr w:type="spellEnd"/>
            <w:r w:rsidRPr="00835FBD">
              <w:rPr>
                <w:rFonts w:eastAsia="Times" w:cs="Times"/>
                <w:color w:val="0000FF"/>
              </w:rPr>
              <w:t xml:space="preserve"> &amp; </w:t>
            </w:r>
            <w:proofErr w:type="spellStart"/>
            <w:r w:rsidRPr="00835FBD">
              <w:rPr>
                <w:rFonts w:eastAsia="Times" w:cs="Times"/>
                <w:color w:val="0000FF"/>
              </w:rPr>
              <w:t>Lesem</w:t>
            </w:r>
            <w:proofErr w:type="spellEnd"/>
            <w:r w:rsidRPr="00835FBD">
              <w:rPr>
                <w:rFonts w:eastAsia="Times" w:cs="Times"/>
                <w:color w:val="0000FF"/>
              </w:rPr>
              <w:t xml:space="preserve">, 1995; Holm &amp; Markham, 1999). </w:t>
            </w:r>
            <w:r w:rsidRPr="00835FBD">
              <w:rPr>
                <w:rFonts w:eastAsia="Times" w:cs="Times"/>
                <w:bCs/>
                <w:color w:val="0000FF"/>
              </w:rPr>
              <w:t>Monoamine oxidase inhibitors (</w:t>
            </w:r>
            <w:r w:rsidRPr="00835FBD">
              <w:rPr>
                <w:rFonts w:eastAsia="Times" w:cs="Times"/>
                <w:color w:val="0000FF"/>
              </w:rPr>
              <w:t xml:space="preserve">MAOIs) have similar efficacy to TCAs (Clayton, McGarvey, </w:t>
            </w:r>
            <w:proofErr w:type="spellStart"/>
            <w:r w:rsidRPr="00835FBD">
              <w:rPr>
                <w:rFonts w:eastAsia="Times" w:cs="Times"/>
                <w:color w:val="0000FF"/>
              </w:rPr>
              <w:t>Abouesh</w:t>
            </w:r>
            <w:proofErr w:type="spellEnd"/>
            <w:r w:rsidRPr="00835FBD">
              <w:rPr>
                <w:rFonts w:eastAsia="Times" w:cs="Times"/>
                <w:color w:val="0000FF"/>
              </w:rPr>
              <w:t xml:space="preserve">, &amp; Pinkerton, 2001; </w:t>
            </w:r>
            <w:proofErr w:type="spellStart"/>
            <w:r w:rsidRPr="00835FBD">
              <w:rPr>
                <w:rFonts w:eastAsia="Times" w:cs="Times"/>
                <w:color w:val="0000FF"/>
              </w:rPr>
              <w:t>Himmelhock</w:t>
            </w:r>
            <w:proofErr w:type="spellEnd"/>
            <w:r w:rsidRPr="00835FBD">
              <w:rPr>
                <w:rFonts w:eastAsia="Times" w:cs="Times"/>
                <w:color w:val="0000FF"/>
              </w:rPr>
              <w:t xml:space="preserve">, </w:t>
            </w:r>
            <w:proofErr w:type="spellStart"/>
            <w:r w:rsidRPr="00835FBD">
              <w:rPr>
                <w:rFonts w:eastAsia="Times" w:cs="Times"/>
                <w:color w:val="0000FF"/>
              </w:rPr>
              <w:t>Thase</w:t>
            </w:r>
            <w:proofErr w:type="spellEnd"/>
            <w:r w:rsidRPr="00835FBD">
              <w:rPr>
                <w:rFonts w:eastAsia="Times" w:cs="Times"/>
                <w:color w:val="0000FF"/>
              </w:rPr>
              <w:t xml:space="preserve">, </w:t>
            </w:r>
            <w:proofErr w:type="spellStart"/>
            <w:r w:rsidRPr="00835FBD">
              <w:rPr>
                <w:rFonts w:eastAsia="Times" w:cs="Times"/>
                <w:color w:val="0000FF"/>
              </w:rPr>
              <w:t>Mallinger</w:t>
            </w:r>
            <w:proofErr w:type="spellEnd"/>
            <w:r w:rsidRPr="00835FBD">
              <w:rPr>
                <w:rFonts w:eastAsia="Times" w:cs="Times"/>
                <w:color w:val="0000FF"/>
              </w:rPr>
              <w:t xml:space="preserve">, &amp; Houck, 1991; </w:t>
            </w:r>
            <w:proofErr w:type="spellStart"/>
            <w:r w:rsidRPr="00835FBD">
              <w:rPr>
                <w:rFonts w:eastAsia="Times" w:cs="Times"/>
                <w:color w:val="0000FF"/>
              </w:rPr>
              <w:t>Masand</w:t>
            </w:r>
            <w:proofErr w:type="spellEnd"/>
            <w:r w:rsidRPr="00835FBD">
              <w:rPr>
                <w:rFonts w:eastAsia="Times" w:cs="Times"/>
                <w:color w:val="0000FF"/>
              </w:rPr>
              <w:t xml:space="preserve">, Ashton, Gupta, &amp; Frank, 2001; McGrath, Stewart, Harrison, Wager, &amp; </w:t>
            </w:r>
            <w:proofErr w:type="spellStart"/>
            <w:r w:rsidRPr="00835FBD">
              <w:rPr>
                <w:rFonts w:eastAsia="Times" w:cs="Times"/>
                <w:color w:val="0000FF"/>
              </w:rPr>
              <w:t>Quitkin</w:t>
            </w:r>
            <w:proofErr w:type="spellEnd"/>
            <w:r w:rsidRPr="00835FBD">
              <w:rPr>
                <w:rFonts w:eastAsia="Times" w:cs="Times"/>
                <w:color w:val="0000FF"/>
              </w:rPr>
              <w:t xml:space="preserve">, 1986; White, </w:t>
            </w:r>
            <w:proofErr w:type="spellStart"/>
            <w:r w:rsidRPr="00835FBD">
              <w:rPr>
                <w:rFonts w:eastAsia="Times" w:cs="Times"/>
                <w:color w:val="0000FF"/>
              </w:rPr>
              <w:t>Razani</w:t>
            </w:r>
            <w:proofErr w:type="spellEnd"/>
            <w:r w:rsidRPr="00835FBD">
              <w:rPr>
                <w:rFonts w:eastAsia="Times" w:cs="Times"/>
                <w:color w:val="0000FF"/>
              </w:rPr>
              <w:t xml:space="preserve">, </w:t>
            </w:r>
            <w:proofErr w:type="spellStart"/>
            <w:r w:rsidRPr="00835FBD">
              <w:rPr>
                <w:rFonts w:eastAsia="Times" w:cs="Times"/>
                <w:color w:val="0000FF"/>
              </w:rPr>
              <w:t>Cadow</w:t>
            </w:r>
            <w:proofErr w:type="spellEnd"/>
            <w:r w:rsidRPr="00835FBD">
              <w:rPr>
                <w:rFonts w:eastAsia="Times" w:cs="Times"/>
                <w:color w:val="0000FF"/>
              </w:rPr>
              <w:t>, Gelfand, Palmer, Simpson, &amp; Sloan, 1984), particularly for patients who have not responded to other antidepressant medication (</w:t>
            </w:r>
            <w:proofErr w:type="spellStart"/>
            <w:r w:rsidRPr="00835FBD">
              <w:rPr>
                <w:rFonts w:eastAsia="Times" w:cs="Times"/>
                <w:color w:val="0000FF"/>
              </w:rPr>
              <w:t>Himmelhoch</w:t>
            </w:r>
            <w:proofErr w:type="spellEnd"/>
            <w:r w:rsidRPr="00835FBD">
              <w:rPr>
                <w:rFonts w:eastAsia="Times" w:cs="Times"/>
                <w:color w:val="0000FF"/>
              </w:rPr>
              <w:t>, Fuchs, &amp; Symons, 1982;</w:t>
            </w:r>
            <w:r w:rsidRPr="00835FBD">
              <w:rPr>
                <w:rFonts w:eastAsia="Times,Times New Roman" w:cs="Times,Times New Roman"/>
                <w:color w:val="0000FF"/>
              </w:rPr>
              <w:t xml:space="preserve"> </w:t>
            </w:r>
            <w:proofErr w:type="spellStart"/>
            <w:r w:rsidRPr="00835FBD">
              <w:rPr>
                <w:rFonts w:eastAsia="Times,Times New Roman" w:cs="Times,Times New Roman"/>
                <w:color w:val="0000FF"/>
              </w:rPr>
              <w:t>Himmelhoch</w:t>
            </w:r>
            <w:proofErr w:type="spellEnd"/>
            <w:r w:rsidRPr="00835FBD">
              <w:rPr>
                <w:rFonts w:eastAsia="Times,Times New Roman" w:cs="Times,Times New Roman"/>
                <w:color w:val="0000FF"/>
              </w:rPr>
              <w:t xml:space="preserve"> et al., 1991; White et al., 1984). All of the classes of pharmacotherapies evaluated in these studies are included in the numerator definition of this measure to allow for flexibility in prescribing an evidence-based treatment for MDD. </w:t>
            </w:r>
          </w:p>
          <w:p w14:paraId="2CFE098A" w14:textId="77777777" w:rsidR="00425FAA" w:rsidRPr="00951158" w:rsidRDefault="00425FAA" w:rsidP="00425FAA">
            <w:pPr>
              <w:pStyle w:val="NormalWeb"/>
              <w:spacing w:before="120" w:beforeAutospacing="0" w:after="0" w:afterAutospacing="0"/>
              <w:rPr>
                <w:rFonts w:ascii="Calibri" w:eastAsia="Times" w:hAnsi="Calibri" w:cs="Times"/>
                <w:b/>
                <w:bCs/>
                <w:color w:val="0000FF"/>
                <w:sz w:val="22"/>
                <w:szCs w:val="22"/>
              </w:rPr>
            </w:pPr>
            <w:r w:rsidRPr="00951158">
              <w:rPr>
                <w:rFonts w:ascii="Calibri" w:eastAsia="Times" w:hAnsi="Calibri" w:cs="Times"/>
                <w:b/>
                <w:bCs/>
                <w:color w:val="0000FF"/>
                <w:sz w:val="22"/>
                <w:szCs w:val="22"/>
              </w:rPr>
              <w:t>Schizophrenia</w:t>
            </w:r>
          </w:p>
          <w:p w14:paraId="2AE0328D" w14:textId="77777777" w:rsidR="00425FAA" w:rsidRPr="00835FBD" w:rsidRDefault="00425FAA" w:rsidP="00425FAA">
            <w:pPr>
              <w:pStyle w:val="NormalWeb"/>
              <w:spacing w:before="0" w:beforeAutospacing="0" w:after="0" w:afterAutospacing="0"/>
              <w:rPr>
                <w:rFonts w:ascii="Calibri" w:eastAsia="Times" w:hAnsi="Calibri" w:cs="Times"/>
                <w:color w:val="0000FF"/>
                <w:sz w:val="22"/>
                <w:szCs w:val="22"/>
              </w:rPr>
            </w:pPr>
            <w:r w:rsidRPr="00835FBD">
              <w:rPr>
                <w:rFonts w:ascii="Calibri" w:eastAsia="Times" w:hAnsi="Calibri" w:cs="Times"/>
                <w:color w:val="0000FF"/>
                <w:sz w:val="22"/>
                <w:szCs w:val="22"/>
              </w:rPr>
              <w:lastRenderedPageBreak/>
              <w:t xml:space="preserve">Overall, the literature cited by the guidelines consistently found that pharmacotherapy is effective for the treatment of schizophrenia. According to the APA guidelines for the treatment of schizophrenia (APA, 2010b), evidence supporting the use of typical (i.e., first-generation) antipsychotics was first established in the 1960s (Laskey, </w:t>
            </w:r>
            <w:proofErr w:type="spellStart"/>
            <w:r w:rsidRPr="00835FBD">
              <w:rPr>
                <w:rFonts w:ascii="Calibri" w:eastAsia="Times" w:hAnsi="Calibri" w:cs="Times"/>
                <w:color w:val="0000FF"/>
                <w:sz w:val="22"/>
                <w:szCs w:val="22"/>
              </w:rPr>
              <w:t>Klett</w:t>
            </w:r>
            <w:proofErr w:type="spellEnd"/>
            <w:r w:rsidRPr="00835FBD">
              <w:rPr>
                <w:rFonts w:ascii="Calibri" w:eastAsia="Times" w:hAnsi="Calibri" w:cs="Times"/>
                <w:color w:val="0000FF"/>
                <w:sz w:val="22"/>
                <w:szCs w:val="22"/>
              </w:rPr>
              <w:t>, Caffey, Bennett, Rosenblum, &amp; Hollister, 1962) and repeatedly confirmed by subsequent clinical trials (Davis, Barter, &amp; Kane, 1989). These studies compared the efficacy of one or more antipsychotic medications to that of a sedative or a placebo, and nearly all confirmed the antipsychotic medication to be a superior treatment (APA, 2010b). Research on typical antipsychotics has decreased substantially since the development of atypical (i.e., second-generation) antipsychotics.</w:t>
            </w:r>
          </w:p>
          <w:p w14:paraId="76000AFC" w14:textId="77777777" w:rsidR="00425FAA" w:rsidRPr="00835FBD" w:rsidRDefault="00425FAA" w:rsidP="00425FAA">
            <w:pPr>
              <w:pStyle w:val="NormalWeb"/>
              <w:spacing w:before="120" w:beforeAutospacing="0" w:after="0" w:afterAutospacing="0"/>
              <w:rPr>
                <w:rFonts w:ascii="Calibri" w:eastAsia="Times" w:hAnsi="Calibri" w:cs="Times"/>
                <w:color w:val="0000FF"/>
                <w:sz w:val="22"/>
                <w:szCs w:val="22"/>
              </w:rPr>
            </w:pPr>
            <w:r w:rsidRPr="00835FBD">
              <w:rPr>
                <w:rFonts w:ascii="Calibri" w:eastAsia="Times" w:hAnsi="Calibri" w:cs="Times"/>
                <w:color w:val="0000FF"/>
                <w:sz w:val="22"/>
                <w:szCs w:val="22"/>
              </w:rPr>
              <w:t xml:space="preserve">There are a number of atypical antipsychotics that are effective in the treatment of schizophrenia. At the time of the development of the clinical guidelines, clozapine was considered a superior treatment compared to typical antipsychotics in six of eight published double-blind randomized trials (Buchanan, Brier, Kirkpatrick, Ball, &amp; Carpenter, 1998; </w:t>
            </w:r>
            <w:proofErr w:type="spellStart"/>
            <w:r w:rsidRPr="00835FBD">
              <w:rPr>
                <w:rFonts w:ascii="Calibri" w:eastAsia="Times" w:hAnsi="Calibri" w:cs="Times"/>
                <w:color w:val="0000FF"/>
                <w:sz w:val="22"/>
                <w:szCs w:val="22"/>
              </w:rPr>
              <w:t>Essock</w:t>
            </w:r>
            <w:proofErr w:type="spellEnd"/>
            <w:r w:rsidRPr="00835FBD">
              <w:rPr>
                <w:rFonts w:ascii="Calibri" w:eastAsia="Times" w:hAnsi="Calibri" w:cs="Times"/>
                <w:color w:val="0000FF"/>
                <w:sz w:val="22"/>
                <w:szCs w:val="22"/>
              </w:rPr>
              <w:t xml:space="preserve">, Hargreaves, Covell, &amp; Goethe, 1996; Hong, Chen, Chiu, &amp; Sim, 1997; Kane, </w:t>
            </w:r>
            <w:proofErr w:type="spellStart"/>
            <w:r w:rsidRPr="00835FBD">
              <w:rPr>
                <w:rFonts w:ascii="Calibri" w:eastAsia="Times" w:hAnsi="Calibri" w:cs="Times"/>
                <w:color w:val="0000FF"/>
                <w:sz w:val="22"/>
                <w:szCs w:val="22"/>
              </w:rPr>
              <w:t>Honigfeld</w:t>
            </w:r>
            <w:proofErr w:type="spellEnd"/>
            <w:r w:rsidRPr="00835FBD">
              <w:rPr>
                <w:rFonts w:ascii="Calibri" w:eastAsia="Times" w:hAnsi="Calibri" w:cs="Times"/>
                <w:color w:val="0000FF"/>
                <w:sz w:val="22"/>
                <w:szCs w:val="22"/>
              </w:rPr>
              <w:t xml:space="preserve">, Singer, &amp; Meltzer, 1988; Kane et al., 2001; </w:t>
            </w:r>
            <w:proofErr w:type="spellStart"/>
            <w:r w:rsidRPr="00835FBD">
              <w:rPr>
                <w:rFonts w:ascii="Calibri" w:eastAsia="Times" w:hAnsi="Calibri" w:cs="Times"/>
                <w:color w:val="0000FF"/>
                <w:sz w:val="22"/>
                <w:szCs w:val="22"/>
              </w:rPr>
              <w:t>Kumra</w:t>
            </w:r>
            <w:proofErr w:type="spellEnd"/>
            <w:r w:rsidRPr="00835FBD">
              <w:rPr>
                <w:rFonts w:ascii="Calibri" w:eastAsia="Times" w:hAnsi="Calibri" w:cs="Times"/>
                <w:color w:val="0000FF"/>
                <w:sz w:val="22"/>
                <w:szCs w:val="22"/>
              </w:rPr>
              <w:t xml:space="preserve"> et al., 1996; </w:t>
            </w:r>
            <w:proofErr w:type="spellStart"/>
            <w:r w:rsidRPr="00835FBD">
              <w:rPr>
                <w:rFonts w:ascii="Calibri" w:eastAsia="Times" w:hAnsi="Calibri" w:cs="Times"/>
                <w:color w:val="0000FF"/>
                <w:sz w:val="22"/>
                <w:szCs w:val="22"/>
              </w:rPr>
              <w:t>Rosenheck</w:t>
            </w:r>
            <w:proofErr w:type="spellEnd"/>
            <w:r w:rsidRPr="00835FBD">
              <w:rPr>
                <w:rFonts w:ascii="Calibri" w:eastAsia="Times" w:hAnsi="Calibri" w:cs="Times"/>
                <w:color w:val="0000FF"/>
                <w:sz w:val="22"/>
                <w:szCs w:val="22"/>
              </w:rPr>
              <w:t xml:space="preserve"> et al., 1997; </w:t>
            </w:r>
            <w:proofErr w:type="spellStart"/>
            <w:r w:rsidRPr="00835FBD">
              <w:rPr>
                <w:rFonts w:ascii="Calibri" w:eastAsia="Times" w:hAnsi="Calibri" w:cs="Times"/>
                <w:color w:val="0000FF"/>
                <w:sz w:val="22"/>
                <w:szCs w:val="22"/>
              </w:rPr>
              <w:t>Volavka</w:t>
            </w:r>
            <w:proofErr w:type="spellEnd"/>
            <w:r w:rsidRPr="00835FBD">
              <w:rPr>
                <w:rFonts w:ascii="Calibri" w:eastAsia="Times" w:hAnsi="Calibri" w:cs="Times"/>
                <w:color w:val="0000FF"/>
                <w:sz w:val="22"/>
                <w:szCs w:val="22"/>
              </w:rPr>
              <w:t xml:space="preserve"> et al., 2002). A subsequent meta-analysis of five of these studies confirmed that clozapine-treated patients were 2.5 times more likely to improve compared to those treated with a typical antipsychotic. Clinical trials that informed the clinical guidelines demonstrated other atypical antipsychotics to be superior to placebo and to typical antipsychotics, including </w:t>
            </w:r>
            <w:proofErr w:type="spellStart"/>
            <w:r w:rsidRPr="00835FBD">
              <w:rPr>
                <w:rFonts w:ascii="Calibri" w:eastAsia="Times" w:hAnsi="Calibri" w:cs="Times"/>
                <w:color w:val="0000FF"/>
                <w:sz w:val="22"/>
                <w:szCs w:val="22"/>
              </w:rPr>
              <w:t>risperdone</w:t>
            </w:r>
            <w:proofErr w:type="spellEnd"/>
            <w:r w:rsidRPr="00835FBD">
              <w:rPr>
                <w:rFonts w:ascii="Calibri" w:eastAsia="Times" w:hAnsi="Calibri" w:cs="Times"/>
                <w:color w:val="0000FF"/>
                <w:sz w:val="22"/>
                <w:szCs w:val="22"/>
              </w:rPr>
              <w:t xml:space="preserve"> (</w:t>
            </w:r>
            <w:proofErr w:type="spellStart"/>
            <w:r w:rsidRPr="00835FBD">
              <w:rPr>
                <w:rFonts w:ascii="Calibri" w:eastAsia="Times" w:hAnsi="Calibri" w:cs="Times"/>
                <w:color w:val="0000FF"/>
                <w:sz w:val="22"/>
                <w:szCs w:val="22"/>
              </w:rPr>
              <w:t>Borison</w:t>
            </w:r>
            <w:proofErr w:type="spellEnd"/>
            <w:r w:rsidRPr="00835FBD">
              <w:rPr>
                <w:rFonts w:ascii="Calibri" w:eastAsia="Times" w:hAnsi="Calibri" w:cs="Times"/>
                <w:color w:val="0000FF"/>
                <w:sz w:val="22"/>
                <w:szCs w:val="22"/>
              </w:rPr>
              <w:t xml:space="preserve">, </w:t>
            </w:r>
            <w:proofErr w:type="spellStart"/>
            <w:r w:rsidRPr="00835FBD">
              <w:rPr>
                <w:rFonts w:ascii="Calibri" w:eastAsia="Times" w:hAnsi="Calibri" w:cs="Times"/>
                <w:color w:val="0000FF"/>
                <w:sz w:val="22"/>
                <w:szCs w:val="22"/>
              </w:rPr>
              <w:t>Pathiraja</w:t>
            </w:r>
            <w:proofErr w:type="spellEnd"/>
            <w:r w:rsidRPr="00835FBD">
              <w:rPr>
                <w:rFonts w:ascii="Calibri" w:eastAsia="Times" w:hAnsi="Calibri" w:cs="Times"/>
                <w:color w:val="0000FF"/>
                <w:sz w:val="22"/>
                <w:szCs w:val="22"/>
              </w:rPr>
              <w:t xml:space="preserve">, Diamond &amp; </w:t>
            </w:r>
            <w:proofErr w:type="spellStart"/>
            <w:r w:rsidRPr="00835FBD">
              <w:rPr>
                <w:rFonts w:ascii="Calibri" w:eastAsia="Times" w:hAnsi="Calibri" w:cs="Times"/>
                <w:color w:val="0000FF"/>
                <w:sz w:val="22"/>
                <w:szCs w:val="22"/>
              </w:rPr>
              <w:t>Meibach</w:t>
            </w:r>
            <w:proofErr w:type="spellEnd"/>
            <w:r w:rsidRPr="00835FBD">
              <w:rPr>
                <w:rFonts w:ascii="Calibri" w:eastAsia="Times" w:hAnsi="Calibri" w:cs="Times"/>
                <w:color w:val="0000FF"/>
                <w:sz w:val="22"/>
                <w:szCs w:val="22"/>
              </w:rPr>
              <w:t xml:space="preserve">, 1992; Chouinard et al., 1993; Marder &amp; </w:t>
            </w:r>
            <w:proofErr w:type="spellStart"/>
            <w:r w:rsidRPr="00835FBD">
              <w:rPr>
                <w:rFonts w:ascii="Calibri" w:eastAsia="Times" w:hAnsi="Calibri" w:cs="Times"/>
                <w:color w:val="0000FF"/>
                <w:sz w:val="22"/>
                <w:szCs w:val="22"/>
              </w:rPr>
              <w:t>Meibach</w:t>
            </w:r>
            <w:proofErr w:type="spellEnd"/>
            <w:r w:rsidRPr="00835FBD">
              <w:rPr>
                <w:rFonts w:ascii="Calibri" w:eastAsia="Times" w:hAnsi="Calibri" w:cs="Times"/>
                <w:color w:val="0000FF"/>
                <w:sz w:val="22"/>
                <w:szCs w:val="22"/>
              </w:rPr>
              <w:t xml:space="preserve">, 1994) and olanzapine (Beasley, Sanger, </w:t>
            </w:r>
            <w:proofErr w:type="spellStart"/>
            <w:r w:rsidRPr="00835FBD">
              <w:rPr>
                <w:rFonts w:ascii="Calibri" w:eastAsia="Times" w:hAnsi="Calibri" w:cs="Times"/>
                <w:color w:val="0000FF"/>
                <w:sz w:val="22"/>
                <w:szCs w:val="22"/>
              </w:rPr>
              <w:t>Satterless</w:t>
            </w:r>
            <w:proofErr w:type="spellEnd"/>
            <w:r w:rsidRPr="00835FBD">
              <w:rPr>
                <w:rFonts w:ascii="Calibri" w:eastAsia="Times" w:hAnsi="Calibri" w:cs="Times"/>
                <w:color w:val="0000FF"/>
                <w:sz w:val="22"/>
                <w:szCs w:val="22"/>
              </w:rPr>
              <w:t xml:space="preserve">, Tollefson, Tran, &amp; Hamilton, 1996; Beasley et al., 1997; Hamilton, </w:t>
            </w:r>
            <w:proofErr w:type="spellStart"/>
            <w:r w:rsidRPr="00835FBD">
              <w:rPr>
                <w:rFonts w:ascii="Calibri" w:eastAsia="Times" w:hAnsi="Calibri" w:cs="Times"/>
                <w:color w:val="0000FF"/>
                <w:sz w:val="22"/>
                <w:szCs w:val="22"/>
              </w:rPr>
              <w:t>Revicki</w:t>
            </w:r>
            <w:proofErr w:type="spellEnd"/>
            <w:r w:rsidRPr="00835FBD">
              <w:rPr>
                <w:rFonts w:ascii="Calibri" w:eastAsia="Times" w:hAnsi="Calibri" w:cs="Times"/>
                <w:color w:val="0000FF"/>
                <w:sz w:val="22"/>
                <w:szCs w:val="22"/>
              </w:rPr>
              <w:t xml:space="preserve">, </w:t>
            </w:r>
            <w:proofErr w:type="spellStart"/>
            <w:r w:rsidRPr="00835FBD">
              <w:rPr>
                <w:rFonts w:ascii="Calibri" w:eastAsia="Times" w:hAnsi="Calibri" w:cs="Times"/>
                <w:color w:val="0000FF"/>
                <w:sz w:val="22"/>
                <w:szCs w:val="22"/>
              </w:rPr>
              <w:t>Genduso</w:t>
            </w:r>
            <w:proofErr w:type="spellEnd"/>
            <w:r w:rsidRPr="00835FBD">
              <w:rPr>
                <w:rFonts w:ascii="Calibri" w:eastAsia="Times" w:hAnsi="Calibri" w:cs="Times"/>
                <w:color w:val="0000FF"/>
                <w:sz w:val="22"/>
                <w:szCs w:val="22"/>
              </w:rPr>
              <w:t>, &amp; Beasley, 1998; Lieberman et al., 2003; Tollefson et al., 1997). Quetiapine and aripiprazole were demonstrated to be superior to placebo and typical antipsychotics (</w:t>
            </w:r>
            <w:proofErr w:type="spellStart"/>
            <w:r w:rsidRPr="00835FBD">
              <w:rPr>
                <w:rFonts w:ascii="Calibri" w:eastAsia="Times" w:hAnsi="Calibri" w:cs="Times"/>
                <w:color w:val="0000FF"/>
                <w:sz w:val="22"/>
                <w:szCs w:val="22"/>
              </w:rPr>
              <w:t>Borison</w:t>
            </w:r>
            <w:proofErr w:type="spellEnd"/>
            <w:r w:rsidRPr="00835FBD">
              <w:rPr>
                <w:rFonts w:ascii="Calibri" w:eastAsia="Times" w:hAnsi="Calibri" w:cs="Times"/>
                <w:color w:val="0000FF"/>
                <w:sz w:val="22"/>
                <w:szCs w:val="22"/>
              </w:rPr>
              <w:t xml:space="preserve">, </w:t>
            </w:r>
            <w:proofErr w:type="spellStart"/>
            <w:r w:rsidRPr="00835FBD">
              <w:rPr>
                <w:rFonts w:ascii="Calibri" w:eastAsia="Times" w:hAnsi="Calibri" w:cs="Times"/>
                <w:color w:val="0000FF"/>
                <w:sz w:val="22"/>
                <w:szCs w:val="22"/>
              </w:rPr>
              <w:t>Arvanitis</w:t>
            </w:r>
            <w:proofErr w:type="spellEnd"/>
            <w:r w:rsidRPr="00835FBD">
              <w:rPr>
                <w:rFonts w:ascii="Calibri" w:eastAsia="Times" w:hAnsi="Calibri" w:cs="Times"/>
                <w:color w:val="0000FF"/>
                <w:sz w:val="22"/>
                <w:szCs w:val="22"/>
              </w:rPr>
              <w:t xml:space="preserve">, &amp; </w:t>
            </w:r>
            <w:proofErr w:type="spellStart"/>
            <w:r w:rsidRPr="00835FBD">
              <w:rPr>
                <w:rFonts w:ascii="Calibri" w:eastAsia="Times" w:hAnsi="Calibri" w:cs="Times"/>
                <w:color w:val="0000FF"/>
                <w:sz w:val="22"/>
                <w:szCs w:val="22"/>
              </w:rPr>
              <w:t>Milier</w:t>
            </w:r>
            <w:proofErr w:type="spellEnd"/>
            <w:r w:rsidRPr="00835FBD">
              <w:rPr>
                <w:rFonts w:ascii="Calibri" w:eastAsia="Times" w:hAnsi="Calibri" w:cs="Times"/>
                <w:color w:val="0000FF"/>
                <w:sz w:val="22"/>
                <w:szCs w:val="22"/>
              </w:rPr>
              <w:t xml:space="preserve">, 1996; Fabre, </w:t>
            </w:r>
            <w:proofErr w:type="spellStart"/>
            <w:r w:rsidRPr="00835FBD">
              <w:rPr>
                <w:rFonts w:ascii="Calibri" w:eastAsia="Times" w:hAnsi="Calibri" w:cs="Times"/>
                <w:color w:val="0000FF"/>
                <w:sz w:val="22"/>
                <w:szCs w:val="22"/>
              </w:rPr>
              <w:t>Arvanitis</w:t>
            </w:r>
            <w:proofErr w:type="spellEnd"/>
            <w:r w:rsidRPr="00835FBD">
              <w:rPr>
                <w:rFonts w:ascii="Calibri" w:eastAsia="Times" w:hAnsi="Calibri" w:cs="Times"/>
                <w:color w:val="0000FF"/>
                <w:sz w:val="22"/>
                <w:szCs w:val="22"/>
              </w:rPr>
              <w:t xml:space="preserve">, </w:t>
            </w:r>
            <w:proofErr w:type="spellStart"/>
            <w:r w:rsidRPr="00835FBD">
              <w:rPr>
                <w:rFonts w:ascii="Calibri" w:eastAsia="Times" w:hAnsi="Calibri" w:cs="Times"/>
                <w:color w:val="0000FF"/>
                <w:sz w:val="22"/>
                <w:szCs w:val="22"/>
              </w:rPr>
              <w:t>Pultz</w:t>
            </w:r>
            <w:proofErr w:type="spellEnd"/>
            <w:r w:rsidRPr="00835FBD">
              <w:rPr>
                <w:rFonts w:ascii="Calibri" w:eastAsia="Times" w:hAnsi="Calibri" w:cs="Times"/>
                <w:color w:val="0000FF"/>
                <w:sz w:val="22"/>
                <w:szCs w:val="22"/>
              </w:rPr>
              <w:t xml:space="preserve">, Jones, </w:t>
            </w:r>
            <w:proofErr w:type="spellStart"/>
            <w:r w:rsidRPr="00835FBD">
              <w:rPr>
                <w:rFonts w:ascii="Calibri" w:eastAsia="Times" w:hAnsi="Calibri" w:cs="Times"/>
                <w:color w:val="0000FF"/>
                <w:sz w:val="22"/>
                <w:szCs w:val="22"/>
              </w:rPr>
              <w:t>Malick</w:t>
            </w:r>
            <w:proofErr w:type="spellEnd"/>
            <w:r w:rsidRPr="00835FBD">
              <w:rPr>
                <w:rFonts w:ascii="Calibri" w:eastAsia="Times" w:hAnsi="Calibri" w:cs="Times"/>
                <w:color w:val="0000FF"/>
                <w:sz w:val="22"/>
                <w:szCs w:val="22"/>
              </w:rPr>
              <w:t xml:space="preserve"> &amp; </w:t>
            </w:r>
            <w:proofErr w:type="spellStart"/>
            <w:r w:rsidRPr="00835FBD">
              <w:rPr>
                <w:rFonts w:ascii="Calibri" w:eastAsia="Times" w:hAnsi="Calibri" w:cs="Times"/>
                <w:color w:val="0000FF"/>
                <w:sz w:val="22"/>
                <w:szCs w:val="22"/>
              </w:rPr>
              <w:t>Slotnick</w:t>
            </w:r>
            <w:proofErr w:type="spellEnd"/>
            <w:r w:rsidRPr="00835FBD">
              <w:rPr>
                <w:rFonts w:ascii="Calibri" w:eastAsia="Times" w:hAnsi="Calibri" w:cs="Times"/>
                <w:color w:val="0000FF"/>
                <w:sz w:val="22"/>
                <w:szCs w:val="22"/>
              </w:rPr>
              <w:t xml:space="preserve">, 1995; Marder et al., 2003; Small, Kirsch, </w:t>
            </w:r>
            <w:proofErr w:type="spellStart"/>
            <w:r w:rsidRPr="00835FBD">
              <w:rPr>
                <w:rFonts w:ascii="Calibri" w:eastAsia="Times" w:hAnsi="Calibri" w:cs="Times"/>
                <w:color w:val="0000FF"/>
                <w:sz w:val="22"/>
                <w:szCs w:val="22"/>
              </w:rPr>
              <w:t>Arvanitis</w:t>
            </w:r>
            <w:proofErr w:type="spellEnd"/>
            <w:r w:rsidRPr="00835FBD">
              <w:rPr>
                <w:rFonts w:ascii="Calibri" w:eastAsia="Times" w:hAnsi="Calibri" w:cs="Times"/>
                <w:color w:val="0000FF"/>
                <w:sz w:val="22"/>
                <w:szCs w:val="22"/>
              </w:rPr>
              <w:t xml:space="preserve">, Miller, &amp; Link, 1997), although their </w:t>
            </w:r>
            <w:r>
              <w:rPr>
                <w:rFonts w:ascii="Calibri" w:eastAsia="Times" w:hAnsi="Calibri" w:cs="Times"/>
                <w:color w:val="0000FF"/>
                <w:sz w:val="22"/>
                <w:szCs w:val="22"/>
              </w:rPr>
              <w:t>effectiveness</w:t>
            </w:r>
            <w:r w:rsidRPr="00835FBD">
              <w:rPr>
                <w:rFonts w:ascii="Calibri" w:eastAsia="Times" w:hAnsi="Calibri" w:cs="Times"/>
                <w:color w:val="0000FF"/>
                <w:sz w:val="22"/>
                <w:szCs w:val="22"/>
              </w:rPr>
              <w:t xml:space="preserve"> at reducing negative symptoms of schizophrenia is variable (</w:t>
            </w:r>
            <w:proofErr w:type="spellStart"/>
            <w:r w:rsidRPr="00835FBD">
              <w:rPr>
                <w:rFonts w:ascii="Calibri" w:eastAsia="Times" w:hAnsi="Calibri" w:cs="Times"/>
                <w:color w:val="0000FF"/>
                <w:sz w:val="22"/>
                <w:szCs w:val="22"/>
              </w:rPr>
              <w:t>Borison</w:t>
            </w:r>
            <w:proofErr w:type="spellEnd"/>
            <w:r w:rsidRPr="00835FBD">
              <w:rPr>
                <w:rFonts w:ascii="Calibri" w:eastAsia="Times" w:hAnsi="Calibri" w:cs="Times"/>
                <w:color w:val="0000FF"/>
                <w:sz w:val="22"/>
                <w:szCs w:val="22"/>
              </w:rPr>
              <w:t xml:space="preserve"> et al., 1996; Fabre et al., 1995; Small et al., 1997; Marder et al., 2003). Meta-analyses of these studies suggest that the efficacy of quetiapine is similar to that of typical antipsychotics (Geddes, Freemantle, Harrison, &amp; Bebbington, 2000; </w:t>
            </w:r>
            <w:proofErr w:type="spellStart"/>
            <w:r w:rsidRPr="00835FBD">
              <w:rPr>
                <w:rFonts w:ascii="Calibri" w:eastAsia="Times" w:hAnsi="Calibri" w:cs="Times"/>
                <w:color w:val="0000FF"/>
                <w:sz w:val="22"/>
                <w:szCs w:val="22"/>
              </w:rPr>
              <w:t>Leucht</w:t>
            </w:r>
            <w:proofErr w:type="spellEnd"/>
            <w:r w:rsidRPr="00835FBD">
              <w:rPr>
                <w:rFonts w:ascii="Calibri" w:eastAsia="Times" w:hAnsi="Calibri" w:cs="Times"/>
                <w:color w:val="0000FF"/>
                <w:sz w:val="22"/>
                <w:szCs w:val="22"/>
              </w:rPr>
              <w:t xml:space="preserve">, </w:t>
            </w:r>
            <w:proofErr w:type="spellStart"/>
            <w:r w:rsidRPr="00835FBD">
              <w:rPr>
                <w:rFonts w:ascii="Calibri" w:eastAsia="Times" w:hAnsi="Calibri" w:cs="Times"/>
                <w:color w:val="0000FF"/>
                <w:sz w:val="22"/>
                <w:szCs w:val="22"/>
              </w:rPr>
              <w:t>Pitschel</w:t>
            </w:r>
            <w:proofErr w:type="spellEnd"/>
            <w:r w:rsidRPr="00835FBD">
              <w:rPr>
                <w:rFonts w:ascii="Calibri" w:eastAsia="Times" w:hAnsi="Calibri" w:cs="Times"/>
                <w:color w:val="0000FF"/>
                <w:sz w:val="22"/>
                <w:szCs w:val="22"/>
              </w:rPr>
              <w:t xml:space="preserve">-Walz, Abraham, &amp; Kissling, 1999; </w:t>
            </w:r>
            <w:proofErr w:type="spellStart"/>
            <w:r w:rsidRPr="00835FBD">
              <w:rPr>
                <w:rFonts w:ascii="Calibri" w:eastAsia="Times" w:hAnsi="Calibri" w:cs="Times"/>
                <w:color w:val="0000FF"/>
                <w:sz w:val="22"/>
                <w:szCs w:val="22"/>
              </w:rPr>
              <w:t>Leucht</w:t>
            </w:r>
            <w:proofErr w:type="spellEnd"/>
            <w:r w:rsidRPr="00835FBD">
              <w:rPr>
                <w:rFonts w:ascii="Calibri" w:eastAsia="Times" w:hAnsi="Calibri" w:cs="Times"/>
                <w:color w:val="0000FF"/>
                <w:sz w:val="22"/>
                <w:szCs w:val="22"/>
              </w:rPr>
              <w:t xml:space="preserve">, </w:t>
            </w:r>
            <w:proofErr w:type="spellStart"/>
            <w:r w:rsidRPr="00835FBD">
              <w:rPr>
                <w:rFonts w:ascii="Calibri" w:eastAsia="Times" w:hAnsi="Calibri" w:cs="Times"/>
                <w:color w:val="0000FF"/>
                <w:sz w:val="22"/>
                <w:szCs w:val="22"/>
              </w:rPr>
              <w:t>Wahlbeck</w:t>
            </w:r>
            <w:proofErr w:type="spellEnd"/>
            <w:r w:rsidRPr="00835FBD">
              <w:rPr>
                <w:rFonts w:ascii="Calibri" w:eastAsia="Times" w:hAnsi="Calibri" w:cs="Times"/>
                <w:color w:val="0000FF"/>
                <w:sz w:val="22"/>
                <w:szCs w:val="22"/>
              </w:rPr>
              <w:t xml:space="preserve">, Hamann, &amp; Kissling, 2003). Studies of ziprasidone found that it is superior compared to placebo and typical antipsychotics (Daniel, </w:t>
            </w:r>
            <w:proofErr w:type="spellStart"/>
            <w:r w:rsidRPr="00835FBD">
              <w:rPr>
                <w:rFonts w:ascii="Calibri" w:eastAsia="Times" w:hAnsi="Calibri" w:cs="Times"/>
                <w:color w:val="0000FF"/>
                <w:sz w:val="22"/>
                <w:szCs w:val="22"/>
              </w:rPr>
              <w:t>Zimbroff</w:t>
            </w:r>
            <w:proofErr w:type="spellEnd"/>
            <w:r w:rsidRPr="00835FBD">
              <w:rPr>
                <w:rFonts w:ascii="Calibri" w:eastAsia="Times" w:hAnsi="Calibri" w:cs="Times"/>
                <w:color w:val="0000FF"/>
                <w:sz w:val="22"/>
                <w:szCs w:val="22"/>
              </w:rPr>
              <w:t xml:space="preserve">, </w:t>
            </w:r>
            <w:proofErr w:type="spellStart"/>
            <w:r w:rsidRPr="00835FBD">
              <w:rPr>
                <w:rFonts w:ascii="Calibri" w:eastAsia="Times" w:hAnsi="Calibri" w:cs="Times"/>
                <w:color w:val="0000FF"/>
                <w:sz w:val="22"/>
                <w:szCs w:val="22"/>
              </w:rPr>
              <w:t>Potkin</w:t>
            </w:r>
            <w:proofErr w:type="spellEnd"/>
            <w:r w:rsidRPr="00835FBD">
              <w:rPr>
                <w:rFonts w:ascii="Calibri" w:eastAsia="Times" w:hAnsi="Calibri" w:cs="Times"/>
                <w:color w:val="0000FF"/>
                <w:sz w:val="22"/>
                <w:szCs w:val="22"/>
              </w:rPr>
              <w:t xml:space="preserve">, Reeves, Harrigan, &amp; </w:t>
            </w:r>
            <w:proofErr w:type="spellStart"/>
            <w:r w:rsidRPr="00835FBD">
              <w:rPr>
                <w:rFonts w:ascii="Calibri" w:eastAsia="Times" w:hAnsi="Calibri" w:cs="Times"/>
                <w:color w:val="0000FF"/>
                <w:sz w:val="22"/>
                <w:szCs w:val="22"/>
              </w:rPr>
              <w:t>Lakshminarayanan</w:t>
            </w:r>
            <w:proofErr w:type="spellEnd"/>
            <w:r w:rsidRPr="00835FBD">
              <w:rPr>
                <w:rFonts w:ascii="Calibri" w:eastAsia="Times" w:hAnsi="Calibri" w:cs="Times"/>
                <w:color w:val="0000FF"/>
                <w:sz w:val="22"/>
                <w:szCs w:val="22"/>
              </w:rPr>
              <w:t xml:space="preserve">, 1999; Keck, </w:t>
            </w:r>
            <w:proofErr w:type="spellStart"/>
            <w:r w:rsidRPr="00835FBD">
              <w:rPr>
                <w:rFonts w:ascii="Calibri" w:eastAsia="Times" w:hAnsi="Calibri" w:cs="Times"/>
                <w:color w:val="0000FF"/>
                <w:sz w:val="22"/>
                <w:szCs w:val="22"/>
              </w:rPr>
              <w:t>Buffenstein</w:t>
            </w:r>
            <w:proofErr w:type="spellEnd"/>
            <w:r w:rsidRPr="00835FBD">
              <w:rPr>
                <w:rFonts w:ascii="Calibri" w:eastAsia="Times" w:hAnsi="Calibri" w:cs="Times"/>
                <w:color w:val="0000FF"/>
                <w:sz w:val="22"/>
                <w:szCs w:val="22"/>
              </w:rPr>
              <w:t xml:space="preserve">, Ferguson, </w:t>
            </w:r>
            <w:proofErr w:type="spellStart"/>
            <w:r w:rsidRPr="00835FBD">
              <w:rPr>
                <w:rFonts w:ascii="Calibri" w:eastAsia="Times" w:hAnsi="Calibri" w:cs="Times"/>
                <w:color w:val="0000FF"/>
                <w:sz w:val="22"/>
                <w:szCs w:val="22"/>
              </w:rPr>
              <w:t>Feighner</w:t>
            </w:r>
            <w:proofErr w:type="spellEnd"/>
            <w:r w:rsidRPr="00835FBD">
              <w:rPr>
                <w:rFonts w:ascii="Calibri" w:eastAsia="Times" w:hAnsi="Calibri" w:cs="Times"/>
                <w:color w:val="0000FF"/>
                <w:sz w:val="22"/>
                <w:szCs w:val="22"/>
              </w:rPr>
              <w:t>, Jaffe, Harrigan, &amp; Morrissey, 1998), including significantly reducing the risk of relapse (Goff et al., 1998). All of the pharmacotherapies evaluated in these studies are included in the numerator definition of this measure to allow for flexibility in prescribing an evidence-based treatment for schizophrenia.</w:t>
            </w:r>
          </w:p>
          <w:p w14:paraId="398173AA" w14:textId="77777777" w:rsidR="00425FAA" w:rsidRDefault="00425FAA" w:rsidP="00425FAA">
            <w:pPr>
              <w:ind w:left="384"/>
              <w:rPr>
                <w:color w:val="0000FF"/>
              </w:rPr>
            </w:pPr>
          </w:p>
          <w:p w14:paraId="28943710" w14:textId="77777777" w:rsidR="00425FAA" w:rsidRPr="00835FBD" w:rsidRDefault="00425FAA" w:rsidP="00667ADE">
            <w:pPr>
              <w:rPr>
                <w:color w:val="0000FF"/>
              </w:rPr>
            </w:pPr>
          </w:p>
          <w:p w14:paraId="5911352E" w14:textId="77777777" w:rsidR="00425FAA" w:rsidRPr="00835FBD" w:rsidRDefault="00425FAA" w:rsidP="00425FAA">
            <w:pPr>
              <w:ind w:left="384"/>
              <w:rPr>
                <w:rFonts w:eastAsia="Times New Roman" w:cs="Times New Roman"/>
                <w:color w:val="0000FF"/>
              </w:rPr>
            </w:pPr>
            <w:r w:rsidRPr="00835FBD">
              <w:rPr>
                <w:color w:val="0000FF"/>
              </w:rPr>
              <w:t xml:space="preserve">*American Psychiatric Association. (2002). Practice guideline for the treatment of patients with bipolar disorder, second edition. Retrieved from </w:t>
            </w:r>
            <w:hyperlink r:id="rId23">
              <w:r w:rsidRPr="00835FBD">
                <w:rPr>
                  <w:rStyle w:val="Hyperlink"/>
                  <w:color w:val="0000FF"/>
                </w:rPr>
                <w:t>http://psychiatryonline.org/pb/assets/raw/sitewide/practice_guidelines/guidelines/bipolar.pdf</w:t>
              </w:r>
            </w:hyperlink>
            <w:r w:rsidRPr="00835FBD">
              <w:rPr>
                <w:color w:val="0000FF"/>
              </w:rPr>
              <w:t xml:space="preserve"> </w:t>
            </w:r>
          </w:p>
          <w:p w14:paraId="043213C9" w14:textId="77777777" w:rsidR="00425FAA" w:rsidRPr="00835FBD" w:rsidRDefault="00425FAA" w:rsidP="00425FAA">
            <w:pPr>
              <w:pStyle w:val="BodyText"/>
              <w:ind w:left="384" w:right="-72"/>
              <w:rPr>
                <w:rFonts w:asciiTheme="minorHAnsi" w:hAnsiTheme="minorHAnsi"/>
                <w:color w:val="0000FF"/>
                <w:sz w:val="22"/>
                <w:szCs w:val="22"/>
              </w:rPr>
            </w:pPr>
            <w:r w:rsidRPr="00835FBD">
              <w:rPr>
                <w:rFonts w:asciiTheme="minorHAnsi" w:hAnsiTheme="minorHAnsi"/>
                <w:color w:val="0000FF"/>
                <w:sz w:val="22"/>
                <w:szCs w:val="22"/>
              </w:rPr>
              <w:t xml:space="preserve">*American Psychiatric Association. (2010a). Practice guideline for the treatment of patients with major depressive disorder, 3rd ed. Retrieved from </w:t>
            </w:r>
            <w:hyperlink r:id="rId24">
              <w:r w:rsidRPr="00835FBD">
                <w:rPr>
                  <w:rFonts w:asciiTheme="minorHAnsi" w:hAnsiTheme="minorHAnsi"/>
                  <w:color w:val="0000FF"/>
                  <w:sz w:val="22"/>
                  <w:szCs w:val="22"/>
                </w:rPr>
                <w:t>http://psychiatryonline.org/pb/assets/raw/sitewide/practice_guidelines/guidelines/</w:t>
              </w:r>
              <w:r w:rsidRPr="00835FBD">
                <w:rPr>
                  <w:rFonts w:asciiTheme="minorHAnsi" w:hAnsiTheme="minorHAnsi"/>
                  <w:color w:val="0000FF"/>
                  <w:sz w:val="22"/>
                  <w:szCs w:val="22"/>
                </w:rPr>
                <w:lastRenderedPageBreak/>
                <w:t>mdd.pdf</w:t>
              </w:r>
            </w:hyperlink>
          </w:p>
          <w:p w14:paraId="102DB2FB" w14:textId="77777777" w:rsidR="00425FAA" w:rsidRPr="00835FBD" w:rsidRDefault="00425FAA" w:rsidP="00425FAA">
            <w:pPr>
              <w:pStyle w:val="BodyText"/>
              <w:ind w:left="384" w:right="-72"/>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*American Psychiatric Association. (2010b). Practice guideline for the treatment of patients with schizophrenia: 2nd ed. Retrieved from </w:t>
            </w:r>
            <w:hyperlink r:id="rId25">
              <w:r w:rsidRPr="00835FBD">
                <w:rPr>
                  <w:rStyle w:val="Hyperlink"/>
                  <w:rFonts w:asciiTheme="minorHAnsi" w:eastAsiaTheme="minorEastAsia" w:hAnsiTheme="minorHAnsi"/>
                  <w:color w:val="0000FF"/>
                  <w:sz w:val="22"/>
                  <w:szCs w:val="22"/>
                </w:rPr>
                <w:t>http://psychiatryonline.org/pb/assets/raw/sitewide/practice_guidelines/guidelines/schizophrenia.pdf</w:t>
              </w:r>
            </w:hyperlink>
          </w:p>
          <w:p w14:paraId="4437FA0F" w14:textId="77777777" w:rsidR="00425FAA" w:rsidRPr="00835FBD" w:rsidRDefault="00425FAA" w:rsidP="00425FAA">
            <w:pPr>
              <w:pStyle w:val="BodyText"/>
              <w:ind w:left="384" w:right="-72"/>
              <w:rPr>
                <w:rFonts w:asciiTheme="minorHAnsi" w:eastAsiaTheme="minorEastAsia" w:hAnsiTheme="minorHAnsi"/>
                <w:color w:val="0000FF"/>
                <w:sz w:val="22"/>
                <w:szCs w:val="22"/>
              </w:rPr>
            </w:pPr>
            <w:r w:rsidRPr="00835FBD">
              <w:rPr>
                <w:rFonts w:asciiTheme="minorHAnsi" w:eastAsiaTheme="minorEastAsia" w:hAnsiTheme="minorHAnsi"/>
                <w:color w:val="0000FF"/>
                <w:spacing w:val="-1"/>
                <w:sz w:val="22"/>
                <w:szCs w:val="22"/>
              </w:rPr>
              <w:t xml:space="preserve">*Anderson, I. M. (2000). Selective serotonin reuptake inhibitors versus tricyclic antidepressants: A meta-analysis of efficacy and tolerability. </w:t>
            </w:r>
            <w:r w:rsidRPr="00835FBD">
              <w:rPr>
                <w:rFonts w:asciiTheme="minorHAnsi" w:eastAsiaTheme="minorEastAsia" w:hAnsiTheme="minorHAnsi"/>
                <w:i/>
                <w:color w:val="0000FF"/>
                <w:spacing w:val="-1"/>
                <w:sz w:val="22"/>
                <w:szCs w:val="22"/>
              </w:rPr>
              <w:t>Journal of Affective Disorders</w:t>
            </w:r>
            <w:r w:rsidRPr="00835FBD">
              <w:rPr>
                <w:rFonts w:asciiTheme="minorHAnsi" w:eastAsiaTheme="minorEastAsia" w:hAnsiTheme="minorHAnsi"/>
                <w:color w:val="0000FF"/>
                <w:spacing w:val="-1"/>
                <w:sz w:val="22"/>
                <w:szCs w:val="22"/>
              </w:rPr>
              <w:t xml:space="preserve">, </w:t>
            </w:r>
            <w:r w:rsidRPr="00835FBD">
              <w:rPr>
                <w:rFonts w:asciiTheme="minorHAnsi" w:eastAsiaTheme="minorEastAsia" w:hAnsiTheme="minorHAnsi"/>
                <w:i/>
                <w:color w:val="0000FF"/>
                <w:spacing w:val="-1"/>
                <w:sz w:val="22"/>
                <w:szCs w:val="22"/>
              </w:rPr>
              <w:t>58(</w:t>
            </w:r>
            <w:r w:rsidRPr="00835FBD">
              <w:rPr>
                <w:rFonts w:asciiTheme="minorHAnsi" w:eastAsiaTheme="minorEastAsia" w:hAnsiTheme="minorHAnsi"/>
                <w:color w:val="0000FF"/>
                <w:spacing w:val="-1"/>
                <w:sz w:val="22"/>
                <w:szCs w:val="22"/>
              </w:rPr>
              <w:t>1), 19–36. doi:10.1016/s0165-0327(99)00092-0</w:t>
            </w:r>
          </w:p>
          <w:p w14:paraId="3280F81A" w14:textId="77777777" w:rsidR="00425FAA" w:rsidRPr="00835FBD" w:rsidRDefault="00425FAA" w:rsidP="00425FAA">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*Beasley, C. M., Sanger, T., Satterlee, W., Tollefson, G., Tran, P., &amp; Hamilton, S. (1996). Olanzapine versus placebo: Results of a double-blind, fixed-dose olanzapine trial. </w:t>
            </w:r>
            <w:r w:rsidRPr="00835FBD">
              <w:rPr>
                <w:rFonts w:asciiTheme="minorHAnsi" w:eastAsiaTheme="minorEastAsia" w:hAnsiTheme="minorHAnsi" w:cstheme="minorEastAsia"/>
                <w:i/>
                <w:color w:val="0000FF"/>
                <w:spacing w:val="-1"/>
                <w:sz w:val="22"/>
                <w:szCs w:val="22"/>
              </w:rPr>
              <w:t>Psychopharmacology, 124</w:t>
            </w:r>
            <w:r w:rsidRPr="00835FBD">
              <w:rPr>
                <w:rFonts w:asciiTheme="minorHAnsi" w:eastAsiaTheme="minorEastAsia" w:hAnsiTheme="minorHAnsi" w:cstheme="minorEastAsia"/>
                <w:color w:val="0000FF"/>
                <w:spacing w:val="-1"/>
                <w:sz w:val="22"/>
                <w:szCs w:val="22"/>
              </w:rPr>
              <w:t>(1-2), 159</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167. doi:10.1007/bf02245617</w:t>
            </w:r>
          </w:p>
          <w:p w14:paraId="18BAD171" w14:textId="77777777" w:rsidR="00425FAA" w:rsidRPr="00835FBD" w:rsidRDefault="00425FAA" w:rsidP="00425FAA">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*Beasley, C. M., Hamilton, S. H., Crawford, A. M., </w:t>
            </w:r>
            <w:proofErr w:type="spellStart"/>
            <w:r w:rsidRPr="00835FBD">
              <w:rPr>
                <w:rFonts w:asciiTheme="minorHAnsi" w:eastAsiaTheme="minorEastAsia" w:hAnsiTheme="minorHAnsi" w:cstheme="minorEastAsia"/>
                <w:color w:val="0000FF"/>
                <w:spacing w:val="-1"/>
                <w:sz w:val="22"/>
                <w:szCs w:val="22"/>
              </w:rPr>
              <w:t>Dellva</w:t>
            </w:r>
            <w:proofErr w:type="spellEnd"/>
            <w:r w:rsidRPr="00835FBD">
              <w:rPr>
                <w:rFonts w:asciiTheme="minorHAnsi" w:eastAsiaTheme="minorEastAsia" w:hAnsiTheme="minorHAnsi" w:cstheme="minorEastAsia"/>
                <w:color w:val="0000FF"/>
                <w:spacing w:val="-1"/>
                <w:sz w:val="22"/>
                <w:szCs w:val="22"/>
              </w:rPr>
              <w:t xml:space="preserve">, M. A., Tollefson, G. D., Tran, P. V., … </w:t>
            </w:r>
            <w:proofErr w:type="spellStart"/>
            <w:r w:rsidRPr="00835FBD">
              <w:rPr>
                <w:rFonts w:asciiTheme="minorHAnsi" w:eastAsiaTheme="minorEastAsia" w:hAnsiTheme="minorHAnsi" w:cstheme="minorEastAsia"/>
                <w:color w:val="0000FF"/>
                <w:spacing w:val="-1"/>
                <w:sz w:val="22"/>
                <w:szCs w:val="22"/>
              </w:rPr>
              <w:t>Beuzen</w:t>
            </w:r>
            <w:proofErr w:type="spellEnd"/>
            <w:r w:rsidRPr="00835FBD">
              <w:rPr>
                <w:rFonts w:asciiTheme="minorHAnsi" w:eastAsiaTheme="minorEastAsia" w:hAnsiTheme="minorHAnsi" w:cstheme="minorEastAsia"/>
                <w:color w:val="0000FF"/>
                <w:spacing w:val="-1"/>
                <w:sz w:val="22"/>
                <w:szCs w:val="22"/>
              </w:rPr>
              <w:t xml:space="preserve">, J.-N. (1997). Olanzapine versus haloperidol: Acute phase results of the international double-blind olanzapine trial. </w:t>
            </w:r>
            <w:r w:rsidRPr="00835FBD">
              <w:rPr>
                <w:rFonts w:asciiTheme="minorHAnsi" w:eastAsiaTheme="minorEastAsia" w:hAnsiTheme="minorHAnsi" w:cstheme="minorEastAsia"/>
                <w:i/>
                <w:color w:val="0000FF"/>
                <w:spacing w:val="-1"/>
                <w:sz w:val="22"/>
                <w:szCs w:val="22"/>
              </w:rPr>
              <w:t>European Neuropsychopharmacology, 7</w:t>
            </w:r>
            <w:r w:rsidRPr="00835FBD">
              <w:rPr>
                <w:rFonts w:asciiTheme="minorHAnsi" w:eastAsiaTheme="minorEastAsia" w:hAnsiTheme="minorHAnsi" w:cstheme="minorEastAsia"/>
                <w:color w:val="0000FF"/>
                <w:spacing w:val="-1"/>
                <w:sz w:val="22"/>
                <w:szCs w:val="22"/>
              </w:rPr>
              <w:t>(2), 125</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137. doi:10.1016/s0924-977x(96)00392-6</w:t>
            </w:r>
          </w:p>
          <w:p w14:paraId="5201A747" w14:textId="77777777" w:rsidR="00425FAA" w:rsidRPr="00835FBD" w:rsidRDefault="00425FAA" w:rsidP="00425FAA">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*Berk, M., </w:t>
            </w:r>
            <w:proofErr w:type="spellStart"/>
            <w:r w:rsidRPr="00835FBD">
              <w:rPr>
                <w:rFonts w:asciiTheme="minorHAnsi" w:eastAsiaTheme="minorEastAsia" w:hAnsiTheme="minorHAnsi" w:cstheme="minorEastAsia"/>
                <w:color w:val="0000FF"/>
                <w:spacing w:val="-1"/>
                <w:sz w:val="22"/>
                <w:szCs w:val="22"/>
              </w:rPr>
              <w:t>Ichim</w:t>
            </w:r>
            <w:proofErr w:type="spellEnd"/>
            <w:r w:rsidRPr="00835FBD">
              <w:rPr>
                <w:rFonts w:asciiTheme="minorHAnsi" w:eastAsiaTheme="minorEastAsia" w:hAnsiTheme="minorHAnsi" w:cstheme="minorEastAsia"/>
                <w:color w:val="0000FF"/>
                <w:spacing w:val="-1"/>
                <w:sz w:val="22"/>
                <w:szCs w:val="22"/>
              </w:rPr>
              <w:t xml:space="preserve">, L., &amp; Brook, S. (1999). Olanzapine compared to lithium in mania: A double-blind randomized controlled trial. </w:t>
            </w:r>
            <w:r w:rsidRPr="00835FBD">
              <w:rPr>
                <w:rFonts w:asciiTheme="minorHAnsi" w:eastAsiaTheme="minorEastAsia" w:hAnsiTheme="minorHAnsi" w:cstheme="minorEastAsia"/>
                <w:i/>
                <w:color w:val="0000FF"/>
                <w:spacing w:val="-1"/>
                <w:sz w:val="22"/>
                <w:szCs w:val="22"/>
              </w:rPr>
              <w:t>International Clinical Psychopharmacology, 14</w:t>
            </w:r>
            <w:r w:rsidRPr="00835FBD">
              <w:rPr>
                <w:rFonts w:asciiTheme="minorHAnsi" w:eastAsiaTheme="minorEastAsia" w:hAnsiTheme="minorHAnsi" w:cstheme="minorEastAsia"/>
                <w:color w:val="0000FF"/>
                <w:spacing w:val="-1"/>
                <w:sz w:val="22"/>
                <w:szCs w:val="22"/>
              </w:rPr>
              <w:t>(6), 339</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343. doi:10.1097/00004850-199911000-00003</w:t>
            </w:r>
          </w:p>
          <w:p w14:paraId="247B36B8" w14:textId="77777777" w:rsidR="00425FAA" w:rsidRPr="00835FBD" w:rsidRDefault="00425FAA" w:rsidP="00425FAA">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*Bowden, C. L., Brugger, A. M., Swann, A. C., Calabrese, J. R., </w:t>
            </w:r>
            <w:proofErr w:type="spellStart"/>
            <w:r w:rsidRPr="00835FBD">
              <w:rPr>
                <w:rFonts w:asciiTheme="minorHAnsi" w:eastAsiaTheme="minorEastAsia" w:hAnsiTheme="minorHAnsi" w:cstheme="minorEastAsia"/>
                <w:color w:val="0000FF"/>
                <w:spacing w:val="-1"/>
                <w:sz w:val="22"/>
                <w:szCs w:val="22"/>
              </w:rPr>
              <w:t>Janicak</w:t>
            </w:r>
            <w:proofErr w:type="spellEnd"/>
            <w:r w:rsidRPr="00835FBD">
              <w:rPr>
                <w:rFonts w:asciiTheme="minorHAnsi" w:eastAsiaTheme="minorEastAsia" w:hAnsiTheme="minorHAnsi" w:cstheme="minorEastAsia"/>
                <w:color w:val="0000FF"/>
                <w:spacing w:val="-1"/>
                <w:sz w:val="22"/>
                <w:szCs w:val="22"/>
              </w:rPr>
              <w:t xml:space="preserve">, P. G., Petty, F….Small, J. G. (1994). Efficacy of divalproex vs lithium and placebo in the treatment of mania: The Depakote Mania Study Group. </w:t>
            </w:r>
            <w:r w:rsidRPr="00835FBD">
              <w:rPr>
                <w:rFonts w:asciiTheme="minorHAnsi" w:eastAsiaTheme="minorEastAsia" w:hAnsiTheme="minorHAnsi" w:cstheme="minorEastAsia"/>
                <w:i/>
                <w:color w:val="0000FF"/>
                <w:spacing w:val="-1"/>
                <w:sz w:val="22"/>
                <w:szCs w:val="22"/>
              </w:rPr>
              <w:t>JAMA: The Journal of the American Medical Association, 271</w:t>
            </w:r>
            <w:r w:rsidRPr="00835FBD">
              <w:rPr>
                <w:rFonts w:asciiTheme="minorHAnsi" w:eastAsiaTheme="minorEastAsia" w:hAnsiTheme="minorHAnsi" w:cstheme="minorEastAsia"/>
                <w:color w:val="0000FF"/>
                <w:spacing w:val="-1"/>
                <w:sz w:val="22"/>
                <w:szCs w:val="22"/>
              </w:rPr>
              <w:t>(12), 918</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924. doi:10.1001/jama.271.12.918</w:t>
            </w:r>
          </w:p>
          <w:p w14:paraId="25EF0836" w14:textId="77777777" w:rsidR="00425FAA" w:rsidRPr="00835FBD" w:rsidRDefault="00425FAA" w:rsidP="00425FAA">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*Bowden, C. L. (1995). Predictors of response to divalproex and lithium. </w:t>
            </w:r>
            <w:r w:rsidRPr="00835FBD">
              <w:rPr>
                <w:rFonts w:asciiTheme="minorHAnsi" w:eastAsiaTheme="minorEastAsia" w:hAnsiTheme="minorHAnsi" w:cstheme="minorEastAsia"/>
                <w:i/>
                <w:color w:val="0000FF"/>
                <w:spacing w:val="-1"/>
                <w:sz w:val="22"/>
                <w:szCs w:val="22"/>
              </w:rPr>
              <w:t>Journal  of Clinical Psychiatry, 56</w:t>
            </w:r>
            <w:r w:rsidRPr="00835FBD">
              <w:rPr>
                <w:rFonts w:asciiTheme="minorHAnsi" w:eastAsiaTheme="minorEastAsia" w:hAnsiTheme="minorHAnsi" w:cstheme="minorEastAsia"/>
                <w:color w:val="0000FF"/>
                <w:spacing w:val="-1"/>
                <w:sz w:val="22"/>
                <w:szCs w:val="22"/>
              </w:rPr>
              <w:t>(3), 25-30.</w:t>
            </w:r>
          </w:p>
          <w:p w14:paraId="5E1AD183" w14:textId="77777777" w:rsidR="00425FAA" w:rsidRPr="00835FBD" w:rsidRDefault="00425FAA" w:rsidP="00425FAA">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w:t>
            </w:r>
            <w:proofErr w:type="spellStart"/>
            <w:r w:rsidRPr="00835FBD">
              <w:rPr>
                <w:rFonts w:asciiTheme="minorHAnsi" w:eastAsiaTheme="minorEastAsia" w:hAnsiTheme="minorHAnsi" w:cstheme="minorEastAsia"/>
                <w:color w:val="0000FF"/>
                <w:spacing w:val="-1"/>
                <w:sz w:val="22"/>
                <w:szCs w:val="22"/>
              </w:rPr>
              <w:t>Borison</w:t>
            </w:r>
            <w:proofErr w:type="spellEnd"/>
            <w:r w:rsidRPr="00835FBD">
              <w:rPr>
                <w:rFonts w:asciiTheme="minorHAnsi" w:eastAsiaTheme="minorEastAsia" w:hAnsiTheme="minorHAnsi" w:cstheme="minorEastAsia"/>
                <w:color w:val="0000FF"/>
                <w:spacing w:val="-1"/>
                <w:sz w:val="22"/>
                <w:szCs w:val="22"/>
              </w:rPr>
              <w:t xml:space="preserve">, R. L., </w:t>
            </w:r>
            <w:proofErr w:type="spellStart"/>
            <w:r w:rsidRPr="00835FBD">
              <w:rPr>
                <w:rFonts w:asciiTheme="minorHAnsi" w:eastAsiaTheme="minorEastAsia" w:hAnsiTheme="minorHAnsi" w:cstheme="minorEastAsia"/>
                <w:color w:val="0000FF"/>
                <w:spacing w:val="-1"/>
                <w:sz w:val="22"/>
                <w:szCs w:val="22"/>
              </w:rPr>
              <w:t>Pathiraja</w:t>
            </w:r>
            <w:proofErr w:type="spellEnd"/>
            <w:r w:rsidRPr="00835FBD">
              <w:rPr>
                <w:rFonts w:asciiTheme="minorHAnsi" w:eastAsiaTheme="minorEastAsia" w:hAnsiTheme="minorHAnsi" w:cstheme="minorEastAsia"/>
                <w:color w:val="0000FF"/>
                <w:spacing w:val="-1"/>
                <w:sz w:val="22"/>
                <w:szCs w:val="22"/>
              </w:rPr>
              <w:t xml:space="preserve">, A. P., Diamond, B. I., &amp; </w:t>
            </w:r>
            <w:proofErr w:type="spellStart"/>
            <w:r w:rsidRPr="00835FBD">
              <w:rPr>
                <w:rFonts w:asciiTheme="minorHAnsi" w:eastAsiaTheme="minorEastAsia" w:hAnsiTheme="minorHAnsi" w:cstheme="minorEastAsia"/>
                <w:color w:val="0000FF"/>
                <w:spacing w:val="-1"/>
                <w:sz w:val="22"/>
                <w:szCs w:val="22"/>
              </w:rPr>
              <w:t>Meibach</w:t>
            </w:r>
            <w:proofErr w:type="spellEnd"/>
            <w:r w:rsidRPr="00835FBD">
              <w:rPr>
                <w:rFonts w:asciiTheme="minorHAnsi" w:eastAsiaTheme="minorEastAsia" w:hAnsiTheme="minorHAnsi" w:cstheme="minorEastAsia"/>
                <w:color w:val="0000FF"/>
                <w:spacing w:val="-1"/>
                <w:sz w:val="22"/>
                <w:szCs w:val="22"/>
              </w:rPr>
              <w:t xml:space="preserve">, R. C. (1992). Risperidone: Clinical safety and efficacy in schizophrenia. </w:t>
            </w:r>
            <w:r w:rsidRPr="00835FBD">
              <w:rPr>
                <w:rFonts w:asciiTheme="minorHAnsi" w:eastAsiaTheme="minorEastAsia" w:hAnsiTheme="minorHAnsi" w:cstheme="minorEastAsia"/>
                <w:i/>
                <w:color w:val="0000FF"/>
                <w:spacing w:val="-1"/>
                <w:sz w:val="22"/>
                <w:szCs w:val="22"/>
              </w:rPr>
              <w:t>Psychopharmacological Bulletin, 28</w:t>
            </w:r>
            <w:r w:rsidRPr="00835FBD">
              <w:rPr>
                <w:rFonts w:asciiTheme="minorHAnsi" w:eastAsiaTheme="minorEastAsia" w:hAnsiTheme="minorHAnsi" w:cstheme="minorEastAsia"/>
                <w:color w:val="0000FF"/>
                <w:spacing w:val="-1"/>
                <w:sz w:val="22"/>
                <w:szCs w:val="22"/>
              </w:rPr>
              <w:t>, 213-218.</w:t>
            </w:r>
          </w:p>
          <w:p w14:paraId="45E47CE2" w14:textId="77777777" w:rsidR="00425FAA" w:rsidRPr="00835FBD" w:rsidRDefault="00425FAA" w:rsidP="00425FAA">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w:t>
            </w:r>
            <w:proofErr w:type="spellStart"/>
            <w:r w:rsidRPr="00835FBD">
              <w:rPr>
                <w:rFonts w:asciiTheme="minorHAnsi" w:eastAsiaTheme="minorEastAsia" w:hAnsiTheme="minorHAnsi" w:cstheme="minorEastAsia"/>
                <w:color w:val="0000FF"/>
                <w:spacing w:val="-1"/>
                <w:sz w:val="22"/>
                <w:szCs w:val="22"/>
              </w:rPr>
              <w:t>Borison</w:t>
            </w:r>
            <w:proofErr w:type="spellEnd"/>
            <w:r w:rsidRPr="00835FBD">
              <w:rPr>
                <w:rFonts w:asciiTheme="minorHAnsi" w:eastAsiaTheme="minorEastAsia" w:hAnsiTheme="minorHAnsi" w:cstheme="minorEastAsia"/>
                <w:color w:val="0000FF"/>
                <w:spacing w:val="-1"/>
                <w:sz w:val="22"/>
                <w:szCs w:val="22"/>
              </w:rPr>
              <w:t xml:space="preserve">, R. L., </w:t>
            </w:r>
            <w:proofErr w:type="spellStart"/>
            <w:r w:rsidRPr="00835FBD">
              <w:rPr>
                <w:rFonts w:asciiTheme="minorHAnsi" w:eastAsiaTheme="minorEastAsia" w:hAnsiTheme="minorHAnsi" w:cstheme="minorEastAsia"/>
                <w:color w:val="0000FF"/>
                <w:spacing w:val="-1"/>
                <w:sz w:val="22"/>
                <w:szCs w:val="22"/>
              </w:rPr>
              <w:t>Arvanitis</w:t>
            </w:r>
            <w:proofErr w:type="spellEnd"/>
            <w:r w:rsidRPr="00835FBD">
              <w:rPr>
                <w:rFonts w:asciiTheme="minorHAnsi" w:eastAsiaTheme="minorEastAsia" w:hAnsiTheme="minorHAnsi" w:cstheme="minorEastAsia"/>
                <w:color w:val="0000FF"/>
                <w:spacing w:val="-1"/>
                <w:sz w:val="22"/>
                <w:szCs w:val="22"/>
              </w:rPr>
              <w:t xml:space="preserve">, L. A., &amp; </w:t>
            </w:r>
            <w:proofErr w:type="spellStart"/>
            <w:r w:rsidRPr="00835FBD">
              <w:rPr>
                <w:rFonts w:asciiTheme="minorHAnsi" w:eastAsiaTheme="minorEastAsia" w:hAnsiTheme="minorHAnsi" w:cstheme="minorEastAsia"/>
                <w:color w:val="0000FF"/>
                <w:spacing w:val="-1"/>
                <w:sz w:val="22"/>
                <w:szCs w:val="22"/>
              </w:rPr>
              <w:t>Milier</w:t>
            </w:r>
            <w:proofErr w:type="spellEnd"/>
            <w:r w:rsidRPr="00835FBD">
              <w:rPr>
                <w:rFonts w:asciiTheme="minorHAnsi" w:eastAsiaTheme="minorEastAsia" w:hAnsiTheme="minorHAnsi" w:cstheme="minorEastAsia"/>
                <w:color w:val="0000FF"/>
                <w:spacing w:val="-1"/>
                <w:sz w:val="22"/>
                <w:szCs w:val="22"/>
              </w:rPr>
              <w:t xml:space="preserve">, B. G. (1996). ICI 204,636, an atypical antipsychotic. </w:t>
            </w:r>
            <w:r w:rsidRPr="00835FBD">
              <w:rPr>
                <w:rFonts w:asciiTheme="minorHAnsi" w:eastAsiaTheme="minorEastAsia" w:hAnsiTheme="minorHAnsi" w:cstheme="minorEastAsia"/>
                <w:i/>
                <w:color w:val="0000FF"/>
                <w:spacing w:val="-1"/>
                <w:sz w:val="22"/>
                <w:szCs w:val="22"/>
              </w:rPr>
              <w:t>Journal of Clinical Psychopharmacology, 16</w:t>
            </w:r>
            <w:r w:rsidRPr="00835FBD">
              <w:rPr>
                <w:rFonts w:asciiTheme="minorHAnsi" w:eastAsiaTheme="minorEastAsia" w:hAnsiTheme="minorHAnsi" w:cstheme="minorEastAsia"/>
                <w:color w:val="0000FF"/>
                <w:spacing w:val="-1"/>
                <w:sz w:val="22"/>
                <w:szCs w:val="22"/>
              </w:rPr>
              <w:t>(2), 158</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169. doi:10.1097/00004714-199604000-00008</w:t>
            </w:r>
          </w:p>
          <w:p w14:paraId="6997D253" w14:textId="77777777" w:rsidR="00425FAA" w:rsidRPr="00835FBD" w:rsidRDefault="00425FAA" w:rsidP="00425FAA">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*Bowden, C. L., Brugger, A. M., Swann, A. C., Calabrese, J. R., </w:t>
            </w:r>
            <w:proofErr w:type="spellStart"/>
            <w:r w:rsidRPr="00835FBD">
              <w:rPr>
                <w:rFonts w:asciiTheme="minorHAnsi" w:eastAsiaTheme="minorEastAsia" w:hAnsiTheme="minorHAnsi" w:cstheme="minorEastAsia"/>
                <w:color w:val="0000FF"/>
                <w:spacing w:val="-1"/>
                <w:sz w:val="22"/>
                <w:szCs w:val="22"/>
              </w:rPr>
              <w:t>Janicak</w:t>
            </w:r>
            <w:proofErr w:type="spellEnd"/>
            <w:r w:rsidRPr="00835FBD">
              <w:rPr>
                <w:rFonts w:asciiTheme="minorHAnsi" w:eastAsiaTheme="minorEastAsia" w:hAnsiTheme="minorHAnsi" w:cstheme="minorEastAsia"/>
                <w:color w:val="0000FF"/>
                <w:spacing w:val="-1"/>
                <w:sz w:val="22"/>
                <w:szCs w:val="22"/>
              </w:rPr>
              <w:t xml:space="preserve">, P. G., Petty, F., </w:t>
            </w:r>
            <w:proofErr w:type="spellStart"/>
            <w:r w:rsidRPr="00835FBD">
              <w:rPr>
                <w:rFonts w:asciiTheme="minorHAnsi" w:eastAsiaTheme="minorEastAsia" w:hAnsiTheme="minorHAnsi" w:cstheme="minorEastAsia"/>
                <w:color w:val="0000FF"/>
                <w:spacing w:val="-1"/>
                <w:sz w:val="22"/>
                <w:szCs w:val="22"/>
              </w:rPr>
              <w:t>Dilsaver</w:t>
            </w:r>
            <w:proofErr w:type="spellEnd"/>
            <w:r w:rsidRPr="00835FBD">
              <w:rPr>
                <w:rFonts w:asciiTheme="minorHAnsi" w:eastAsiaTheme="minorEastAsia" w:hAnsiTheme="minorHAnsi" w:cstheme="minorEastAsia"/>
                <w:color w:val="0000FF"/>
                <w:spacing w:val="-1"/>
                <w:sz w:val="22"/>
                <w:szCs w:val="22"/>
              </w:rPr>
              <w:t xml:space="preserve">, S. C….Small, J. G. (1994). Efficacy of divalproex vs lithium and placebo in the treatment of mania. The Depakote Mania Study Group. </w:t>
            </w:r>
            <w:r w:rsidRPr="00835FBD">
              <w:rPr>
                <w:rFonts w:asciiTheme="minorHAnsi" w:eastAsiaTheme="minorEastAsia" w:hAnsiTheme="minorHAnsi" w:cstheme="minorEastAsia"/>
                <w:i/>
                <w:color w:val="0000FF"/>
                <w:spacing w:val="-1"/>
                <w:sz w:val="22"/>
                <w:szCs w:val="22"/>
              </w:rPr>
              <w:t>JAMA: The Journal of the American Medical Association, 271</w:t>
            </w:r>
            <w:r w:rsidRPr="00835FBD">
              <w:rPr>
                <w:rFonts w:asciiTheme="minorHAnsi" w:eastAsiaTheme="minorEastAsia" w:hAnsiTheme="minorHAnsi" w:cstheme="minorEastAsia"/>
                <w:color w:val="0000FF"/>
                <w:spacing w:val="-1"/>
                <w:sz w:val="22"/>
                <w:szCs w:val="22"/>
              </w:rPr>
              <w:t>(12), 918</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924. doi:10.1001/jama.271.12.918</w:t>
            </w:r>
          </w:p>
          <w:p w14:paraId="006CAD65" w14:textId="77777777" w:rsidR="00425FAA" w:rsidRPr="00835FBD" w:rsidRDefault="00425FAA" w:rsidP="00425FAA">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*Brennan, M. J. W., </w:t>
            </w:r>
            <w:proofErr w:type="spellStart"/>
            <w:r w:rsidRPr="00835FBD">
              <w:rPr>
                <w:rFonts w:asciiTheme="minorHAnsi" w:eastAsiaTheme="minorEastAsia" w:hAnsiTheme="minorHAnsi" w:cstheme="minorEastAsia"/>
                <w:color w:val="0000FF"/>
                <w:spacing w:val="-1"/>
                <w:sz w:val="22"/>
                <w:szCs w:val="22"/>
              </w:rPr>
              <w:t>Sandyk</w:t>
            </w:r>
            <w:proofErr w:type="spellEnd"/>
            <w:r w:rsidRPr="00835FBD">
              <w:rPr>
                <w:rFonts w:asciiTheme="minorHAnsi" w:eastAsiaTheme="minorEastAsia" w:hAnsiTheme="minorHAnsi" w:cstheme="minorEastAsia"/>
                <w:color w:val="0000FF"/>
                <w:spacing w:val="-1"/>
                <w:sz w:val="22"/>
                <w:szCs w:val="22"/>
              </w:rPr>
              <w:t xml:space="preserve">, R., &amp; </w:t>
            </w:r>
            <w:proofErr w:type="spellStart"/>
            <w:r w:rsidRPr="00835FBD">
              <w:rPr>
                <w:rFonts w:asciiTheme="minorHAnsi" w:eastAsiaTheme="minorEastAsia" w:hAnsiTheme="minorHAnsi" w:cstheme="minorEastAsia"/>
                <w:color w:val="0000FF"/>
                <w:spacing w:val="-1"/>
                <w:sz w:val="22"/>
                <w:szCs w:val="22"/>
              </w:rPr>
              <w:t>Borsook</w:t>
            </w:r>
            <w:proofErr w:type="spellEnd"/>
            <w:r w:rsidRPr="00835FBD">
              <w:rPr>
                <w:rFonts w:asciiTheme="minorHAnsi" w:eastAsiaTheme="minorEastAsia" w:hAnsiTheme="minorHAnsi" w:cstheme="minorEastAsia"/>
                <w:color w:val="0000FF"/>
                <w:spacing w:val="-1"/>
                <w:sz w:val="22"/>
                <w:szCs w:val="22"/>
              </w:rPr>
              <w:t xml:space="preserve">, D. (1984). Use of sodium valproate in the management of affective disorders: Basic and clinical aspects. In </w:t>
            </w:r>
            <w:proofErr w:type="spellStart"/>
            <w:r w:rsidRPr="00835FBD">
              <w:rPr>
                <w:rFonts w:asciiTheme="minorHAnsi" w:eastAsiaTheme="minorEastAsia" w:hAnsiTheme="minorHAnsi" w:cstheme="minorEastAsia"/>
                <w:color w:val="0000FF"/>
                <w:spacing w:val="-1"/>
                <w:sz w:val="22"/>
                <w:szCs w:val="22"/>
              </w:rPr>
              <w:t>Emrich</w:t>
            </w:r>
            <w:proofErr w:type="spellEnd"/>
            <w:r w:rsidRPr="00835FBD">
              <w:rPr>
                <w:rFonts w:asciiTheme="minorHAnsi" w:eastAsiaTheme="minorEastAsia" w:hAnsiTheme="minorHAnsi" w:cstheme="minorEastAsia"/>
                <w:color w:val="0000FF"/>
                <w:spacing w:val="-1"/>
                <w:sz w:val="22"/>
                <w:szCs w:val="22"/>
              </w:rPr>
              <w:t xml:space="preserve">, H. M., Okuma, T., &amp; Muller, A. A. (Eds.), </w:t>
            </w:r>
            <w:r w:rsidRPr="00835FBD">
              <w:rPr>
                <w:rFonts w:asciiTheme="minorHAnsi" w:eastAsiaTheme="minorEastAsia" w:hAnsiTheme="minorHAnsi" w:cstheme="minorEastAsia"/>
                <w:i/>
                <w:color w:val="0000FF"/>
                <w:spacing w:val="-1"/>
                <w:sz w:val="22"/>
                <w:szCs w:val="22"/>
              </w:rPr>
              <w:t>Anticonvulsants in Affective Disorders</w:t>
            </w:r>
            <w:r w:rsidRPr="00835FBD">
              <w:rPr>
                <w:rFonts w:asciiTheme="minorHAnsi" w:eastAsiaTheme="minorEastAsia" w:hAnsiTheme="minorHAnsi" w:cstheme="minorEastAsia"/>
                <w:color w:val="0000FF"/>
                <w:spacing w:val="-1"/>
                <w:sz w:val="22"/>
                <w:szCs w:val="22"/>
              </w:rPr>
              <w:t xml:space="preserve"> (pp. 56</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 xml:space="preserve">65). Amsterdam: </w:t>
            </w:r>
            <w:proofErr w:type="spellStart"/>
            <w:r w:rsidRPr="00835FBD">
              <w:rPr>
                <w:rFonts w:asciiTheme="minorHAnsi" w:eastAsiaTheme="minorEastAsia" w:hAnsiTheme="minorHAnsi" w:cstheme="minorEastAsia"/>
                <w:color w:val="0000FF"/>
                <w:spacing w:val="-1"/>
                <w:sz w:val="22"/>
                <w:szCs w:val="22"/>
              </w:rPr>
              <w:t>Excerpta</w:t>
            </w:r>
            <w:proofErr w:type="spellEnd"/>
            <w:r w:rsidRPr="00835FBD">
              <w:rPr>
                <w:rFonts w:asciiTheme="minorHAnsi" w:eastAsiaTheme="minorEastAsia" w:hAnsiTheme="minorHAnsi" w:cstheme="minorEastAsia"/>
                <w:color w:val="0000FF"/>
                <w:spacing w:val="-1"/>
                <w:sz w:val="22"/>
                <w:szCs w:val="22"/>
              </w:rPr>
              <w:t xml:space="preserve"> Medica. </w:t>
            </w:r>
          </w:p>
          <w:p w14:paraId="6444BD1A" w14:textId="77777777" w:rsidR="00425FAA" w:rsidRPr="00835FBD" w:rsidRDefault="00425FAA" w:rsidP="00425FAA">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*Buchanan, R. W., </w:t>
            </w:r>
            <w:proofErr w:type="spellStart"/>
            <w:r w:rsidRPr="00835FBD">
              <w:rPr>
                <w:rFonts w:asciiTheme="minorHAnsi" w:eastAsiaTheme="minorEastAsia" w:hAnsiTheme="minorHAnsi" w:cstheme="minorEastAsia"/>
                <w:color w:val="0000FF"/>
                <w:spacing w:val="-1"/>
                <w:sz w:val="22"/>
                <w:szCs w:val="22"/>
              </w:rPr>
              <w:t>Breier</w:t>
            </w:r>
            <w:proofErr w:type="spellEnd"/>
            <w:r w:rsidRPr="00835FBD">
              <w:rPr>
                <w:rFonts w:asciiTheme="minorHAnsi" w:eastAsiaTheme="minorEastAsia" w:hAnsiTheme="minorHAnsi" w:cstheme="minorEastAsia"/>
                <w:color w:val="0000FF"/>
                <w:spacing w:val="-1"/>
                <w:sz w:val="22"/>
                <w:szCs w:val="22"/>
              </w:rPr>
              <w:t xml:space="preserve">, A., Kirkpatrick, B., Ball, P., &amp; Carpenter Jr., W. T. (1998). Positive and negative symptom response to clozapine in schizophrenic patients with and without the deficit syndrome. </w:t>
            </w:r>
            <w:r w:rsidRPr="00835FBD">
              <w:rPr>
                <w:rFonts w:asciiTheme="minorHAnsi" w:eastAsiaTheme="minorEastAsia" w:hAnsiTheme="minorHAnsi" w:cstheme="minorEastAsia"/>
                <w:i/>
                <w:color w:val="0000FF"/>
                <w:spacing w:val="-1"/>
                <w:sz w:val="22"/>
                <w:szCs w:val="22"/>
              </w:rPr>
              <w:t>American Journal of Psychiatry, 155</w:t>
            </w:r>
            <w:r w:rsidRPr="00835FBD">
              <w:rPr>
                <w:rFonts w:asciiTheme="minorHAnsi" w:eastAsiaTheme="minorEastAsia" w:hAnsiTheme="minorHAnsi" w:cstheme="minorEastAsia"/>
                <w:color w:val="0000FF"/>
                <w:spacing w:val="-1"/>
                <w:sz w:val="22"/>
                <w:szCs w:val="22"/>
              </w:rPr>
              <w:t>, 751-760.</w:t>
            </w:r>
          </w:p>
          <w:p w14:paraId="3C177E3D" w14:textId="77777777" w:rsidR="00425FAA" w:rsidRPr="00835FBD" w:rsidRDefault="00425FAA" w:rsidP="00425FAA">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*Cipriani, A., Brambilla, P., Furukawa, T. A., Geddes, J., </w:t>
            </w:r>
            <w:proofErr w:type="spellStart"/>
            <w:r w:rsidRPr="00835FBD">
              <w:rPr>
                <w:rFonts w:asciiTheme="minorHAnsi" w:eastAsiaTheme="minorEastAsia" w:hAnsiTheme="minorHAnsi" w:cstheme="minorEastAsia"/>
                <w:color w:val="0000FF"/>
                <w:spacing w:val="-1"/>
                <w:sz w:val="22"/>
                <w:szCs w:val="22"/>
              </w:rPr>
              <w:t>Gregis</w:t>
            </w:r>
            <w:proofErr w:type="spellEnd"/>
            <w:r w:rsidRPr="00835FBD">
              <w:rPr>
                <w:rFonts w:asciiTheme="minorHAnsi" w:eastAsiaTheme="minorEastAsia" w:hAnsiTheme="minorHAnsi" w:cstheme="minorEastAsia"/>
                <w:color w:val="0000FF"/>
                <w:spacing w:val="-1"/>
                <w:sz w:val="22"/>
                <w:szCs w:val="22"/>
              </w:rPr>
              <w:t xml:space="preserve">, M., </w:t>
            </w:r>
            <w:proofErr w:type="spellStart"/>
            <w:r w:rsidRPr="00835FBD">
              <w:rPr>
                <w:rFonts w:asciiTheme="minorHAnsi" w:eastAsiaTheme="minorEastAsia" w:hAnsiTheme="minorHAnsi" w:cstheme="minorEastAsia"/>
                <w:color w:val="0000FF"/>
                <w:spacing w:val="-1"/>
                <w:sz w:val="22"/>
                <w:szCs w:val="22"/>
              </w:rPr>
              <w:t>Hotopf</w:t>
            </w:r>
            <w:proofErr w:type="spellEnd"/>
            <w:r w:rsidRPr="00835FBD">
              <w:rPr>
                <w:rFonts w:asciiTheme="minorHAnsi" w:eastAsiaTheme="minorEastAsia" w:hAnsiTheme="minorHAnsi" w:cstheme="minorEastAsia"/>
                <w:color w:val="0000FF"/>
                <w:spacing w:val="-1"/>
                <w:sz w:val="22"/>
                <w:szCs w:val="22"/>
              </w:rPr>
              <w:t xml:space="preserve">, M., … </w:t>
            </w:r>
            <w:proofErr w:type="spellStart"/>
            <w:r w:rsidRPr="00835FBD">
              <w:rPr>
                <w:rFonts w:asciiTheme="minorHAnsi" w:eastAsiaTheme="minorEastAsia" w:hAnsiTheme="minorHAnsi" w:cstheme="minorEastAsia"/>
                <w:color w:val="0000FF"/>
                <w:spacing w:val="-1"/>
                <w:sz w:val="22"/>
                <w:szCs w:val="22"/>
              </w:rPr>
              <w:t>Barbui</w:t>
            </w:r>
            <w:proofErr w:type="spellEnd"/>
            <w:r w:rsidRPr="00835FBD">
              <w:rPr>
                <w:rFonts w:asciiTheme="minorHAnsi" w:eastAsiaTheme="minorEastAsia" w:hAnsiTheme="minorHAnsi" w:cstheme="minorEastAsia"/>
                <w:color w:val="0000FF"/>
                <w:spacing w:val="-1"/>
                <w:sz w:val="22"/>
                <w:szCs w:val="22"/>
              </w:rPr>
              <w:t xml:space="preserve">, C. (2005). Fluoxetine versus other types of pharmacotherapy for depression. </w:t>
            </w:r>
            <w:r w:rsidRPr="00835FBD">
              <w:rPr>
                <w:rFonts w:asciiTheme="minorHAnsi" w:eastAsiaTheme="minorEastAsia" w:hAnsiTheme="minorHAnsi" w:cstheme="minorEastAsia"/>
                <w:i/>
                <w:color w:val="0000FF"/>
                <w:spacing w:val="-1"/>
                <w:sz w:val="22"/>
                <w:szCs w:val="22"/>
              </w:rPr>
              <w:t>Reviews.</w:t>
            </w:r>
            <w:r w:rsidRPr="00835FBD">
              <w:rPr>
                <w:rFonts w:asciiTheme="minorHAnsi" w:eastAsiaTheme="minorEastAsia" w:hAnsiTheme="minorHAnsi" w:cstheme="minorEastAsia"/>
                <w:color w:val="0000FF"/>
                <w:spacing w:val="-1"/>
                <w:sz w:val="22"/>
                <w:szCs w:val="22"/>
              </w:rPr>
              <w:t xml:space="preserve"> doi:10.1002/14651858.cd004185.pub2</w:t>
            </w:r>
          </w:p>
          <w:p w14:paraId="6C52CFC3" w14:textId="77777777" w:rsidR="00425FAA" w:rsidRPr="00835FBD" w:rsidRDefault="00425FAA" w:rsidP="00425FAA">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*Cipriani, A., </w:t>
            </w:r>
            <w:proofErr w:type="spellStart"/>
            <w:r w:rsidRPr="00835FBD">
              <w:rPr>
                <w:rFonts w:asciiTheme="minorHAnsi" w:eastAsiaTheme="minorEastAsia" w:hAnsiTheme="minorHAnsi" w:cstheme="minorEastAsia"/>
                <w:color w:val="0000FF"/>
                <w:spacing w:val="-1"/>
                <w:sz w:val="22"/>
                <w:szCs w:val="22"/>
              </w:rPr>
              <w:t>Barbui</w:t>
            </w:r>
            <w:proofErr w:type="spellEnd"/>
            <w:r w:rsidRPr="00835FBD">
              <w:rPr>
                <w:rFonts w:asciiTheme="minorHAnsi" w:eastAsiaTheme="minorEastAsia" w:hAnsiTheme="minorHAnsi" w:cstheme="minorEastAsia"/>
                <w:color w:val="0000FF"/>
                <w:spacing w:val="-1"/>
                <w:sz w:val="22"/>
                <w:szCs w:val="22"/>
              </w:rPr>
              <w:t xml:space="preserve">, C., Brambilla, P., Furukawa, T. A., </w:t>
            </w:r>
            <w:proofErr w:type="spellStart"/>
            <w:r w:rsidRPr="00835FBD">
              <w:rPr>
                <w:rFonts w:asciiTheme="minorHAnsi" w:eastAsiaTheme="minorEastAsia" w:hAnsiTheme="minorHAnsi" w:cstheme="minorEastAsia"/>
                <w:color w:val="0000FF"/>
                <w:spacing w:val="-1"/>
                <w:sz w:val="22"/>
                <w:szCs w:val="22"/>
              </w:rPr>
              <w:t>Hotopf</w:t>
            </w:r>
            <w:proofErr w:type="spellEnd"/>
            <w:r w:rsidRPr="00835FBD">
              <w:rPr>
                <w:rFonts w:asciiTheme="minorHAnsi" w:eastAsiaTheme="minorEastAsia" w:hAnsiTheme="minorHAnsi" w:cstheme="minorEastAsia"/>
                <w:color w:val="0000FF"/>
                <w:spacing w:val="-1"/>
                <w:sz w:val="22"/>
                <w:szCs w:val="22"/>
              </w:rPr>
              <w:t xml:space="preserve">, M., &amp; Geddes, J. R. (2006). Are all antidepressants really the same? The case of Fluoxetine. </w:t>
            </w:r>
            <w:r w:rsidRPr="00835FBD">
              <w:rPr>
                <w:rFonts w:asciiTheme="minorHAnsi" w:eastAsiaTheme="minorEastAsia" w:hAnsiTheme="minorHAnsi" w:cstheme="minorEastAsia"/>
                <w:i/>
                <w:color w:val="0000FF"/>
                <w:spacing w:val="-1"/>
                <w:sz w:val="22"/>
                <w:szCs w:val="22"/>
              </w:rPr>
              <w:t>The Journal of Clinical Psychiatry, 67</w:t>
            </w:r>
            <w:r w:rsidRPr="00835FBD">
              <w:rPr>
                <w:rFonts w:asciiTheme="minorHAnsi" w:eastAsiaTheme="minorEastAsia" w:hAnsiTheme="minorHAnsi" w:cstheme="minorEastAsia"/>
                <w:color w:val="0000FF"/>
                <w:spacing w:val="-1"/>
                <w:sz w:val="22"/>
                <w:szCs w:val="22"/>
              </w:rPr>
              <w:t>(06), 850–864. doi:10.4088/jcp.v67n0601</w:t>
            </w:r>
          </w:p>
          <w:p w14:paraId="3FF9515E" w14:textId="77777777" w:rsidR="00425FAA" w:rsidRPr="00835FBD" w:rsidRDefault="00425FAA" w:rsidP="00425FAA">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*Cipriani, A., Furukawa, T. A., </w:t>
            </w:r>
            <w:proofErr w:type="spellStart"/>
            <w:r w:rsidRPr="00835FBD">
              <w:rPr>
                <w:rFonts w:asciiTheme="minorHAnsi" w:eastAsiaTheme="minorEastAsia" w:hAnsiTheme="minorHAnsi" w:cstheme="minorEastAsia"/>
                <w:color w:val="0000FF"/>
                <w:spacing w:val="-1"/>
                <w:sz w:val="22"/>
                <w:szCs w:val="22"/>
              </w:rPr>
              <w:t>Salanti</w:t>
            </w:r>
            <w:proofErr w:type="spellEnd"/>
            <w:r w:rsidRPr="00835FBD">
              <w:rPr>
                <w:rFonts w:asciiTheme="minorHAnsi" w:eastAsiaTheme="minorEastAsia" w:hAnsiTheme="minorHAnsi" w:cstheme="minorEastAsia"/>
                <w:color w:val="0000FF"/>
                <w:spacing w:val="-1"/>
                <w:sz w:val="22"/>
                <w:szCs w:val="22"/>
              </w:rPr>
              <w:t xml:space="preserve">, G., Geddes, J. R., Higgins, J. P., Churchill, R., … </w:t>
            </w:r>
            <w:proofErr w:type="spellStart"/>
            <w:r w:rsidRPr="00835FBD">
              <w:rPr>
                <w:rFonts w:asciiTheme="minorHAnsi" w:eastAsiaTheme="minorEastAsia" w:hAnsiTheme="minorHAnsi" w:cstheme="minorEastAsia"/>
                <w:color w:val="0000FF"/>
                <w:spacing w:val="-1"/>
                <w:sz w:val="22"/>
                <w:szCs w:val="22"/>
              </w:rPr>
              <w:t>Barbui</w:t>
            </w:r>
            <w:proofErr w:type="spellEnd"/>
            <w:r w:rsidRPr="00835FBD">
              <w:rPr>
                <w:rFonts w:asciiTheme="minorHAnsi" w:eastAsiaTheme="minorEastAsia" w:hAnsiTheme="minorHAnsi" w:cstheme="minorEastAsia"/>
                <w:color w:val="0000FF"/>
                <w:spacing w:val="-1"/>
                <w:sz w:val="22"/>
                <w:szCs w:val="22"/>
              </w:rPr>
              <w:t xml:space="preserve">, </w:t>
            </w:r>
            <w:r w:rsidRPr="00835FBD">
              <w:rPr>
                <w:rFonts w:asciiTheme="minorHAnsi" w:eastAsiaTheme="minorEastAsia" w:hAnsiTheme="minorHAnsi" w:cstheme="minorEastAsia"/>
                <w:color w:val="0000FF"/>
                <w:spacing w:val="-1"/>
                <w:sz w:val="22"/>
                <w:szCs w:val="22"/>
              </w:rPr>
              <w:lastRenderedPageBreak/>
              <w:t xml:space="preserve">C. (2009). Comparative efficacy and acceptability of 12 new-generation antidepressants: A multiple-treatments meta-analysis. </w:t>
            </w:r>
            <w:r w:rsidRPr="00835FBD">
              <w:rPr>
                <w:rFonts w:asciiTheme="minorHAnsi" w:eastAsiaTheme="minorEastAsia" w:hAnsiTheme="minorHAnsi" w:cstheme="minorEastAsia"/>
                <w:i/>
                <w:color w:val="0000FF"/>
                <w:spacing w:val="-1"/>
                <w:sz w:val="22"/>
                <w:szCs w:val="22"/>
              </w:rPr>
              <w:t>The Lancet, 373</w:t>
            </w:r>
            <w:r w:rsidRPr="00835FBD">
              <w:rPr>
                <w:rFonts w:asciiTheme="minorHAnsi" w:eastAsiaTheme="minorEastAsia" w:hAnsiTheme="minorHAnsi" w:cstheme="minorEastAsia"/>
                <w:color w:val="0000FF"/>
                <w:spacing w:val="-1"/>
                <w:sz w:val="22"/>
                <w:szCs w:val="22"/>
              </w:rPr>
              <w:t>(9665), 746–758. doi:10.1016/s0140-6736(09)60046-5</w:t>
            </w:r>
          </w:p>
          <w:p w14:paraId="5AB361C8" w14:textId="77777777" w:rsidR="00425FAA" w:rsidRPr="00835FBD" w:rsidRDefault="00425FAA" w:rsidP="00425FAA">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*Chouinard, G., Jones, B., Remington, G., Bloom, D., Addington, D., MacEwan, G. W., … Arnott, W. (1993). A Canadian multicenter placebo-controlled study of fixed doses of risperidone and haloperidol in the treatment of chronic schizophrenic patients. </w:t>
            </w:r>
            <w:r w:rsidRPr="00835FBD">
              <w:rPr>
                <w:rFonts w:asciiTheme="minorHAnsi" w:eastAsiaTheme="minorEastAsia" w:hAnsiTheme="minorHAnsi" w:cstheme="minorEastAsia"/>
                <w:i/>
                <w:color w:val="0000FF"/>
                <w:spacing w:val="-1"/>
                <w:sz w:val="22"/>
                <w:szCs w:val="22"/>
              </w:rPr>
              <w:t>Journal of Clinical Psychopharmacology, 13</w:t>
            </w:r>
            <w:r w:rsidRPr="00835FBD">
              <w:rPr>
                <w:rFonts w:asciiTheme="minorHAnsi" w:eastAsiaTheme="minorEastAsia" w:hAnsiTheme="minorHAnsi" w:cstheme="minorEastAsia"/>
                <w:color w:val="0000FF"/>
                <w:spacing w:val="-1"/>
                <w:sz w:val="22"/>
                <w:szCs w:val="22"/>
              </w:rPr>
              <w:t>(1), 25???40. doi:10.1097/00004714-199302000-00004</w:t>
            </w:r>
          </w:p>
          <w:p w14:paraId="2EBB1F4E" w14:textId="77777777" w:rsidR="00425FAA" w:rsidRPr="00835FBD" w:rsidRDefault="00425FAA" w:rsidP="00425FAA">
            <w:pPr>
              <w:pStyle w:val="BodyText"/>
              <w:ind w:left="384" w:right="-72" w:hanging="354"/>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w:t>
            </w:r>
            <w:proofErr w:type="spellStart"/>
            <w:r w:rsidRPr="00835FBD">
              <w:rPr>
                <w:rFonts w:asciiTheme="minorHAnsi" w:eastAsiaTheme="minorEastAsia" w:hAnsiTheme="minorHAnsi" w:cstheme="minorEastAsia"/>
                <w:color w:val="0000FF"/>
                <w:spacing w:val="-1"/>
                <w:sz w:val="22"/>
                <w:szCs w:val="22"/>
              </w:rPr>
              <w:t>Claghorn</w:t>
            </w:r>
            <w:proofErr w:type="spellEnd"/>
            <w:r w:rsidRPr="00835FBD">
              <w:rPr>
                <w:rFonts w:asciiTheme="minorHAnsi" w:eastAsiaTheme="minorEastAsia" w:hAnsiTheme="minorHAnsi" w:cstheme="minorEastAsia"/>
                <w:color w:val="0000FF"/>
                <w:spacing w:val="-1"/>
                <w:sz w:val="22"/>
                <w:szCs w:val="22"/>
              </w:rPr>
              <w:t xml:space="preserve">, J. L., &amp; </w:t>
            </w:r>
            <w:proofErr w:type="spellStart"/>
            <w:r w:rsidRPr="00835FBD">
              <w:rPr>
                <w:rFonts w:asciiTheme="minorHAnsi" w:eastAsiaTheme="minorEastAsia" w:hAnsiTheme="minorHAnsi" w:cstheme="minorEastAsia"/>
                <w:color w:val="0000FF"/>
                <w:spacing w:val="-1"/>
                <w:sz w:val="22"/>
                <w:szCs w:val="22"/>
              </w:rPr>
              <w:t>Lesem</w:t>
            </w:r>
            <w:proofErr w:type="spellEnd"/>
            <w:r w:rsidRPr="00835FBD">
              <w:rPr>
                <w:rFonts w:asciiTheme="minorHAnsi" w:eastAsiaTheme="minorEastAsia" w:hAnsiTheme="minorHAnsi" w:cstheme="minorEastAsia"/>
                <w:color w:val="0000FF"/>
                <w:spacing w:val="-1"/>
                <w:sz w:val="22"/>
                <w:szCs w:val="22"/>
              </w:rPr>
              <w:t xml:space="preserve">, M. D. (1995). A double-blind placebo-controlled study of Org 3770 in depressed outpatients. </w:t>
            </w:r>
            <w:r w:rsidRPr="00835FBD">
              <w:rPr>
                <w:rFonts w:asciiTheme="minorHAnsi" w:eastAsiaTheme="minorEastAsia" w:hAnsiTheme="minorHAnsi" w:cstheme="minorEastAsia"/>
                <w:i/>
                <w:color w:val="0000FF"/>
                <w:spacing w:val="-1"/>
                <w:sz w:val="22"/>
                <w:szCs w:val="22"/>
              </w:rPr>
              <w:t>Journal of Affective Disorders, 34</w:t>
            </w:r>
            <w:r w:rsidRPr="00835FBD">
              <w:rPr>
                <w:rFonts w:asciiTheme="minorHAnsi" w:eastAsiaTheme="minorEastAsia" w:hAnsiTheme="minorHAnsi" w:cstheme="minorEastAsia"/>
                <w:color w:val="0000FF"/>
                <w:spacing w:val="-1"/>
                <w:sz w:val="22"/>
                <w:szCs w:val="22"/>
              </w:rPr>
              <w:t>(3), 165</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171. doi:10.1016/0165-0327(95)00014-e</w:t>
            </w:r>
          </w:p>
          <w:p w14:paraId="5BACD185" w14:textId="77777777" w:rsidR="00425FAA" w:rsidRPr="00835FBD" w:rsidRDefault="00425FAA" w:rsidP="00425FAA">
            <w:pPr>
              <w:pStyle w:val="BodyText"/>
              <w:ind w:left="384" w:right="-72" w:hanging="354"/>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*Clayton, A. H., McGarvey, E. L., </w:t>
            </w:r>
            <w:proofErr w:type="spellStart"/>
            <w:r w:rsidRPr="00835FBD">
              <w:rPr>
                <w:rFonts w:asciiTheme="minorHAnsi" w:eastAsiaTheme="minorEastAsia" w:hAnsiTheme="minorHAnsi" w:cstheme="minorEastAsia"/>
                <w:color w:val="0000FF"/>
                <w:spacing w:val="-1"/>
                <w:sz w:val="22"/>
                <w:szCs w:val="22"/>
              </w:rPr>
              <w:t>Abouesh</w:t>
            </w:r>
            <w:proofErr w:type="spellEnd"/>
            <w:r w:rsidRPr="00835FBD">
              <w:rPr>
                <w:rFonts w:asciiTheme="minorHAnsi" w:eastAsiaTheme="minorEastAsia" w:hAnsiTheme="minorHAnsi" w:cstheme="minorEastAsia"/>
                <w:color w:val="0000FF"/>
                <w:spacing w:val="-1"/>
                <w:sz w:val="22"/>
                <w:szCs w:val="22"/>
              </w:rPr>
              <w:t xml:space="preserve">, A. I., &amp; Pinkerton, R. C. (2001). Substitution of an SSRI with bupropion sustained release following SSRI-induced sexual dysfunction. </w:t>
            </w:r>
            <w:r w:rsidRPr="00835FBD">
              <w:rPr>
                <w:rFonts w:asciiTheme="minorHAnsi" w:eastAsiaTheme="minorEastAsia" w:hAnsiTheme="minorHAnsi" w:cstheme="minorEastAsia"/>
                <w:i/>
                <w:color w:val="0000FF"/>
                <w:spacing w:val="-1"/>
                <w:sz w:val="22"/>
                <w:szCs w:val="22"/>
              </w:rPr>
              <w:t>The Journal of Clinical Psychiatry, 62</w:t>
            </w:r>
            <w:r w:rsidRPr="00835FBD">
              <w:rPr>
                <w:rFonts w:asciiTheme="minorHAnsi" w:eastAsiaTheme="minorEastAsia" w:hAnsiTheme="minorHAnsi" w:cstheme="minorEastAsia"/>
                <w:color w:val="0000FF"/>
                <w:spacing w:val="-1"/>
                <w:sz w:val="22"/>
                <w:szCs w:val="22"/>
              </w:rPr>
              <w:t>(3), 185</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190. doi:10.4088/jcp.v62n0309</w:t>
            </w:r>
          </w:p>
          <w:p w14:paraId="0FEEC186" w14:textId="77777777" w:rsidR="00425FAA" w:rsidRPr="00835FBD" w:rsidRDefault="00425FAA" w:rsidP="00425FAA">
            <w:pPr>
              <w:pStyle w:val="BodyText"/>
              <w:ind w:left="384" w:right="-72" w:hanging="354"/>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*Daniel, D. G., </w:t>
            </w:r>
            <w:proofErr w:type="spellStart"/>
            <w:r w:rsidRPr="00835FBD">
              <w:rPr>
                <w:rFonts w:asciiTheme="minorHAnsi" w:eastAsiaTheme="minorEastAsia" w:hAnsiTheme="minorHAnsi" w:cstheme="minorEastAsia"/>
                <w:color w:val="0000FF"/>
                <w:spacing w:val="-1"/>
                <w:sz w:val="22"/>
                <w:szCs w:val="22"/>
              </w:rPr>
              <w:t>Zimbroff</w:t>
            </w:r>
            <w:proofErr w:type="spellEnd"/>
            <w:r w:rsidRPr="00835FBD">
              <w:rPr>
                <w:rFonts w:asciiTheme="minorHAnsi" w:eastAsiaTheme="minorEastAsia" w:hAnsiTheme="minorHAnsi" w:cstheme="minorEastAsia"/>
                <w:color w:val="0000FF"/>
                <w:spacing w:val="-1"/>
                <w:sz w:val="22"/>
                <w:szCs w:val="22"/>
              </w:rPr>
              <w:t xml:space="preserve">, D. L., </w:t>
            </w:r>
            <w:proofErr w:type="spellStart"/>
            <w:r w:rsidRPr="00835FBD">
              <w:rPr>
                <w:rFonts w:asciiTheme="minorHAnsi" w:eastAsiaTheme="minorEastAsia" w:hAnsiTheme="minorHAnsi" w:cstheme="minorEastAsia"/>
                <w:color w:val="0000FF"/>
                <w:spacing w:val="-1"/>
                <w:sz w:val="22"/>
                <w:szCs w:val="22"/>
              </w:rPr>
              <w:t>Potkin</w:t>
            </w:r>
            <w:proofErr w:type="spellEnd"/>
            <w:r w:rsidRPr="00835FBD">
              <w:rPr>
                <w:rFonts w:asciiTheme="minorHAnsi" w:eastAsiaTheme="minorEastAsia" w:hAnsiTheme="minorHAnsi" w:cstheme="minorEastAsia"/>
                <w:color w:val="0000FF"/>
                <w:spacing w:val="-1"/>
                <w:sz w:val="22"/>
                <w:szCs w:val="22"/>
              </w:rPr>
              <w:t xml:space="preserve">, S. G., Reeves, K. R., Harrigan, E. P., </w:t>
            </w:r>
            <w:proofErr w:type="spellStart"/>
            <w:r w:rsidRPr="00835FBD">
              <w:rPr>
                <w:rFonts w:asciiTheme="minorHAnsi" w:eastAsiaTheme="minorEastAsia" w:hAnsiTheme="minorHAnsi" w:cstheme="minorEastAsia"/>
                <w:color w:val="0000FF"/>
                <w:spacing w:val="-1"/>
                <w:sz w:val="22"/>
                <w:szCs w:val="22"/>
              </w:rPr>
              <w:t>Lakshminarayanan</w:t>
            </w:r>
            <w:proofErr w:type="spellEnd"/>
            <w:r w:rsidRPr="00835FBD">
              <w:rPr>
                <w:rFonts w:asciiTheme="minorHAnsi" w:eastAsiaTheme="minorEastAsia" w:hAnsiTheme="minorHAnsi" w:cstheme="minorEastAsia"/>
                <w:color w:val="0000FF"/>
                <w:spacing w:val="-1"/>
                <w:sz w:val="22"/>
                <w:szCs w:val="22"/>
              </w:rPr>
              <w:t xml:space="preserve">, M. (1999). Ziprasidone 80 mg/day and 160 mg/day in the acute exacerbation of schizophrenia and schizoaffective disorder: A 6-week placebo-controlled trial. </w:t>
            </w:r>
            <w:r w:rsidRPr="00835FBD">
              <w:rPr>
                <w:rFonts w:asciiTheme="minorHAnsi" w:eastAsiaTheme="minorEastAsia" w:hAnsiTheme="minorHAnsi" w:cstheme="minorEastAsia"/>
                <w:i/>
                <w:color w:val="0000FF"/>
                <w:spacing w:val="-1"/>
                <w:sz w:val="22"/>
                <w:szCs w:val="22"/>
              </w:rPr>
              <w:t>Neuropsychopharmacology, 20(</w:t>
            </w:r>
            <w:r w:rsidRPr="00835FBD">
              <w:rPr>
                <w:rFonts w:asciiTheme="minorHAnsi" w:eastAsiaTheme="minorEastAsia" w:hAnsiTheme="minorHAnsi" w:cstheme="minorEastAsia"/>
                <w:color w:val="0000FF"/>
                <w:spacing w:val="-1"/>
                <w:sz w:val="22"/>
                <w:szCs w:val="22"/>
              </w:rPr>
              <w:t>5), 491</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505. doi:10.1016/s0893-133x(98)00090-6</w:t>
            </w:r>
          </w:p>
          <w:p w14:paraId="5582DBDD"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*Davis, J. M., Barter, J. T., Kane, J. M. (1989). Antipsychotic drugs.  In H. I. Kaplan &amp; B. J. Sadock (Eds.), </w:t>
            </w:r>
            <w:r w:rsidRPr="00835FBD">
              <w:rPr>
                <w:rFonts w:asciiTheme="minorHAnsi" w:eastAsiaTheme="minorEastAsia" w:hAnsiTheme="minorHAnsi"/>
                <w:i/>
                <w:color w:val="0000FF"/>
                <w:spacing w:val="-1"/>
                <w:sz w:val="22"/>
                <w:szCs w:val="22"/>
              </w:rPr>
              <w:t xml:space="preserve">Comprehensive Textbook of Psychiatry, 5th ed </w:t>
            </w:r>
            <w:r w:rsidRPr="00835FBD">
              <w:rPr>
                <w:rFonts w:asciiTheme="minorHAnsi" w:eastAsiaTheme="minorEastAsia" w:hAnsiTheme="minorHAnsi"/>
                <w:color w:val="0000FF"/>
                <w:spacing w:val="-1"/>
                <w:sz w:val="22"/>
                <w:szCs w:val="22"/>
              </w:rPr>
              <w:t>(pp. 1591</w:t>
            </w:r>
            <w:r>
              <w:rPr>
                <w:rFonts w:asciiTheme="minorHAnsi" w:eastAsiaTheme="minorEastAsia" w:hAnsiTheme="minorHAnsi"/>
                <w:color w:val="0000FF"/>
                <w:spacing w:val="-1"/>
                <w:sz w:val="22"/>
                <w:szCs w:val="22"/>
              </w:rPr>
              <w:t>-</w:t>
            </w:r>
            <w:r w:rsidRPr="00835FBD">
              <w:rPr>
                <w:rFonts w:asciiTheme="minorHAnsi" w:eastAsiaTheme="minorEastAsia" w:hAnsiTheme="minorHAnsi"/>
                <w:color w:val="0000FF"/>
                <w:spacing w:val="-1"/>
                <w:sz w:val="22"/>
                <w:szCs w:val="22"/>
              </w:rPr>
              <w:t>1626). Baltimore, MD. Williams &amp; Wilkins.</w:t>
            </w:r>
          </w:p>
          <w:p w14:paraId="1839913E"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w:t>
            </w:r>
            <w:proofErr w:type="spellStart"/>
            <w:r w:rsidRPr="00835FBD">
              <w:rPr>
                <w:rFonts w:asciiTheme="minorHAnsi" w:eastAsiaTheme="minorEastAsia" w:hAnsiTheme="minorHAnsi"/>
                <w:color w:val="0000FF"/>
                <w:spacing w:val="-1"/>
                <w:sz w:val="22"/>
                <w:szCs w:val="22"/>
              </w:rPr>
              <w:t>DeMartinis</w:t>
            </w:r>
            <w:proofErr w:type="spellEnd"/>
            <w:r w:rsidRPr="00835FBD">
              <w:rPr>
                <w:rFonts w:asciiTheme="minorHAnsi" w:eastAsiaTheme="minorEastAsia" w:hAnsiTheme="minorHAnsi"/>
                <w:color w:val="0000FF"/>
                <w:spacing w:val="-1"/>
                <w:sz w:val="22"/>
                <w:szCs w:val="22"/>
              </w:rPr>
              <w:t xml:space="preserve">, N. A., Yeung, P. P., </w:t>
            </w:r>
            <w:proofErr w:type="spellStart"/>
            <w:r w:rsidRPr="00835FBD">
              <w:rPr>
                <w:rFonts w:asciiTheme="minorHAnsi" w:eastAsiaTheme="minorEastAsia" w:hAnsiTheme="minorHAnsi"/>
                <w:color w:val="0000FF"/>
                <w:spacing w:val="-1"/>
                <w:sz w:val="22"/>
                <w:szCs w:val="22"/>
              </w:rPr>
              <w:t>Entsuah</w:t>
            </w:r>
            <w:proofErr w:type="spellEnd"/>
            <w:r w:rsidRPr="00835FBD">
              <w:rPr>
                <w:rFonts w:asciiTheme="minorHAnsi" w:eastAsiaTheme="minorEastAsia" w:hAnsiTheme="minorHAnsi"/>
                <w:color w:val="0000FF"/>
                <w:spacing w:val="-1"/>
                <w:sz w:val="22"/>
                <w:szCs w:val="22"/>
              </w:rPr>
              <w:t>, R., &amp; Manley, A. L. (2007). A double-blind, placebo-controlled study of the efficacy and safety of desvenlafaxine succinate in the treatment of major depressive disorder</w:t>
            </w:r>
            <w:r w:rsidRPr="00835FBD">
              <w:rPr>
                <w:rFonts w:asciiTheme="minorHAnsi" w:eastAsiaTheme="minorEastAsia" w:hAnsiTheme="minorHAnsi"/>
                <w:i/>
                <w:color w:val="0000FF"/>
                <w:spacing w:val="-1"/>
                <w:sz w:val="22"/>
                <w:szCs w:val="22"/>
              </w:rPr>
              <w:t>. The Journal of Clinical Psychiatry, 68</w:t>
            </w:r>
            <w:r>
              <w:rPr>
                <w:rFonts w:asciiTheme="minorHAnsi" w:eastAsiaTheme="minorEastAsia" w:hAnsiTheme="minorHAnsi"/>
                <w:color w:val="0000FF"/>
                <w:spacing w:val="-1"/>
                <w:sz w:val="22"/>
                <w:szCs w:val="22"/>
              </w:rPr>
              <w:t>(05), 677-</w:t>
            </w:r>
            <w:r w:rsidRPr="00835FBD">
              <w:rPr>
                <w:rFonts w:asciiTheme="minorHAnsi" w:eastAsiaTheme="minorEastAsia" w:hAnsiTheme="minorHAnsi"/>
                <w:color w:val="0000FF"/>
                <w:spacing w:val="-1"/>
                <w:sz w:val="22"/>
                <w:szCs w:val="22"/>
              </w:rPr>
              <w:t>688. doi:10.4088/jcp.v68n0504</w:t>
            </w:r>
          </w:p>
          <w:p w14:paraId="7385B6D6"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*Edwards, J. G., &amp; Anderson, I. (1999). Systematic review and guide to selection of selective serotonin reuptake inhibitors. </w:t>
            </w:r>
            <w:r w:rsidRPr="00835FBD">
              <w:rPr>
                <w:rFonts w:asciiTheme="minorHAnsi" w:eastAsiaTheme="minorEastAsia" w:hAnsiTheme="minorHAnsi"/>
                <w:i/>
                <w:color w:val="0000FF"/>
                <w:spacing w:val="-1"/>
                <w:sz w:val="22"/>
                <w:szCs w:val="22"/>
              </w:rPr>
              <w:t>Drugs, 57</w:t>
            </w:r>
            <w:r>
              <w:rPr>
                <w:rFonts w:asciiTheme="minorHAnsi" w:eastAsiaTheme="minorEastAsia" w:hAnsiTheme="minorHAnsi"/>
                <w:color w:val="0000FF"/>
                <w:spacing w:val="-1"/>
                <w:sz w:val="22"/>
                <w:szCs w:val="22"/>
              </w:rPr>
              <w:t>(4), 507-</w:t>
            </w:r>
            <w:r w:rsidRPr="00835FBD">
              <w:rPr>
                <w:rFonts w:asciiTheme="minorHAnsi" w:eastAsiaTheme="minorEastAsia" w:hAnsiTheme="minorHAnsi"/>
                <w:color w:val="0000FF"/>
                <w:spacing w:val="-1"/>
                <w:sz w:val="22"/>
                <w:szCs w:val="22"/>
              </w:rPr>
              <w:t>533. doi:10.2165/00003495-199957040-00005</w:t>
            </w:r>
          </w:p>
          <w:p w14:paraId="6BC41C3C"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w:t>
            </w:r>
            <w:proofErr w:type="spellStart"/>
            <w:r w:rsidRPr="00835FBD">
              <w:rPr>
                <w:rFonts w:asciiTheme="minorHAnsi" w:eastAsiaTheme="minorEastAsia" w:hAnsiTheme="minorHAnsi"/>
                <w:color w:val="0000FF"/>
                <w:spacing w:val="-1"/>
                <w:sz w:val="22"/>
                <w:szCs w:val="22"/>
              </w:rPr>
              <w:t>Emrich</w:t>
            </w:r>
            <w:proofErr w:type="spellEnd"/>
            <w:r w:rsidRPr="00835FBD">
              <w:rPr>
                <w:rFonts w:asciiTheme="minorHAnsi" w:eastAsiaTheme="minorEastAsia" w:hAnsiTheme="minorHAnsi"/>
                <w:color w:val="0000FF"/>
                <w:spacing w:val="-1"/>
                <w:sz w:val="22"/>
                <w:szCs w:val="22"/>
              </w:rPr>
              <w:t xml:space="preserve">, H. M., </w:t>
            </w:r>
            <w:proofErr w:type="spellStart"/>
            <w:r w:rsidRPr="00835FBD">
              <w:rPr>
                <w:rFonts w:asciiTheme="minorHAnsi" w:eastAsiaTheme="minorEastAsia" w:hAnsiTheme="minorHAnsi"/>
                <w:color w:val="0000FF"/>
                <w:spacing w:val="-1"/>
                <w:sz w:val="22"/>
                <w:szCs w:val="22"/>
              </w:rPr>
              <w:t>Zerssen</w:t>
            </w:r>
            <w:proofErr w:type="spellEnd"/>
            <w:r w:rsidRPr="00835FBD">
              <w:rPr>
                <w:rFonts w:asciiTheme="minorHAnsi" w:eastAsiaTheme="minorEastAsia" w:hAnsiTheme="minorHAnsi"/>
                <w:color w:val="0000FF"/>
                <w:spacing w:val="-1"/>
                <w:sz w:val="22"/>
                <w:szCs w:val="22"/>
              </w:rPr>
              <w:t>, D., Kissling, W., M</w:t>
            </w:r>
            <w:r w:rsidRPr="00835FBD">
              <w:rPr>
                <w:rFonts w:asciiTheme="minorHAnsi" w:eastAsia="Malgun Gothic" w:hAnsiTheme="minorHAnsi" w:cs="Malgun Gothic"/>
                <w:color w:val="0000FF"/>
                <w:spacing w:val="-1"/>
                <w:sz w:val="22"/>
                <w:szCs w:val="22"/>
              </w:rPr>
              <w:t>i</w:t>
            </w:r>
            <w:r w:rsidRPr="00835FBD">
              <w:rPr>
                <w:rFonts w:asciiTheme="minorHAnsi" w:eastAsiaTheme="minorEastAsia" w:hAnsiTheme="minorHAnsi"/>
                <w:color w:val="0000FF"/>
                <w:spacing w:val="-1"/>
                <w:sz w:val="22"/>
                <w:szCs w:val="22"/>
              </w:rPr>
              <w:t xml:space="preserve">ller, H.-J., &amp; </w:t>
            </w:r>
            <w:proofErr w:type="spellStart"/>
            <w:r w:rsidRPr="00835FBD">
              <w:rPr>
                <w:rFonts w:asciiTheme="minorHAnsi" w:eastAsiaTheme="minorEastAsia" w:hAnsiTheme="minorHAnsi"/>
                <w:color w:val="0000FF"/>
                <w:spacing w:val="-1"/>
                <w:sz w:val="22"/>
                <w:szCs w:val="22"/>
              </w:rPr>
              <w:t>Windorfer</w:t>
            </w:r>
            <w:proofErr w:type="spellEnd"/>
            <w:r w:rsidRPr="00835FBD">
              <w:rPr>
                <w:rFonts w:asciiTheme="minorHAnsi" w:eastAsiaTheme="minorEastAsia" w:hAnsiTheme="minorHAnsi"/>
                <w:color w:val="0000FF"/>
                <w:spacing w:val="-1"/>
                <w:sz w:val="22"/>
                <w:szCs w:val="22"/>
              </w:rPr>
              <w:t xml:space="preserve">, A. (1980). Effect of sodium valproate on mania. </w:t>
            </w:r>
            <w:r w:rsidRPr="00835FBD">
              <w:rPr>
                <w:rFonts w:asciiTheme="minorHAnsi" w:eastAsiaTheme="minorEastAsia" w:hAnsiTheme="minorHAnsi"/>
                <w:i/>
                <w:color w:val="0000FF"/>
                <w:spacing w:val="-1"/>
                <w:sz w:val="22"/>
                <w:szCs w:val="22"/>
              </w:rPr>
              <w:t xml:space="preserve">Archive for </w:t>
            </w:r>
            <w:proofErr w:type="spellStart"/>
            <w:r w:rsidRPr="00835FBD">
              <w:rPr>
                <w:rFonts w:asciiTheme="minorHAnsi" w:eastAsiaTheme="minorEastAsia" w:hAnsiTheme="minorHAnsi"/>
                <w:i/>
                <w:color w:val="0000FF"/>
                <w:spacing w:val="-1"/>
                <w:sz w:val="22"/>
                <w:szCs w:val="22"/>
              </w:rPr>
              <w:t>Psychiatrie</w:t>
            </w:r>
            <w:proofErr w:type="spellEnd"/>
            <w:r w:rsidRPr="00835FBD">
              <w:rPr>
                <w:rFonts w:asciiTheme="minorHAnsi" w:eastAsiaTheme="minorEastAsia" w:hAnsiTheme="minorHAnsi"/>
                <w:i/>
                <w:color w:val="0000FF"/>
                <w:spacing w:val="-1"/>
                <w:sz w:val="22"/>
                <w:szCs w:val="22"/>
              </w:rPr>
              <w:t xml:space="preserve"> and </w:t>
            </w:r>
            <w:proofErr w:type="spellStart"/>
            <w:r w:rsidRPr="00835FBD">
              <w:rPr>
                <w:rFonts w:asciiTheme="minorHAnsi" w:eastAsiaTheme="minorEastAsia" w:hAnsiTheme="minorHAnsi"/>
                <w:i/>
                <w:color w:val="0000FF"/>
                <w:spacing w:val="-1"/>
                <w:sz w:val="22"/>
                <w:szCs w:val="22"/>
              </w:rPr>
              <w:t>Nervenkrankheiten</w:t>
            </w:r>
            <w:proofErr w:type="spellEnd"/>
            <w:r w:rsidRPr="00835FBD">
              <w:rPr>
                <w:rFonts w:asciiTheme="minorHAnsi" w:eastAsiaTheme="minorEastAsia" w:hAnsiTheme="minorHAnsi"/>
                <w:i/>
                <w:color w:val="0000FF"/>
                <w:spacing w:val="-1"/>
                <w:sz w:val="22"/>
                <w:szCs w:val="22"/>
              </w:rPr>
              <w:t>, 229</w:t>
            </w:r>
            <w:r>
              <w:rPr>
                <w:rFonts w:asciiTheme="minorHAnsi" w:eastAsiaTheme="minorEastAsia" w:hAnsiTheme="minorHAnsi"/>
                <w:color w:val="0000FF"/>
                <w:spacing w:val="-1"/>
                <w:sz w:val="22"/>
                <w:szCs w:val="22"/>
              </w:rPr>
              <w:t>(1), 1-</w:t>
            </w:r>
            <w:r w:rsidRPr="00835FBD">
              <w:rPr>
                <w:rFonts w:asciiTheme="minorHAnsi" w:eastAsiaTheme="minorEastAsia" w:hAnsiTheme="minorHAnsi"/>
                <w:color w:val="0000FF"/>
                <w:spacing w:val="-1"/>
                <w:sz w:val="22"/>
                <w:szCs w:val="22"/>
              </w:rPr>
              <w:t>16. doi:10.1007/bf00343800</w:t>
            </w:r>
          </w:p>
          <w:p w14:paraId="5D7C2A99"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w:t>
            </w:r>
            <w:proofErr w:type="spellStart"/>
            <w:r w:rsidRPr="00835FBD">
              <w:rPr>
                <w:rFonts w:asciiTheme="minorHAnsi" w:eastAsiaTheme="minorEastAsia" w:hAnsiTheme="minorHAnsi"/>
                <w:color w:val="0000FF"/>
                <w:spacing w:val="-1"/>
                <w:sz w:val="22"/>
                <w:szCs w:val="22"/>
              </w:rPr>
              <w:t>Emrich</w:t>
            </w:r>
            <w:proofErr w:type="spellEnd"/>
            <w:r w:rsidRPr="00835FBD">
              <w:rPr>
                <w:rFonts w:asciiTheme="minorHAnsi" w:eastAsiaTheme="minorEastAsia" w:hAnsiTheme="minorHAnsi"/>
                <w:color w:val="0000FF"/>
                <w:spacing w:val="-1"/>
                <w:sz w:val="22"/>
                <w:szCs w:val="22"/>
              </w:rPr>
              <w:t xml:space="preserve">, H. M., </w:t>
            </w:r>
            <w:proofErr w:type="spellStart"/>
            <w:r w:rsidRPr="00835FBD">
              <w:rPr>
                <w:rFonts w:asciiTheme="minorHAnsi" w:eastAsiaTheme="minorEastAsia" w:hAnsiTheme="minorHAnsi"/>
                <w:color w:val="0000FF"/>
                <w:spacing w:val="-1"/>
                <w:sz w:val="22"/>
                <w:szCs w:val="22"/>
              </w:rPr>
              <w:t>Zihl</w:t>
            </w:r>
            <w:proofErr w:type="spellEnd"/>
            <w:r w:rsidRPr="00835FBD">
              <w:rPr>
                <w:rFonts w:asciiTheme="minorHAnsi" w:eastAsiaTheme="minorEastAsia" w:hAnsiTheme="minorHAnsi"/>
                <w:color w:val="0000FF"/>
                <w:spacing w:val="-1"/>
                <w:sz w:val="22"/>
                <w:szCs w:val="22"/>
              </w:rPr>
              <w:t xml:space="preserve">, J., </w:t>
            </w:r>
            <w:proofErr w:type="spellStart"/>
            <w:r w:rsidRPr="00835FBD">
              <w:rPr>
                <w:rFonts w:asciiTheme="minorHAnsi" w:eastAsiaTheme="minorEastAsia" w:hAnsiTheme="minorHAnsi"/>
                <w:color w:val="0000FF"/>
                <w:spacing w:val="-1"/>
                <w:sz w:val="22"/>
                <w:szCs w:val="22"/>
              </w:rPr>
              <w:t>Raptis</w:t>
            </w:r>
            <w:proofErr w:type="spellEnd"/>
            <w:r w:rsidRPr="00835FBD">
              <w:rPr>
                <w:rFonts w:asciiTheme="minorHAnsi" w:eastAsiaTheme="minorEastAsia" w:hAnsiTheme="minorHAnsi"/>
                <w:color w:val="0000FF"/>
                <w:spacing w:val="-1"/>
                <w:sz w:val="22"/>
                <w:szCs w:val="22"/>
              </w:rPr>
              <w:t xml:space="preserve">, C., &amp; </w:t>
            </w:r>
            <w:proofErr w:type="spellStart"/>
            <w:r w:rsidRPr="00835FBD">
              <w:rPr>
                <w:rFonts w:asciiTheme="minorHAnsi" w:eastAsiaTheme="minorEastAsia" w:hAnsiTheme="minorHAnsi"/>
                <w:color w:val="0000FF"/>
                <w:spacing w:val="-1"/>
                <w:sz w:val="22"/>
                <w:szCs w:val="22"/>
              </w:rPr>
              <w:t>Wendl</w:t>
            </w:r>
            <w:proofErr w:type="spellEnd"/>
            <w:r w:rsidRPr="00835FBD">
              <w:rPr>
                <w:rFonts w:asciiTheme="minorHAnsi" w:eastAsiaTheme="minorEastAsia" w:hAnsiTheme="minorHAnsi"/>
                <w:color w:val="0000FF"/>
                <w:spacing w:val="-1"/>
                <w:sz w:val="22"/>
                <w:szCs w:val="22"/>
              </w:rPr>
              <w:t xml:space="preserve">, A. (1990). Reduced dark-adaptation: An indication of lithium’s neuronal action in humans. </w:t>
            </w:r>
            <w:r w:rsidRPr="00835FBD">
              <w:rPr>
                <w:rFonts w:asciiTheme="minorHAnsi" w:eastAsiaTheme="minorEastAsia" w:hAnsiTheme="minorHAnsi"/>
                <w:i/>
                <w:color w:val="0000FF"/>
                <w:spacing w:val="-1"/>
                <w:sz w:val="22"/>
                <w:szCs w:val="22"/>
              </w:rPr>
              <w:t>American Journal of Psychiatry, 147</w:t>
            </w:r>
            <w:r>
              <w:rPr>
                <w:rFonts w:asciiTheme="minorHAnsi" w:eastAsiaTheme="minorEastAsia" w:hAnsiTheme="minorHAnsi"/>
                <w:color w:val="0000FF"/>
                <w:spacing w:val="-1"/>
                <w:sz w:val="22"/>
                <w:szCs w:val="22"/>
              </w:rPr>
              <w:t>(5), 629-</w:t>
            </w:r>
            <w:r w:rsidRPr="00835FBD">
              <w:rPr>
                <w:rFonts w:asciiTheme="minorHAnsi" w:eastAsiaTheme="minorEastAsia" w:hAnsiTheme="minorHAnsi"/>
                <w:color w:val="0000FF"/>
                <w:spacing w:val="-1"/>
                <w:sz w:val="22"/>
                <w:szCs w:val="22"/>
              </w:rPr>
              <w:t xml:space="preserve">631. </w:t>
            </w:r>
            <w:proofErr w:type="spellStart"/>
            <w:r w:rsidRPr="00835FBD">
              <w:rPr>
                <w:rFonts w:asciiTheme="minorHAnsi" w:eastAsiaTheme="minorEastAsia" w:hAnsiTheme="minorHAnsi"/>
                <w:color w:val="0000FF"/>
                <w:spacing w:val="-1"/>
                <w:sz w:val="22"/>
                <w:szCs w:val="22"/>
              </w:rPr>
              <w:t>doi</w:t>
            </w:r>
            <w:proofErr w:type="spellEnd"/>
            <w:r w:rsidRPr="00835FBD">
              <w:rPr>
                <w:rFonts w:asciiTheme="minorHAnsi" w:eastAsiaTheme="minorEastAsia" w:hAnsiTheme="minorHAnsi"/>
                <w:color w:val="0000FF"/>
                <w:spacing w:val="-1"/>
                <w:sz w:val="22"/>
                <w:szCs w:val="22"/>
              </w:rPr>
              <w:t>: 10.1176/ajp.147.5.629 </w:t>
            </w:r>
          </w:p>
          <w:p w14:paraId="7F7B12B5"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w:t>
            </w:r>
            <w:proofErr w:type="spellStart"/>
            <w:r w:rsidRPr="00835FBD">
              <w:rPr>
                <w:rFonts w:asciiTheme="minorHAnsi" w:eastAsiaTheme="minorEastAsia" w:hAnsiTheme="minorHAnsi"/>
                <w:color w:val="0000FF"/>
                <w:spacing w:val="-1"/>
                <w:sz w:val="22"/>
                <w:szCs w:val="22"/>
              </w:rPr>
              <w:t>Essock</w:t>
            </w:r>
            <w:proofErr w:type="spellEnd"/>
            <w:r w:rsidRPr="00835FBD">
              <w:rPr>
                <w:rFonts w:asciiTheme="minorHAnsi" w:eastAsiaTheme="minorEastAsia" w:hAnsiTheme="minorHAnsi"/>
                <w:color w:val="0000FF"/>
                <w:spacing w:val="-1"/>
                <w:sz w:val="22"/>
                <w:szCs w:val="22"/>
              </w:rPr>
              <w:t xml:space="preserve">, S. M., Hargreaves, W. A. Covell, N. H., &amp; Goethe, J. (1996). Clozapine’s effectiveness for patients in state hospitals: Results from a randomized trial. </w:t>
            </w:r>
            <w:r w:rsidRPr="00835FBD">
              <w:rPr>
                <w:rFonts w:asciiTheme="minorHAnsi" w:eastAsiaTheme="minorEastAsia" w:hAnsiTheme="minorHAnsi"/>
                <w:i/>
                <w:color w:val="0000FF"/>
                <w:spacing w:val="-1"/>
                <w:sz w:val="22"/>
                <w:szCs w:val="22"/>
              </w:rPr>
              <w:t>Psychopharmacological Bulletin, 32</w:t>
            </w:r>
            <w:r w:rsidRPr="00835FBD">
              <w:rPr>
                <w:rFonts w:asciiTheme="minorHAnsi" w:eastAsiaTheme="minorEastAsia" w:hAnsiTheme="minorHAnsi"/>
                <w:color w:val="0000FF"/>
                <w:spacing w:val="-1"/>
                <w:sz w:val="22"/>
                <w:szCs w:val="22"/>
              </w:rPr>
              <w:t xml:space="preserve">, 683-697. </w:t>
            </w:r>
          </w:p>
          <w:p w14:paraId="2F89B5DF"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*Fabre, L. F., </w:t>
            </w:r>
            <w:proofErr w:type="spellStart"/>
            <w:r w:rsidRPr="00835FBD">
              <w:rPr>
                <w:rFonts w:asciiTheme="minorHAnsi" w:eastAsiaTheme="minorEastAsia" w:hAnsiTheme="minorHAnsi"/>
                <w:color w:val="0000FF"/>
                <w:spacing w:val="-1"/>
                <w:sz w:val="22"/>
                <w:szCs w:val="22"/>
              </w:rPr>
              <w:t>Arvanitis</w:t>
            </w:r>
            <w:proofErr w:type="spellEnd"/>
            <w:r w:rsidRPr="00835FBD">
              <w:rPr>
                <w:rFonts w:asciiTheme="minorHAnsi" w:eastAsiaTheme="minorEastAsia" w:hAnsiTheme="minorHAnsi"/>
                <w:color w:val="0000FF"/>
                <w:spacing w:val="-1"/>
                <w:sz w:val="22"/>
                <w:szCs w:val="22"/>
              </w:rPr>
              <w:t xml:space="preserve">, L., </w:t>
            </w:r>
            <w:proofErr w:type="spellStart"/>
            <w:r w:rsidRPr="00835FBD">
              <w:rPr>
                <w:rFonts w:asciiTheme="minorHAnsi" w:eastAsiaTheme="minorEastAsia" w:hAnsiTheme="minorHAnsi"/>
                <w:color w:val="0000FF"/>
                <w:spacing w:val="-1"/>
                <w:sz w:val="22"/>
                <w:szCs w:val="22"/>
              </w:rPr>
              <w:t>Pultz</w:t>
            </w:r>
            <w:proofErr w:type="spellEnd"/>
            <w:r w:rsidRPr="00835FBD">
              <w:rPr>
                <w:rFonts w:asciiTheme="minorHAnsi" w:eastAsiaTheme="minorEastAsia" w:hAnsiTheme="minorHAnsi"/>
                <w:color w:val="0000FF"/>
                <w:spacing w:val="-1"/>
                <w:sz w:val="22"/>
                <w:szCs w:val="22"/>
              </w:rPr>
              <w:t xml:space="preserve">, J., Jones, V. M., </w:t>
            </w:r>
            <w:proofErr w:type="spellStart"/>
            <w:r w:rsidRPr="00835FBD">
              <w:rPr>
                <w:rFonts w:asciiTheme="minorHAnsi" w:eastAsiaTheme="minorEastAsia" w:hAnsiTheme="minorHAnsi"/>
                <w:color w:val="0000FF"/>
                <w:spacing w:val="-1"/>
                <w:sz w:val="22"/>
                <w:szCs w:val="22"/>
              </w:rPr>
              <w:t>Malick</w:t>
            </w:r>
            <w:proofErr w:type="spellEnd"/>
            <w:r w:rsidRPr="00835FBD">
              <w:rPr>
                <w:rFonts w:asciiTheme="minorHAnsi" w:eastAsiaTheme="minorEastAsia" w:hAnsiTheme="minorHAnsi"/>
                <w:color w:val="0000FF"/>
                <w:spacing w:val="-1"/>
                <w:sz w:val="22"/>
                <w:szCs w:val="22"/>
              </w:rPr>
              <w:t xml:space="preserve">, J. B., &amp; </w:t>
            </w:r>
            <w:proofErr w:type="spellStart"/>
            <w:r w:rsidRPr="00835FBD">
              <w:rPr>
                <w:rFonts w:asciiTheme="minorHAnsi" w:eastAsiaTheme="minorEastAsia" w:hAnsiTheme="minorHAnsi"/>
                <w:color w:val="0000FF"/>
                <w:spacing w:val="-1"/>
                <w:sz w:val="22"/>
                <w:szCs w:val="22"/>
              </w:rPr>
              <w:t>Slotnick</w:t>
            </w:r>
            <w:proofErr w:type="spellEnd"/>
            <w:r w:rsidRPr="00835FBD">
              <w:rPr>
                <w:rFonts w:asciiTheme="minorHAnsi" w:eastAsiaTheme="minorEastAsia" w:hAnsiTheme="minorHAnsi"/>
                <w:color w:val="0000FF"/>
                <w:spacing w:val="-1"/>
                <w:sz w:val="22"/>
                <w:szCs w:val="22"/>
              </w:rPr>
              <w:t xml:space="preserve">, V. B. (1995). ICI 204,636, a novel, atypical antipsychotic: Early indication of safety and efficacy in patients with chronic and </w:t>
            </w:r>
            <w:proofErr w:type="spellStart"/>
            <w:r w:rsidRPr="00835FBD">
              <w:rPr>
                <w:rFonts w:asciiTheme="minorHAnsi" w:eastAsiaTheme="minorEastAsia" w:hAnsiTheme="minorHAnsi"/>
                <w:color w:val="0000FF"/>
                <w:spacing w:val="-1"/>
                <w:sz w:val="22"/>
                <w:szCs w:val="22"/>
              </w:rPr>
              <w:t>subchronic</w:t>
            </w:r>
            <w:proofErr w:type="spellEnd"/>
            <w:r w:rsidRPr="00835FBD">
              <w:rPr>
                <w:rFonts w:asciiTheme="minorHAnsi" w:eastAsiaTheme="minorEastAsia" w:hAnsiTheme="minorHAnsi"/>
                <w:color w:val="0000FF"/>
                <w:spacing w:val="-1"/>
                <w:sz w:val="22"/>
                <w:szCs w:val="22"/>
              </w:rPr>
              <w:t xml:space="preserve"> schizophrenia. </w:t>
            </w:r>
            <w:r w:rsidRPr="00835FBD">
              <w:rPr>
                <w:rFonts w:asciiTheme="minorHAnsi" w:eastAsiaTheme="minorEastAsia" w:hAnsiTheme="minorHAnsi"/>
                <w:i/>
                <w:color w:val="0000FF"/>
                <w:spacing w:val="-1"/>
                <w:sz w:val="22"/>
                <w:szCs w:val="22"/>
              </w:rPr>
              <w:t>Clinical Therapeutics, 17</w:t>
            </w:r>
            <w:r>
              <w:rPr>
                <w:rFonts w:asciiTheme="minorHAnsi" w:eastAsiaTheme="minorEastAsia" w:hAnsiTheme="minorHAnsi"/>
                <w:color w:val="0000FF"/>
                <w:spacing w:val="-1"/>
                <w:sz w:val="22"/>
                <w:szCs w:val="22"/>
              </w:rPr>
              <w:t>(3), 366-</w:t>
            </w:r>
            <w:r w:rsidRPr="00835FBD">
              <w:rPr>
                <w:rFonts w:asciiTheme="minorHAnsi" w:eastAsiaTheme="minorEastAsia" w:hAnsiTheme="minorHAnsi"/>
                <w:color w:val="0000FF"/>
                <w:spacing w:val="-1"/>
                <w:sz w:val="22"/>
                <w:szCs w:val="22"/>
              </w:rPr>
              <w:t>378. doi:10.1016/0149-2918(95)80102-2</w:t>
            </w:r>
          </w:p>
          <w:p w14:paraId="5112F943"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*Fava, M., Rush, A. J., </w:t>
            </w:r>
            <w:proofErr w:type="spellStart"/>
            <w:r w:rsidRPr="00835FBD">
              <w:rPr>
                <w:rFonts w:asciiTheme="minorHAnsi" w:eastAsiaTheme="minorEastAsia" w:hAnsiTheme="minorHAnsi"/>
                <w:color w:val="0000FF"/>
                <w:spacing w:val="-1"/>
                <w:sz w:val="22"/>
                <w:szCs w:val="22"/>
              </w:rPr>
              <w:t>Thase</w:t>
            </w:r>
            <w:proofErr w:type="spellEnd"/>
            <w:r w:rsidRPr="00835FBD">
              <w:rPr>
                <w:rFonts w:asciiTheme="minorHAnsi" w:eastAsiaTheme="minorEastAsia" w:hAnsiTheme="minorHAnsi"/>
                <w:color w:val="0000FF"/>
                <w:spacing w:val="-1"/>
                <w:sz w:val="22"/>
                <w:szCs w:val="22"/>
              </w:rPr>
              <w:t xml:space="preserve">, M. E., Clayton, A., Stahl, S. M., </w:t>
            </w:r>
            <w:proofErr w:type="spellStart"/>
            <w:r w:rsidRPr="00835FBD">
              <w:rPr>
                <w:rFonts w:asciiTheme="minorHAnsi" w:eastAsiaTheme="minorEastAsia" w:hAnsiTheme="minorHAnsi"/>
                <w:color w:val="0000FF"/>
                <w:spacing w:val="-1"/>
                <w:sz w:val="22"/>
                <w:szCs w:val="22"/>
              </w:rPr>
              <w:t>Pradko</w:t>
            </w:r>
            <w:proofErr w:type="spellEnd"/>
            <w:r w:rsidRPr="00835FBD">
              <w:rPr>
                <w:rFonts w:asciiTheme="minorHAnsi" w:eastAsiaTheme="minorEastAsia" w:hAnsiTheme="minorHAnsi"/>
                <w:color w:val="0000FF"/>
                <w:spacing w:val="-1"/>
                <w:sz w:val="22"/>
                <w:szCs w:val="22"/>
              </w:rPr>
              <w:t xml:space="preserve">, J. F., &amp; Johnston, J. A. (2005). 15 years of clinical experience with bupropion HCl. </w:t>
            </w:r>
            <w:r w:rsidRPr="00835FBD">
              <w:rPr>
                <w:rFonts w:asciiTheme="minorHAnsi" w:eastAsiaTheme="minorEastAsia" w:hAnsiTheme="minorHAnsi"/>
                <w:i/>
                <w:color w:val="0000FF"/>
                <w:spacing w:val="-1"/>
                <w:sz w:val="22"/>
                <w:szCs w:val="22"/>
              </w:rPr>
              <w:t>The Primary Care Companion to The Journal of Clinical Psychiatry, 07</w:t>
            </w:r>
            <w:r>
              <w:rPr>
                <w:rFonts w:asciiTheme="minorHAnsi" w:eastAsiaTheme="minorEastAsia" w:hAnsiTheme="minorHAnsi"/>
                <w:color w:val="0000FF"/>
                <w:spacing w:val="-1"/>
                <w:sz w:val="22"/>
                <w:szCs w:val="22"/>
              </w:rPr>
              <w:t>(03), 106-</w:t>
            </w:r>
            <w:r w:rsidRPr="00835FBD">
              <w:rPr>
                <w:rFonts w:asciiTheme="minorHAnsi" w:eastAsiaTheme="minorEastAsia" w:hAnsiTheme="minorHAnsi"/>
                <w:color w:val="0000FF"/>
                <w:spacing w:val="-1"/>
                <w:sz w:val="22"/>
                <w:szCs w:val="22"/>
              </w:rPr>
              <w:t>113. doi:10.4088/pcc.v07n0305</w:t>
            </w:r>
          </w:p>
          <w:p w14:paraId="5FF16398"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*Freeman, T. W., Clothier, J. L., </w:t>
            </w:r>
            <w:proofErr w:type="spellStart"/>
            <w:r w:rsidRPr="00835FBD">
              <w:rPr>
                <w:rFonts w:asciiTheme="minorHAnsi" w:eastAsiaTheme="minorEastAsia" w:hAnsiTheme="minorHAnsi"/>
                <w:color w:val="0000FF"/>
                <w:spacing w:val="-1"/>
                <w:sz w:val="22"/>
                <w:szCs w:val="22"/>
              </w:rPr>
              <w:t>Pazzaglia</w:t>
            </w:r>
            <w:proofErr w:type="spellEnd"/>
            <w:r w:rsidRPr="00835FBD">
              <w:rPr>
                <w:rFonts w:asciiTheme="minorHAnsi" w:eastAsiaTheme="minorEastAsia" w:hAnsiTheme="minorHAnsi"/>
                <w:color w:val="0000FF"/>
                <w:spacing w:val="-1"/>
                <w:sz w:val="22"/>
                <w:szCs w:val="22"/>
              </w:rPr>
              <w:t xml:space="preserve">, P., </w:t>
            </w:r>
            <w:proofErr w:type="spellStart"/>
            <w:r w:rsidRPr="00835FBD">
              <w:rPr>
                <w:rFonts w:asciiTheme="minorHAnsi" w:eastAsiaTheme="minorEastAsia" w:hAnsiTheme="minorHAnsi"/>
                <w:color w:val="0000FF"/>
                <w:spacing w:val="-1"/>
                <w:sz w:val="22"/>
                <w:szCs w:val="22"/>
              </w:rPr>
              <w:t>Lesem</w:t>
            </w:r>
            <w:proofErr w:type="spellEnd"/>
            <w:r w:rsidRPr="00835FBD">
              <w:rPr>
                <w:rFonts w:asciiTheme="minorHAnsi" w:eastAsiaTheme="minorEastAsia" w:hAnsiTheme="minorHAnsi"/>
                <w:color w:val="0000FF"/>
                <w:spacing w:val="-1"/>
                <w:sz w:val="22"/>
                <w:szCs w:val="22"/>
              </w:rPr>
              <w:t xml:space="preserve">, M. D., &amp; Swann, A. C. (1992). A double-blind comparison of valproate and lithium in the treatment of acute mania. </w:t>
            </w:r>
            <w:r w:rsidRPr="00835FBD">
              <w:rPr>
                <w:rFonts w:asciiTheme="minorHAnsi" w:eastAsiaTheme="minorEastAsia" w:hAnsiTheme="minorHAnsi"/>
                <w:i/>
                <w:color w:val="0000FF"/>
                <w:spacing w:val="-1"/>
                <w:sz w:val="22"/>
                <w:szCs w:val="22"/>
              </w:rPr>
              <w:lastRenderedPageBreak/>
              <w:t>American Journal of Psychiatry, 149</w:t>
            </w:r>
            <w:r w:rsidRPr="00835FBD">
              <w:rPr>
                <w:rFonts w:asciiTheme="minorHAnsi" w:eastAsiaTheme="minorEastAsia" w:hAnsiTheme="minorHAnsi"/>
                <w:color w:val="0000FF"/>
                <w:spacing w:val="-1"/>
                <w:sz w:val="22"/>
                <w:szCs w:val="22"/>
              </w:rPr>
              <w:t>(1), 108–111. doi:10.1176/ajp.149.1.108</w:t>
            </w:r>
          </w:p>
          <w:p w14:paraId="4A869968"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w:t>
            </w:r>
            <w:proofErr w:type="spellStart"/>
            <w:r w:rsidRPr="00835FBD">
              <w:rPr>
                <w:rFonts w:asciiTheme="minorHAnsi" w:eastAsiaTheme="minorEastAsia" w:hAnsiTheme="minorHAnsi"/>
                <w:color w:val="0000FF"/>
                <w:spacing w:val="-1"/>
                <w:sz w:val="22"/>
                <w:szCs w:val="22"/>
              </w:rPr>
              <w:t>Gartlehner</w:t>
            </w:r>
            <w:proofErr w:type="spellEnd"/>
            <w:r w:rsidRPr="00835FBD">
              <w:rPr>
                <w:rFonts w:asciiTheme="minorHAnsi" w:eastAsiaTheme="minorEastAsia" w:hAnsiTheme="minorHAnsi"/>
                <w:color w:val="0000FF"/>
                <w:spacing w:val="-1"/>
                <w:sz w:val="22"/>
                <w:szCs w:val="22"/>
              </w:rPr>
              <w:t xml:space="preserve">, G. (2008). Comparative benefits and harms of second-generation antidepressants: Background paper for the American College of Physicians. </w:t>
            </w:r>
            <w:r w:rsidRPr="00835FBD">
              <w:rPr>
                <w:rFonts w:asciiTheme="minorHAnsi" w:eastAsiaTheme="minorEastAsia" w:hAnsiTheme="minorHAnsi"/>
                <w:i/>
                <w:color w:val="0000FF"/>
                <w:spacing w:val="-1"/>
                <w:sz w:val="22"/>
                <w:szCs w:val="22"/>
              </w:rPr>
              <w:t>Ann Intern Med, 149</w:t>
            </w:r>
            <w:r w:rsidRPr="00835FBD">
              <w:rPr>
                <w:rFonts w:asciiTheme="minorHAnsi" w:eastAsiaTheme="minorEastAsia" w:hAnsiTheme="minorHAnsi"/>
                <w:color w:val="0000FF"/>
                <w:spacing w:val="-1"/>
                <w:sz w:val="22"/>
                <w:szCs w:val="22"/>
              </w:rPr>
              <w:t>(10), 734. doi:10.7326/0003-4819-149-10-200811180-00008</w:t>
            </w:r>
          </w:p>
          <w:p w14:paraId="28B806CC"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*Geddes, J., Freemantle, N., Harrison, P., &amp; Bebbington, P. (2000). Atypical antipsychotics in the treatment of schizophrenia: Systematic overview and meta-regression analysis. </w:t>
            </w:r>
            <w:r w:rsidRPr="00835FBD">
              <w:rPr>
                <w:rFonts w:asciiTheme="minorHAnsi" w:eastAsiaTheme="minorEastAsia" w:hAnsiTheme="minorHAnsi"/>
                <w:i/>
                <w:color w:val="0000FF"/>
                <w:spacing w:val="-1"/>
                <w:sz w:val="22"/>
                <w:szCs w:val="22"/>
              </w:rPr>
              <w:t>British Medical Journal</w:t>
            </w:r>
            <w:r w:rsidRPr="00835FBD">
              <w:rPr>
                <w:rFonts w:asciiTheme="minorHAnsi" w:eastAsiaTheme="minorEastAsia" w:hAnsiTheme="minorHAnsi"/>
                <w:color w:val="0000FF"/>
                <w:spacing w:val="-1"/>
                <w:sz w:val="22"/>
                <w:szCs w:val="22"/>
              </w:rPr>
              <w:t xml:space="preserve">, </w:t>
            </w:r>
            <w:r w:rsidRPr="00835FBD">
              <w:rPr>
                <w:rFonts w:asciiTheme="minorHAnsi" w:eastAsiaTheme="minorEastAsia" w:hAnsiTheme="minorHAnsi"/>
                <w:i/>
                <w:color w:val="0000FF"/>
                <w:spacing w:val="-1"/>
                <w:sz w:val="22"/>
                <w:szCs w:val="22"/>
              </w:rPr>
              <w:t>321</w:t>
            </w:r>
            <w:r>
              <w:rPr>
                <w:rFonts w:asciiTheme="minorHAnsi" w:eastAsiaTheme="minorEastAsia" w:hAnsiTheme="minorHAnsi"/>
                <w:color w:val="0000FF"/>
                <w:spacing w:val="-1"/>
                <w:sz w:val="22"/>
                <w:szCs w:val="22"/>
              </w:rPr>
              <w:t>(7273), 1371-</w:t>
            </w:r>
            <w:r w:rsidRPr="00835FBD">
              <w:rPr>
                <w:rFonts w:asciiTheme="minorHAnsi" w:eastAsiaTheme="minorEastAsia" w:hAnsiTheme="minorHAnsi"/>
                <w:color w:val="0000FF"/>
                <w:spacing w:val="-1"/>
                <w:sz w:val="22"/>
                <w:szCs w:val="22"/>
              </w:rPr>
              <w:t>1376. doi:10.1136/bmj.321.7273.1371</w:t>
            </w:r>
          </w:p>
          <w:p w14:paraId="36E975AF"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*Goff, D. C., </w:t>
            </w:r>
            <w:proofErr w:type="spellStart"/>
            <w:r w:rsidRPr="00835FBD">
              <w:rPr>
                <w:rFonts w:asciiTheme="minorHAnsi" w:eastAsiaTheme="minorEastAsia" w:hAnsiTheme="minorHAnsi"/>
                <w:color w:val="0000FF"/>
                <w:spacing w:val="-1"/>
                <w:sz w:val="22"/>
                <w:szCs w:val="22"/>
              </w:rPr>
              <w:t>Posever</w:t>
            </w:r>
            <w:proofErr w:type="spellEnd"/>
            <w:r w:rsidRPr="00835FBD">
              <w:rPr>
                <w:rFonts w:asciiTheme="minorHAnsi" w:eastAsiaTheme="minorEastAsia" w:hAnsiTheme="minorHAnsi"/>
                <w:color w:val="0000FF"/>
                <w:spacing w:val="-1"/>
                <w:sz w:val="22"/>
                <w:szCs w:val="22"/>
              </w:rPr>
              <w:t xml:space="preserve">, T., Herz, L., Simmons, J., </w:t>
            </w:r>
            <w:proofErr w:type="spellStart"/>
            <w:r w:rsidRPr="00835FBD">
              <w:rPr>
                <w:rFonts w:asciiTheme="minorHAnsi" w:eastAsiaTheme="minorEastAsia" w:hAnsiTheme="minorHAnsi"/>
                <w:color w:val="0000FF"/>
                <w:spacing w:val="-1"/>
                <w:sz w:val="22"/>
                <w:szCs w:val="22"/>
              </w:rPr>
              <w:t>Kletti</w:t>
            </w:r>
            <w:proofErr w:type="spellEnd"/>
            <w:r w:rsidRPr="00835FBD">
              <w:rPr>
                <w:rFonts w:asciiTheme="minorHAnsi" w:eastAsiaTheme="minorEastAsia" w:hAnsiTheme="minorHAnsi"/>
                <w:color w:val="0000FF"/>
                <w:spacing w:val="-1"/>
                <w:sz w:val="22"/>
                <w:szCs w:val="22"/>
              </w:rPr>
              <w:t xml:space="preserve">, N., Lapierre, K., … Ko, G. N. (1998). An exploratory haloperidol-controlled dose-finding study of ziprasidone in hospitalized patients with schizophrenia or schizoaffective disorder. </w:t>
            </w:r>
            <w:r w:rsidRPr="00835FBD">
              <w:rPr>
                <w:rFonts w:asciiTheme="minorHAnsi" w:eastAsiaTheme="minorEastAsia" w:hAnsiTheme="minorHAnsi"/>
                <w:i/>
                <w:color w:val="0000FF"/>
                <w:spacing w:val="-1"/>
                <w:sz w:val="22"/>
                <w:szCs w:val="22"/>
              </w:rPr>
              <w:t>Journal of Clinical Psychopharmacology, 18</w:t>
            </w:r>
            <w:r w:rsidRPr="00835FBD">
              <w:rPr>
                <w:rFonts w:asciiTheme="minorHAnsi" w:eastAsiaTheme="minorEastAsia" w:hAnsiTheme="minorHAnsi"/>
                <w:color w:val="0000FF"/>
                <w:spacing w:val="-1"/>
                <w:sz w:val="22"/>
                <w:szCs w:val="22"/>
              </w:rPr>
              <w:t>(4), 296</w:t>
            </w:r>
            <w:r>
              <w:rPr>
                <w:rFonts w:asciiTheme="minorHAnsi" w:eastAsiaTheme="minorEastAsia" w:hAnsiTheme="minorHAnsi"/>
                <w:color w:val="0000FF"/>
                <w:spacing w:val="-1"/>
                <w:sz w:val="22"/>
                <w:szCs w:val="22"/>
              </w:rPr>
              <w:t>-</w:t>
            </w:r>
            <w:r w:rsidRPr="00835FBD">
              <w:rPr>
                <w:rFonts w:asciiTheme="minorHAnsi" w:eastAsiaTheme="minorEastAsia" w:hAnsiTheme="minorHAnsi"/>
                <w:color w:val="0000FF"/>
                <w:spacing w:val="-1"/>
                <w:sz w:val="22"/>
                <w:szCs w:val="22"/>
              </w:rPr>
              <w:t>304. doi:10.1097/00004714-199808000-00009</w:t>
            </w:r>
          </w:p>
          <w:p w14:paraId="35548F8B"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*Goodwin, F. K. (1969). Lithium-carbonate treatment in depression and mania. </w:t>
            </w:r>
            <w:r w:rsidRPr="00835FBD">
              <w:rPr>
                <w:rFonts w:asciiTheme="minorHAnsi" w:eastAsiaTheme="minorEastAsia" w:hAnsiTheme="minorHAnsi"/>
                <w:i/>
                <w:color w:val="0000FF"/>
                <w:spacing w:val="-1"/>
                <w:sz w:val="22"/>
                <w:szCs w:val="22"/>
              </w:rPr>
              <w:t>Archives of General Psychiatry, 21</w:t>
            </w:r>
            <w:r w:rsidRPr="00835FBD">
              <w:rPr>
                <w:rFonts w:asciiTheme="minorHAnsi" w:eastAsiaTheme="minorEastAsia" w:hAnsiTheme="minorHAnsi"/>
                <w:color w:val="0000FF"/>
                <w:spacing w:val="-1"/>
                <w:sz w:val="22"/>
                <w:szCs w:val="22"/>
              </w:rPr>
              <w:t>(4), 486. doi:10.1001/archpsyc.1969.01740220102012</w:t>
            </w:r>
          </w:p>
          <w:p w14:paraId="0813A097"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*Hamilton, S. H., </w:t>
            </w:r>
            <w:proofErr w:type="spellStart"/>
            <w:r w:rsidRPr="00835FBD">
              <w:rPr>
                <w:rFonts w:asciiTheme="minorHAnsi" w:eastAsiaTheme="minorEastAsia" w:hAnsiTheme="minorHAnsi"/>
                <w:color w:val="0000FF"/>
                <w:spacing w:val="-1"/>
                <w:sz w:val="22"/>
                <w:szCs w:val="22"/>
              </w:rPr>
              <w:t>Revicki</w:t>
            </w:r>
            <w:proofErr w:type="spellEnd"/>
            <w:r w:rsidRPr="00835FBD">
              <w:rPr>
                <w:rFonts w:asciiTheme="minorHAnsi" w:eastAsiaTheme="minorEastAsia" w:hAnsiTheme="minorHAnsi"/>
                <w:color w:val="0000FF"/>
                <w:spacing w:val="-1"/>
                <w:sz w:val="22"/>
                <w:szCs w:val="22"/>
              </w:rPr>
              <w:t xml:space="preserve">, D. A., </w:t>
            </w:r>
            <w:proofErr w:type="spellStart"/>
            <w:r w:rsidRPr="00835FBD">
              <w:rPr>
                <w:rFonts w:asciiTheme="minorHAnsi" w:eastAsiaTheme="minorEastAsia" w:hAnsiTheme="minorHAnsi"/>
                <w:color w:val="0000FF"/>
                <w:spacing w:val="-1"/>
                <w:sz w:val="22"/>
                <w:szCs w:val="22"/>
              </w:rPr>
              <w:t>Genduso</w:t>
            </w:r>
            <w:proofErr w:type="spellEnd"/>
            <w:r w:rsidRPr="00835FBD">
              <w:rPr>
                <w:rFonts w:asciiTheme="minorHAnsi" w:eastAsiaTheme="minorEastAsia" w:hAnsiTheme="minorHAnsi"/>
                <w:color w:val="0000FF"/>
                <w:spacing w:val="-1"/>
                <w:sz w:val="22"/>
                <w:szCs w:val="22"/>
              </w:rPr>
              <w:t xml:space="preserve">, L. A., Beasley, C. M. (1998). Olanzapine versus placebo and haloperidol: Quality of life and efficacy results of the North American Double-blind Trial. </w:t>
            </w:r>
            <w:r w:rsidRPr="00835FBD">
              <w:rPr>
                <w:rFonts w:asciiTheme="minorHAnsi" w:eastAsiaTheme="minorEastAsia" w:hAnsiTheme="minorHAnsi"/>
                <w:i/>
                <w:color w:val="0000FF"/>
                <w:spacing w:val="-1"/>
                <w:sz w:val="22"/>
                <w:szCs w:val="22"/>
              </w:rPr>
              <w:t>Neuropsychopharmacology, 18</w:t>
            </w:r>
            <w:r w:rsidRPr="00835FBD">
              <w:rPr>
                <w:rFonts w:asciiTheme="minorHAnsi" w:eastAsiaTheme="minorEastAsia" w:hAnsiTheme="minorHAnsi"/>
                <w:color w:val="0000FF"/>
                <w:spacing w:val="-1"/>
                <w:sz w:val="22"/>
                <w:szCs w:val="22"/>
              </w:rPr>
              <w:t>(1), 41</w:t>
            </w:r>
            <w:r>
              <w:rPr>
                <w:rFonts w:asciiTheme="minorHAnsi" w:eastAsiaTheme="minorEastAsia" w:hAnsiTheme="minorHAnsi"/>
                <w:color w:val="0000FF"/>
                <w:spacing w:val="-1"/>
                <w:sz w:val="22"/>
                <w:szCs w:val="22"/>
              </w:rPr>
              <w:t>-</w:t>
            </w:r>
            <w:r w:rsidRPr="00835FBD">
              <w:rPr>
                <w:rFonts w:asciiTheme="minorHAnsi" w:eastAsiaTheme="minorEastAsia" w:hAnsiTheme="minorHAnsi"/>
                <w:color w:val="0000FF"/>
                <w:spacing w:val="-1"/>
                <w:sz w:val="22"/>
                <w:szCs w:val="22"/>
              </w:rPr>
              <w:t>49. doi:10.1016/s0893-133x(97)00111-5</w:t>
            </w:r>
          </w:p>
          <w:p w14:paraId="74047334"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w:t>
            </w:r>
            <w:proofErr w:type="spellStart"/>
            <w:r w:rsidRPr="00835FBD">
              <w:rPr>
                <w:rFonts w:asciiTheme="minorHAnsi" w:eastAsiaTheme="minorEastAsia" w:hAnsiTheme="minorHAnsi"/>
                <w:color w:val="0000FF"/>
                <w:spacing w:val="-1"/>
                <w:sz w:val="22"/>
                <w:szCs w:val="22"/>
              </w:rPr>
              <w:t>Himmelhoch</w:t>
            </w:r>
            <w:proofErr w:type="spellEnd"/>
            <w:r w:rsidRPr="00835FBD">
              <w:rPr>
                <w:rFonts w:asciiTheme="minorHAnsi" w:eastAsiaTheme="minorEastAsia" w:hAnsiTheme="minorHAnsi"/>
                <w:color w:val="0000FF"/>
                <w:spacing w:val="-1"/>
                <w:sz w:val="22"/>
                <w:szCs w:val="22"/>
              </w:rPr>
              <w:t xml:space="preserve">, J. M., Fuchs, C. Z., &amp; Symons, B. J. (1982). A double-blind study of tranylcypromine treatment of major anergic depression. </w:t>
            </w:r>
            <w:r w:rsidRPr="00835FBD">
              <w:rPr>
                <w:rFonts w:asciiTheme="minorHAnsi" w:eastAsiaTheme="minorEastAsia" w:hAnsiTheme="minorHAnsi"/>
                <w:i/>
                <w:color w:val="0000FF"/>
                <w:spacing w:val="-1"/>
                <w:sz w:val="22"/>
                <w:szCs w:val="22"/>
              </w:rPr>
              <w:t>The Journal of Nervous and Mental Disease, 170</w:t>
            </w:r>
            <w:r w:rsidRPr="00835FBD">
              <w:rPr>
                <w:rFonts w:asciiTheme="minorHAnsi" w:eastAsiaTheme="minorEastAsia" w:hAnsiTheme="minorHAnsi"/>
                <w:color w:val="0000FF"/>
                <w:spacing w:val="-1"/>
                <w:sz w:val="22"/>
                <w:szCs w:val="22"/>
              </w:rPr>
              <w:t>(10), 628</w:t>
            </w:r>
            <w:r>
              <w:rPr>
                <w:rFonts w:asciiTheme="minorHAnsi" w:eastAsiaTheme="minorEastAsia" w:hAnsiTheme="minorHAnsi"/>
                <w:color w:val="0000FF"/>
                <w:spacing w:val="-1"/>
                <w:sz w:val="22"/>
                <w:szCs w:val="22"/>
              </w:rPr>
              <w:t>-</w:t>
            </w:r>
            <w:r w:rsidRPr="00835FBD">
              <w:rPr>
                <w:rFonts w:asciiTheme="minorHAnsi" w:eastAsiaTheme="minorEastAsia" w:hAnsiTheme="minorHAnsi"/>
                <w:color w:val="0000FF"/>
                <w:spacing w:val="-1"/>
                <w:sz w:val="22"/>
                <w:szCs w:val="22"/>
              </w:rPr>
              <w:t>634. doi:10.1097/00005053-198210000-00007</w:t>
            </w:r>
          </w:p>
          <w:p w14:paraId="69C4947D"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w:t>
            </w:r>
            <w:proofErr w:type="spellStart"/>
            <w:r w:rsidRPr="00835FBD">
              <w:rPr>
                <w:rFonts w:asciiTheme="minorHAnsi" w:eastAsiaTheme="minorEastAsia" w:hAnsiTheme="minorHAnsi"/>
                <w:color w:val="0000FF"/>
                <w:spacing w:val="-1"/>
                <w:sz w:val="22"/>
                <w:szCs w:val="22"/>
              </w:rPr>
              <w:t>Himmelhoch</w:t>
            </w:r>
            <w:proofErr w:type="spellEnd"/>
            <w:r w:rsidRPr="00835FBD">
              <w:rPr>
                <w:rFonts w:asciiTheme="minorHAnsi" w:eastAsiaTheme="minorEastAsia" w:hAnsiTheme="minorHAnsi"/>
                <w:color w:val="0000FF"/>
                <w:spacing w:val="-1"/>
                <w:sz w:val="22"/>
                <w:szCs w:val="22"/>
              </w:rPr>
              <w:t xml:space="preserve">, J. M. &amp; Garfinkel, M. E. (1986). Sources of lithium resistance in mixed mania. </w:t>
            </w:r>
            <w:r w:rsidRPr="00835FBD">
              <w:rPr>
                <w:rFonts w:asciiTheme="minorHAnsi" w:eastAsiaTheme="minorEastAsia" w:hAnsiTheme="minorHAnsi"/>
                <w:i/>
                <w:color w:val="0000FF"/>
                <w:spacing w:val="-1"/>
                <w:sz w:val="22"/>
                <w:szCs w:val="22"/>
              </w:rPr>
              <w:t>Psychopharmacological Bulletin, 22</w:t>
            </w:r>
            <w:r w:rsidRPr="00835FBD">
              <w:rPr>
                <w:rFonts w:asciiTheme="minorHAnsi" w:eastAsiaTheme="minorEastAsia" w:hAnsiTheme="minorHAnsi"/>
                <w:color w:val="0000FF"/>
                <w:spacing w:val="-1"/>
                <w:sz w:val="22"/>
                <w:szCs w:val="22"/>
              </w:rPr>
              <w:t>, 613-620.</w:t>
            </w:r>
          </w:p>
          <w:p w14:paraId="35817054"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w:t>
            </w:r>
            <w:proofErr w:type="spellStart"/>
            <w:r w:rsidRPr="00835FBD">
              <w:rPr>
                <w:rFonts w:asciiTheme="minorHAnsi" w:eastAsiaTheme="minorEastAsia" w:hAnsiTheme="minorHAnsi"/>
                <w:color w:val="0000FF"/>
                <w:spacing w:val="-1"/>
                <w:sz w:val="22"/>
                <w:szCs w:val="22"/>
              </w:rPr>
              <w:t>Himmelhoch</w:t>
            </w:r>
            <w:proofErr w:type="spellEnd"/>
            <w:r w:rsidRPr="00835FBD">
              <w:rPr>
                <w:rFonts w:asciiTheme="minorHAnsi" w:eastAsiaTheme="minorEastAsia" w:hAnsiTheme="minorHAnsi"/>
                <w:color w:val="0000FF"/>
                <w:spacing w:val="-1"/>
                <w:sz w:val="22"/>
                <w:szCs w:val="22"/>
              </w:rPr>
              <w:t xml:space="preserve">, J. M., </w:t>
            </w:r>
            <w:proofErr w:type="spellStart"/>
            <w:r w:rsidRPr="00835FBD">
              <w:rPr>
                <w:rFonts w:asciiTheme="minorHAnsi" w:eastAsiaTheme="minorEastAsia" w:hAnsiTheme="minorHAnsi"/>
                <w:color w:val="0000FF"/>
                <w:spacing w:val="-1"/>
                <w:sz w:val="22"/>
                <w:szCs w:val="22"/>
              </w:rPr>
              <w:t>Thase</w:t>
            </w:r>
            <w:proofErr w:type="spellEnd"/>
            <w:r w:rsidRPr="00835FBD">
              <w:rPr>
                <w:rFonts w:asciiTheme="minorHAnsi" w:eastAsiaTheme="minorEastAsia" w:hAnsiTheme="minorHAnsi"/>
                <w:color w:val="0000FF"/>
                <w:spacing w:val="-1"/>
                <w:sz w:val="22"/>
                <w:szCs w:val="22"/>
              </w:rPr>
              <w:t xml:space="preserve">, M. E., </w:t>
            </w:r>
            <w:proofErr w:type="spellStart"/>
            <w:r w:rsidRPr="00835FBD">
              <w:rPr>
                <w:rFonts w:asciiTheme="minorHAnsi" w:eastAsiaTheme="minorEastAsia" w:hAnsiTheme="minorHAnsi"/>
                <w:color w:val="0000FF"/>
                <w:spacing w:val="-1"/>
                <w:sz w:val="22"/>
                <w:szCs w:val="22"/>
              </w:rPr>
              <w:t>Mallinger</w:t>
            </w:r>
            <w:proofErr w:type="spellEnd"/>
            <w:r w:rsidRPr="00835FBD">
              <w:rPr>
                <w:rFonts w:asciiTheme="minorHAnsi" w:eastAsiaTheme="minorEastAsia" w:hAnsiTheme="minorHAnsi"/>
                <w:color w:val="0000FF"/>
                <w:spacing w:val="-1"/>
                <w:sz w:val="22"/>
                <w:szCs w:val="22"/>
              </w:rPr>
              <w:t xml:space="preserve">, A. G., &amp; Houck, P. (1991). Tranylcypromine versus imipramine in anergic bipolar depression. </w:t>
            </w:r>
            <w:r w:rsidRPr="00835FBD">
              <w:rPr>
                <w:rFonts w:asciiTheme="minorHAnsi" w:eastAsiaTheme="minorEastAsia" w:hAnsiTheme="minorHAnsi"/>
                <w:i/>
                <w:color w:val="0000FF"/>
                <w:spacing w:val="-1"/>
                <w:sz w:val="22"/>
                <w:szCs w:val="22"/>
              </w:rPr>
              <w:t>American Journal of Psychiatry, 148</w:t>
            </w:r>
            <w:r w:rsidRPr="00835FBD">
              <w:rPr>
                <w:rFonts w:asciiTheme="minorHAnsi" w:eastAsiaTheme="minorEastAsia" w:hAnsiTheme="minorHAnsi"/>
                <w:color w:val="0000FF"/>
                <w:spacing w:val="-1"/>
                <w:sz w:val="22"/>
                <w:szCs w:val="22"/>
              </w:rPr>
              <w:t>(7), 910</w:t>
            </w:r>
            <w:r>
              <w:rPr>
                <w:rFonts w:asciiTheme="minorHAnsi" w:eastAsiaTheme="minorEastAsia" w:hAnsiTheme="minorHAnsi"/>
                <w:color w:val="0000FF"/>
                <w:spacing w:val="-1"/>
                <w:sz w:val="22"/>
                <w:szCs w:val="22"/>
              </w:rPr>
              <w:t>-</w:t>
            </w:r>
            <w:r w:rsidRPr="00835FBD">
              <w:rPr>
                <w:rFonts w:asciiTheme="minorHAnsi" w:eastAsiaTheme="minorEastAsia" w:hAnsiTheme="minorHAnsi"/>
                <w:color w:val="0000FF"/>
                <w:spacing w:val="-1"/>
                <w:sz w:val="22"/>
                <w:szCs w:val="22"/>
              </w:rPr>
              <w:t>916. doi:10.1176/ajp.148.7.910</w:t>
            </w:r>
          </w:p>
          <w:p w14:paraId="41BF1617"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*Holm, K. J., &amp; Markham, A. (1999). Mirtazapine. </w:t>
            </w:r>
            <w:r w:rsidRPr="00835FBD">
              <w:rPr>
                <w:rFonts w:asciiTheme="minorHAnsi" w:eastAsiaTheme="minorEastAsia" w:hAnsiTheme="minorHAnsi"/>
                <w:i/>
                <w:color w:val="0000FF"/>
                <w:spacing w:val="-1"/>
                <w:sz w:val="22"/>
                <w:szCs w:val="22"/>
              </w:rPr>
              <w:t>Drugs, 57</w:t>
            </w:r>
            <w:r w:rsidRPr="00835FBD">
              <w:rPr>
                <w:rFonts w:asciiTheme="minorHAnsi" w:eastAsiaTheme="minorEastAsia" w:hAnsiTheme="minorHAnsi"/>
                <w:color w:val="0000FF"/>
                <w:spacing w:val="-1"/>
                <w:sz w:val="22"/>
                <w:szCs w:val="22"/>
              </w:rPr>
              <w:t>(4), 607–631. doi:10.2165/00003495-199957040-00010</w:t>
            </w:r>
          </w:p>
          <w:p w14:paraId="5ABF4672"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*Hong, C. J., Chen, J. Y., Chiu, H. J., &amp; Sim, C. B. (1997). A double-blind comparative study of clozapine versus chlorpromazine on Chinese patients with treatment-refractory schizophrenia. </w:t>
            </w:r>
            <w:r w:rsidRPr="00835FBD">
              <w:rPr>
                <w:rFonts w:asciiTheme="minorHAnsi" w:eastAsiaTheme="minorEastAsia" w:hAnsiTheme="minorHAnsi"/>
                <w:i/>
                <w:color w:val="0000FF"/>
                <w:spacing w:val="-1"/>
                <w:sz w:val="22"/>
                <w:szCs w:val="22"/>
              </w:rPr>
              <w:t>International Clinical Psychopharmacology, 12</w:t>
            </w:r>
            <w:r w:rsidRPr="00835FBD">
              <w:rPr>
                <w:rFonts w:asciiTheme="minorHAnsi" w:eastAsiaTheme="minorEastAsia" w:hAnsiTheme="minorHAnsi"/>
                <w:color w:val="0000FF"/>
                <w:spacing w:val="-1"/>
                <w:sz w:val="22"/>
                <w:szCs w:val="22"/>
              </w:rPr>
              <w:t>(3), 123</w:t>
            </w:r>
            <w:r>
              <w:rPr>
                <w:rFonts w:asciiTheme="minorHAnsi" w:eastAsiaTheme="minorEastAsia" w:hAnsiTheme="minorHAnsi"/>
                <w:color w:val="0000FF"/>
                <w:spacing w:val="-1"/>
                <w:sz w:val="22"/>
                <w:szCs w:val="22"/>
              </w:rPr>
              <w:t>-</w:t>
            </w:r>
            <w:r w:rsidRPr="00835FBD">
              <w:rPr>
                <w:rFonts w:asciiTheme="minorHAnsi" w:eastAsiaTheme="minorEastAsia" w:hAnsiTheme="minorHAnsi"/>
                <w:color w:val="0000FF"/>
                <w:spacing w:val="-1"/>
                <w:sz w:val="22"/>
                <w:szCs w:val="22"/>
              </w:rPr>
              <w:t>130. doi:10.1097/00004850-199705000-00001</w:t>
            </w:r>
          </w:p>
          <w:p w14:paraId="76FE784D"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*Johnson, G., Gershon, S., Burdock, E. I., Floyd, A., &amp; </w:t>
            </w:r>
            <w:proofErr w:type="spellStart"/>
            <w:r w:rsidRPr="00835FBD">
              <w:rPr>
                <w:rFonts w:asciiTheme="minorHAnsi" w:eastAsiaTheme="minorEastAsia" w:hAnsiTheme="minorHAnsi"/>
                <w:color w:val="0000FF"/>
                <w:spacing w:val="-1"/>
                <w:sz w:val="22"/>
                <w:szCs w:val="22"/>
              </w:rPr>
              <w:t>Hekimian</w:t>
            </w:r>
            <w:proofErr w:type="spellEnd"/>
            <w:r w:rsidRPr="00835FBD">
              <w:rPr>
                <w:rFonts w:asciiTheme="minorHAnsi" w:eastAsiaTheme="minorEastAsia" w:hAnsiTheme="minorHAnsi"/>
                <w:color w:val="0000FF"/>
                <w:spacing w:val="-1"/>
                <w:sz w:val="22"/>
                <w:szCs w:val="22"/>
              </w:rPr>
              <w:t xml:space="preserve">, L. (1971). Comparative effects of lithium and chlorpromazine in the treatment of acute manic states. </w:t>
            </w:r>
            <w:r w:rsidRPr="00835FBD">
              <w:rPr>
                <w:rFonts w:asciiTheme="minorHAnsi" w:eastAsiaTheme="minorEastAsia" w:hAnsiTheme="minorHAnsi"/>
                <w:i/>
                <w:color w:val="0000FF"/>
                <w:spacing w:val="-1"/>
                <w:sz w:val="22"/>
                <w:szCs w:val="22"/>
              </w:rPr>
              <w:t>The British Journal of Psychiatry, 119</w:t>
            </w:r>
            <w:r w:rsidRPr="00835FBD">
              <w:rPr>
                <w:rFonts w:asciiTheme="minorHAnsi" w:eastAsiaTheme="minorEastAsia" w:hAnsiTheme="minorHAnsi"/>
                <w:color w:val="0000FF"/>
                <w:spacing w:val="-1"/>
                <w:sz w:val="22"/>
                <w:szCs w:val="22"/>
              </w:rPr>
              <w:t>(550), 267–276. doi:10.1192/bjp.119.550.267</w:t>
            </w:r>
          </w:p>
          <w:p w14:paraId="1B5A099A"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*Kane, J., </w:t>
            </w:r>
            <w:proofErr w:type="spellStart"/>
            <w:r w:rsidRPr="00835FBD">
              <w:rPr>
                <w:rFonts w:asciiTheme="minorHAnsi" w:eastAsiaTheme="minorEastAsia" w:hAnsiTheme="minorHAnsi"/>
                <w:color w:val="0000FF"/>
                <w:spacing w:val="-1"/>
                <w:sz w:val="22"/>
                <w:szCs w:val="22"/>
              </w:rPr>
              <w:t>Honigfeld</w:t>
            </w:r>
            <w:proofErr w:type="spellEnd"/>
            <w:r w:rsidRPr="00835FBD">
              <w:rPr>
                <w:rFonts w:asciiTheme="minorHAnsi" w:eastAsiaTheme="minorEastAsia" w:hAnsiTheme="minorHAnsi"/>
                <w:color w:val="0000FF"/>
                <w:spacing w:val="-1"/>
                <w:sz w:val="22"/>
                <w:szCs w:val="22"/>
              </w:rPr>
              <w:t xml:space="preserve">, G., Singer, J., &amp; Meltzer, H. (1988). Clozapine for the treatment-resistant schizophrenic. </w:t>
            </w:r>
            <w:r w:rsidRPr="00835FBD">
              <w:rPr>
                <w:rFonts w:asciiTheme="minorHAnsi" w:eastAsiaTheme="minorEastAsia" w:hAnsiTheme="minorHAnsi"/>
                <w:i/>
                <w:color w:val="0000FF"/>
                <w:spacing w:val="-1"/>
                <w:sz w:val="22"/>
                <w:szCs w:val="22"/>
              </w:rPr>
              <w:t>Archives of General Psychiatry, 45</w:t>
            </w:r>
            <w:r w:rsidRPr="00835FBD">
              <w:rPr>
                <w:rFonts w:asciiTheme="minorHAnsi" w:eastAsiaTheme="minorEastAsia" w:hAnsiTheme="minorHAnsi"/>
                <w:color w:val="0000FF"/>
                <w:spacing w:val="-1"/>
                <w:sz w:val="22"/>
                <w:szCs w:val="22"/>
              </w:rPr>
              <w:t>(9), 789. doi:10.1001/archpsyc.1988.01800330013001</w:t>
            </w:r>
          </w:p>
          <w:p w14:paraId="682F1483"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*Kane, J. M., Marder, S. R., Schooler, N. R., </w:t>
            </w:r>
            <w:proofErr w:type="spellStart"/>
            <w:r w:rsidRPr="00835FBD">
              <w:rPr>
                <w:rFonts w:asciiTheme="minorHAnsi" w:eastAsiaTheme="minorEastAsia" w:hAnsiTheme="minorHAnsi"/>
                <w:color w:val="0000FF"/>
                <w:spacing w:val="-1"/>
                <w:sz w:val="22"/>
                <w:szCs w:val="22"/>
              </w:rPr>
              <w:t>Wirshing</w:t>
            </w:r>
            <w:proofErr w:type="spellEnd"/>
            <w:r w:rsidRPr="00835FBD">
              <w:rPr>
                <w:rFonts w:asciiTheme="minorHAnsi" w:eastAsiaTheme="minorEastAsia" w:hAnsiTheme="minorHAnsi"/>
                <w:color w:val="0000FF"/>
                <w:spacing w:val="-1"/>
                <w:sz w:val="22"/>
                <w:szCs w:val="22"/>
              </w:rPr>
              <w:t xml:space="preserve">, W. C., </w:t>
            </w:r>
            <w:proofErr w:type="spellStart"/>
            <w:r w:rsidRPr="00835FBD">
              <w:rPr>
                <w:rFonts w:asciiTheme="minorHAnsi" w:eastAsiaTheme="minorEastAsia" w:hAnsiTheme="minorHAnsi"/>
                <w:color w:val="0000FF"/>
                <w:spacing w:val="-1"/>
                <w:sz w:val="22"/>
                <w:szCs w:val="22"/>
              </w:rPr>
              <w:t>Umbricht</w:t>
            </w:r>
            <w:proofErr w:type="spellEnd"/>
            <w:r w:rsidRPr="00835FBD">
              <w:rPr>
                <w:rFonts w:asciiTheme="minorHAnsi" w:eastAsiaTheme="minorEastAsia" w:hAnsiTheme="minorHAnsi"/>
                <w:color w:val="0000FF"/>
                <w:spacing w:val="-1"/>
                <w:sz w:val="22"/>
                <w:szCs w:val="22"/>
              </w:rPr>
              <w:t xml:space="preserve">, D., Baker, R. W., … </w:t>
            </w:r>
            <w:proofErr w:type="spellStart"/>
            <w:r w:rsidRPr="00835FBD">
              <w:rPr>
                <w:rFonts w:asciiTheme="minorHAnsi" w:eastAsiaTheme="minorEastAsia" w:hAnsiTheme="minorHAnsi"/>
                <w:color w:val="0000FF"/>
                <w:spacing w:val="-1"/>
                <w:sz w:val="22"/>
                <w:szCs w:val="22"/>
              </w:rPr>
              <w:t>Borenstein</w:t>
            </w:r>
            <w:proofErr w:type="spellEnd"/>
            <w:r w:rsidRPr="00835FBD">
              <w:rPr>
                <w:rFonts w:asciiTheme="minorHAnsi" w:eastAsiaTheme="minorEastAsia" w:hAnsiTheme="minorHAnsi"/>
                <w:color w:val="0000FF"/>
                <w:spacing w:val="-1"/>
                <w:sz w:val="22"/>
                <w:szCs w:val="22"/>
              </w:rPr>
              <w:t xml:space="preserve">, M. (2001). Clozapine and haloperidol in moderately refractory schizophrenia. </w:t>
            </w:r>
            <w:r w:rsidRPr="00835FBD">
              <w:rPr>
                <w:rFonts w:asciiTheme="minorHAnsi" w:eastAsiaTheme="minorEastAsia" w:hAnsiTheme="minorHAnsi"/>
                <w:i/>
                <w:color w:val="0000FF"/>
                <w:spacing w:val="-1"/>
                <w:sz w:val="22"/>
                <w:szCs w:val="22"/>
              </w:rPr>
              <w:t>Archives of General Psychiatry, 58</w:t>
            </w:r>
            <w:r w:rsidRPr="00835FBD">
              <w:rPr>
                <w:rFonts w:asciiTheme="minorHAnsi" w:eastAsiaTheme="minorEastAsia" w:hAnsiTheme="minorHAnsi"/>
                <w:color w:val="0000FF"/>
                <w:spacing w:val="-1"/>
                <w:sz w:val="22"/>
                <w:szCs w:val="22"/>
              </w:rPr>
              <w:t>(10), 965. doi:10.1001/archpsyc.58.10.965</w:t>
            </w:r>
          </w:p>
          <w:p w14:paraId="7132CEF0"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*Keck Jr, P., </w:t>
            </w:r>
            <w:proofErr w:type="spellStart"/>
            <w:r w:rsidRPr="00835FBD">
              <w:rPr>
                <w:rFonts w:asciiTheme="minorHAnsi" w:eastAsiaTheme="minorEastAsia" w:hAnsiTheme="minorHAnsi"/>
                <w:color w:val="0000FF"/>
                <w:spacing w:val="-1"/>
                <w:sz w:val="22"/>
                <w:szCs w:val="22"/>
              </w:rPr>
              <w:t>Buffenstein</w:t>
            </w:r>
            <w:proofErr w:type="spellEnd"/>
            <w:r w:rsidRPr="00835FBD">
              <w:rPr>
                <w:rFonts w:asciiTheme="minorHAnsi" w:eastAsiaTheme="minorEastAsia" w:hAnsiTheme="minorHAnsi"/>
                <w:color w:val="0000FF"/>
                <w:spacing w:val="-1"/>
                <w:sz w:val="22"/>
                <w:szCs w:val="22"/>
              </w:rPr>
              <w:t xml:space="preserve">, A., Ferguson, J., </w:t>
            </w:r>
            <w:proofErr w:type="spellStart"/>
            <w:r w:rsidRPr="00835FBD">
              <w:rPr>
                <w:rFonts w:asciiTheme="minorHAnsi" w:eastAsiaTheme="minorEastAsia" w:hAnsiTheme="minorHAnsi"/>
                <w:color w:val="0000FF"/>
                <w:spacing w:val="-1"/>
                <w:sz w:val="22"/>
                <w:szCs w:val="22"/>
              </w:rPr>
              <w:t>Feighner</w:t>
            </w:r>
            <w:proofErr w:type="spellEnd"/>
            <w:r w:rsidRPr="00835FBD">
              <w:rPr>
                <w:rFonts w:asciiTheme="minorHAnsi" w:eastAsiaTheme="minorEastAsia" w:hAnsiTheme="minorHAnsi"/>
                <w:color w:val="0000FF"/>
                <w:spacing w:val="-1"/>
                <w:sz w:val="22"/>
                <w:szCs w:val="22"/>
              </w:rPr>
              <w:t xml:space="preserve">, J., Jaffe, W., Harrigan, E. P., &amp; Morrissey, M. R. (1998). Ziprasidone 40 and 120 mg/day in the acute exacerbation of schizophrenia and schizoaffective disorder: A 4-week placebo-controlled trial. </w:t>
            </w:r>
            <w:r w:rsidRPr="00835FBD">
              <w:rPr>
                <w:rFonts w:asciiTheme="minorHAnsi" w:eastAsiaTheme="minorEastAsia" w:hAnsiTheme="minorHAnsi"/>
                <w:i/>
                <w:color w:val="0000FF"/>
                <w:spacing w:val="-1"/>
                <w:sz w:val="22"/>
                <w:szCs w:val="22"/>
              </w:rPr>
              <w:t>Psychopharmacology, 140</w:t>
            </w:r>
            <w:r w:rsidRPr="00835FBD">
              <w:rPr>
                <w:rFonts w:asciiTheme="minorHAnsi" w:eastAsiaTheme="minorEastAsia" w:hAnsiTheme="minorHAnsi"/>
                <w:color w:val="0000FF"/>
                <w:spacing w:val="-1"/>
                <w:sz w:val="22"/>
                <w:szCs w:val="22"/>
              </w:rPr>
              <w:t>(2), 173–184. doi:10.1007/s002130050755</w:t>
            </w:r>
          </w:p>
          <w:p w14:paraId="4539B5DD"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*Klein, D. F. (1967). Importance of psychiatric diagnosis in prediction of clinical drug effects. </w:t>
            </w:r>
            <w:r w:rsidRPr="00835FBD">
              <w:rPr>
                <w:rFonts w:asciiTheme="minorHAnsi" w:eastAsiaTheme="minorEastAsia" w:hAnsiTheme="minorHAnsi"/>
                <w:i/>
                <w:color w:val="0000FF"/>
                <w:spacing w:val="-1"/>
                <w:sz w:val="22"/>
                <w:szCs w:val="22"/>
              </w:rPr>
              <w:t>Archives of General Psychiatry, 16</w:t>
            </w:r>
            <w:r w:rsidRPr="00835FBD">
              <w:rPr>
                <w:rFonts w:asciiTheme="minorHAnsi" w:eastAsiaTheme="minorEastAsia" w:hAnsiTheme="minorHAnsi"/>
                <w:color w:val="0000FF"/>
                <w:spacing w:val="-1"/>
                <w:sz w:val="22"/>
                <w:szCs w:val="22"/>
              </w:rPr>
              <w:t>(1), 118. doi:10.1001/archpsyc.1967.01730190120016</w:t>
            </w:r>
          </w:p>
          <w:p w14:paraId="5202AFAF"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lastRenderedPageBreak/>
              <w:t>*</w:t>
            </w:r>
            <w:proofErr w:type="spellStart"/>
            <w:r w:rsidRPr="00835FBD">
              <w:rPr>
                <w:rFonts w:asciiTheme="minorHAnsi" w:eastAsiaTheme="minorEastAsia" w:hAnsiTheme="minorHAnsi"/>
                <w:color w:val="0000FF"/>
                <w:spacing w:val="-1"/>
                <w:sz w:val="22"/>
                <w:szCs w:val="22"/>
              </w:rPr>
              <w:t>Kramlinger</w:t>
            </w:r>
            <w:proofErr w:type="spellEnd"/>
            <w:r w:rsidRPr="00835FBD">
              <w:rPr>
                <w:rFonts w:asciiTheme="minorHAnsi" w:eastAsiaTheme="minorEastAsia" w:hAnsiTheme="minorHAnsi"/>
                <w:color w:val="0000FF"/>
                <w:spacing w:val="-1"/>
                <w:sz w:val="22"/>
                <w:szCs w:val="22"/>
              </w:rPr>
              <w:t xml:space="preserve">, K. G., &amp; Post, R. M. (1989). Adding lithium carbonate to carbamazepine: Antimanic efficacy in treatment-resistant mania. </w:t>
            </w:r>
            <w:r w:rsidRPr="00835FBD">
              <w:rPr>
                <w:rFonts w:asciiTheme="minorHAnsi" w:eastAsiaTheme="minorEastAsia" w:hAnsiTheme="minorHAnsi"/>
                <w:i/>
                <w:color w:val="0000FF"/>
                <w:spacing w:val="-1"/>
                <w:sz w:val="22"/>
                <w:szCs w:val="22"/>
              </w:rPr>
              <w:t xml:space="preserve">Acta </w:t>
            </w:r>
            <w:proofErr w:type="spellStart"/>
            <w:r w:rsidRPr="00835FBD">
              <w:rPr>
                <w:rFonts w:asciiTheme="minorHAnsi" w:eastAsiaTheme="minorEastAsia" w:hAnsiTheme="minorHAnsi"/>
                <w:i/>
                <w:color w:val="0000FF"/>
                <w:spacing w:val="-1"/>
                <w:sz w:val="22"/>
                <w:szCs w:val="22"/>
              </w:rPr>
              <w:t>Psychiatrica</w:t>
            </w:r>
            <w:proofErr w:type="spellEnd"/>
            <w:r w:rsidRPr="00835FBD">
              <w:rPr>
                <w:rFonts w:asciiTheme="minorHAnsi" w:eastAsiaTheme="minorEastAsia" w:hAnsiTheme="minorHAnsi"/>
                <w:i/>
                <w:color w:val="0000FF"/>
                <w:spacing w:val="-1"/>
                <w:sz w:val="22"/>
                <w:szCs w:val="22"/>
              </w:rPr>
              <w:t xml:space="preserve"> </w:t>
            </w:r>
            <w:proofErr w:type="spellStart"/>
            <w:r w:rsidRPr="00835FBD">
              <w:rPr>
                <w:rFonts w:asciiTheme="minorHAnsi" w:eastAsiaTheme="minorEastAsia" w:hAnsiTheme="minorHAnsi"/>
                <w:i/>
                <w:color w:val="0000FF"/>
                <w:spacing w:val="-1"/>
                <w:sz w:val="22"/>
                <w:szCs w:val="22"/>
              </w:rPr>
              <w:t>Scandinavica</w:t>
            </w:r>
            <w:proofErr w:type="spellEnd"/>
            <w:r w:rsidRPr="00835FBD">
              <w:rPr>
                <w:rFonts w:asciiTheme="minorHAnsi" w:eastAsiaTheme="minorEastAsia" w:hAnsiTheme="minorHAnsi"/>
                <w:i/>
                <w:color w:val="0000FF"/>
                <w:spacing w:val="-1"/>
                <w:sz w:val="22"/>
                <w:szCs w:val="22"/>
              </w:rPr>
              <w:t>, 79</w:t>
            </w:r>
            <w:r w:rsidRPr="00835FBD">
              <w:rPr>
                <w:rFonts w:asciiTheme="minorHAnsi" w:eastAsiaTheme="minorEastAsia" w:hAnsiTheme="minorHAnsi"/>
                <w:color w:val="0000FF"/>
                <w:spacing w:val="-1"/>
                <w:sz w:val="22"/>
                <w:szCs w:val="22"/>
              </w:rPr>
              <w:t>(4), 378–385. doi:10.1111/j.1600-0447.1989.tb10273.x</w:t>
            </w:r>
          </w:p>
          <w:p w14:paraId="4C1AA297"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w:t>
            </w:r>
            <w:proofErr w:type="spellStart"/>
            <w:r w:rsidRPr="00835FBD">
              <w:rPr>
                <w:rFonts w:asciiTheme="minorHAnsi" w:eastAsiaTheme="minorEastAsia" w:hAnsiTheme="minorHAnsi"/>
                <w:color w:val="0000FF"/>
                <w:spacing w:val="-1"/>
                <w:sz w:val="22"/>
                <w:szCs w:val="22"/>
              </w:rPr>
              <w:t>Kumra</w:t>
            </w:r>
            <w:proofErr w:type="spellEnd"/>
            <w:r w:rsidRPr="00835FBD">
              <w:rPr>
                <w:rFonts w:asciiTheme="minorHAnsi" w:eastAsiaTheme="minorEastAsia" w:hAnsiTheme="minorHAnsi"/>
                <w:color w:val="0000FF"/>
                <w:spacing w:val="-1"/>
                <w:sz w:val="22"/>
                <w:szCs w:val="22"/>
              </w:rPr>
              <w:t xml:space="preserve">, S., Frazier, J. A., Jacobsen, L. K., McKenna, K., Gordon, C. T., </w:t>
            </w:r>
            <w:proofErr w:type="spellStart"/>
            <w:r w:rsidRPr="00835FBD">
              <w:rPr>
                <w:rFonts w:asciiTheme="minorHAnsi" w:eastAsiaTheme="minorEastAsia" w:hAnsiTheme="minorHAnsi"/>
                <w:color w:val="0000FF"/>
                <w:spacing w:val="-1"/>
                <w:sz w:val="22"/>
                <w:szCs w:val="22"/>
              </w:rPr>
              <w:t>Lenane</w:t>
            </w:r>
            <w:proofErr w:type="spellEnd"/>
            <w:r w:rsidRPr="00835FBD">
              <w:rPr>
                <w:rFonts w:asciiTheme="minorHAnsi" w:eastAsiaTheme="minorEastAsia" w:hAnsiTheme="minorHAnsi"/>
                <w:color w:val="0000FF"/>
                <w:spacing w:val="-1"/>
                <w:sz w:val="22"/>
                <w:szCs w:val="22"/>
              </w:rPr>
              <w:t xml:space="preserve">, M. C.,…Rapoport, J. L. (1996). Childhood-onset schizophrenia. </w:t>
            </w:r>
            <w:r w:rsidRPr="00835FBD">
              <w:rPr>
                <w:rFonts w:asciiTheme="minorHAnsi" w:eastAsiaTheme="minorEastAsia" w:hAnsiTheme="minorHAnsi"/>
                <w:i/>
                <w:color w:val="0000FF"/>
                <w:spacing w:val="-1"/>
                <w:sz w:val="22"/>
                <w:szCs w:val="22"/>
              </w:rPr>
              <w:t>Archives of General Psychiatry, 53</w:t>
            </w:r>
            <w:r w:rsidRPr="00835FBD">
              <w:rPr>
                <w:rFonts w:asciiTheme="minorHAnsi" w:eastAsiaTheme="minorEastAsia" w:hAnsiTheme="minorHAnsi"/>
                <w:color w:val="0000FF"/>
                <w:spacing w:val="-1"/>
                <w:sz w:val="22"/>
                <w:szCs w:val="22"/>
              </w:rPr>
              <w:t>(12), 1090. doi:10.1001/archpsyc.1996.01830120020005</w:t>
            </w:r>
          </w:p>
          <w:p w14:paraId="34DC68C7" w14:textId="77777777" w:rsidR="00425FAA" w:rsidRPr="00835FBD" w:rsidRDefault="00425FAA" w:rsidP="00425FAA">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*Laskey, J. J., </w:t>
            </w:r>
            <w:proofErr w:type="spellStart"/>
            <w:r w:rsidRPr="00835FBD">
              <w:rPr>
                <w:rFonts w:asciiTheme="minorHAnsi" w:eastAsiaTheme="minorEastAsia" w:hAnsiTheme="minorHAnsi"/>
                <w:color w:val="0000FF"/>
                <w:spacing w:val="-1"/>
                <w:sz w:val="22"/>
                <w:szCs w:val="22"/>
              </w:rPr>
              <w:t>Klett</w:t>
            </w:r>
            <w:proofErr w:type="spellEnd"/>
            <w:r w:rsidRPr="00835FBD">
              <w:rPr>
                <w:rFonts w:asciiTheme="minorHAnsi" w:eastAsiaTheme="minorEastAsia" w:hAnsiTheme="minorHAnsi"/>
                <w:color w:val="0000FF"/>
                <w:spacing w:val="-1"/>
                <w:sz w:val="22"/>
                <w:szCs w:val="22"/>
              </w:rPr>
              <w:t xml:space="preserve">, C. J., Caffey, E. M. Jr., Bennett, J. L., Rosenblum, M. P., and Hollister, L. E. (1962). Drug treatment of schizophrenic patients: A comprehensive evaluation of chlorpromazine, chlorprothixene, fluphenazine, reserpine, thioridazine, and triflupromazine. </w:t>
            </w:r>
            <w:r w:rsidRPr="00835FBD">
              <w:rPr>
                <w:rFonts w:asciiTheme="minorHAnsi" w:eastAsiaTheme="minorEastAsia" w:hAnsiTheme="minorHAnsi"/>
                <w:i/>
                <w:color w:val="0000FF"/>
                <w:spacing w:val="-1"/>
                <w:sz w:val="22"/>
                <w:szCs w:val="22"/>
              </w:rPr>
              <w:t xml:space="preserve">Diseases of the Nervous System, </w:t>
            </w:r>
            <w:r w:rsidRPr="00835FBD">
              <w:rPr>
                <w:rFonts w:asciiTheme="minorHAnsi" w:eastAsiaTheme="minorEastAsia" w:hAnsiTheme="minorHAnsi"/>
                <w:color w:val="0000FF"/>
                <w:spacing w:val="-1"/>
                <w:sz w:val="22"/>
                <w:szCs w:val="22"/>
              </w:rPr>
              <w:t>23. 698</w:t>
            </w:r>
            <w:r>
              <w:rPr>
                <w:rFonts w:asciiTheme="minorHAnsi" w:eastAsiaTheme="minorEastAsia" w:hAnsiTheme="minorHAnsi"/>
                <w:color w:val="0000FF"/>
                <w:spacing w:val="-1"/>
                <w:sz w:val="22"/>
                <w:szCs w:val="22"/>
              </w:rPr>
              <w:t>-</w:t>
            </w:r>
            <w:r w:rsidRPr="00835FBD">
              <w:rPr>
                <w:rFonts w:asciiTheme="minorHAnsi" w:eastAsiaTheme="minorEastAsia" w:hAnsiTheme="minorHAnsi"/>
                <w:color w:val="0000FF"/>
                <w:spacing w:val="-1"/>
                <w:sz w:val="22"/>
                <w:szCs w:val="22"/>
              </w:rPr>
              <w:t>706.</w:t>
            </w:r>
          </w:p>
          <w:p w14:paraId="06AC5FAE"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Lerer</w:t>
            </w:r>
            <w:proofErr w:type="spellEnd"/>
            <w:r w:rsidRPr="00835FBD">
              <w:rPr>
                <w:rFonts w:asciiTheme="minorHAnsi" w:eastAsiaTheme="minorEastAsia" w:hAnsiTheme="minorHAnsi"/>
                <w:color w:val="0000FF"/>
                <w:sz w:val="22"/>
                <w:szCs w:val="22"/>
              </w:rPr>
              <w:t xml:space="preserve">, B., Moore, N., </w:t>
            </w:r>
            <w:proofErr w:type="spellStart"/>
            <w:r w:rsidRPr="00835FBD">
              <w:rPr>
                <w:rFonts w:asciiTheme="minorHAnsi" w:eastAsiaTheme="minorEastAsia" w:hAnsiTheme="minorHAnsi"/>
                <w:color w:val="0000FF"/>
                <w:sz w:val="22"/>
                <w:szCs w:val="22"/>
              </w:rPr>
              <w:t>Meyendorff</w:t>
            </w:r>
            <w:proofErr w:type="spellEnd"/>
            <w:r w:rsidRPr="00835FBD">
              <w:rPr>
                <w:rFonts w:asciiTheme="minorHAnsi" w:eastAsiaTheme="minorEastAsia" w:hAnsiTheme="minorHAnsi"/>
                <w:color w:val="0000FF"/>
                <w:sz w:val="22"/>
                <w:szCs w:val="22"/>
              </w:rPr>
              <w:t xml:space="preserve">, E., Cho, S. R., &amp; Gershon, S. (1987). Carbamazepine versus lithium in mania: A double-blind study. </w:t>
            </w:r>
            <w:r w:rsidRPr="00835FBD">
              <w:rPr>
                <w:rFonts w:asciiTheme="minorHAnsi" w:eastAsiaTheme="minorEastAsia" w:hAnsiTheme="minorHAnsi"/>
                <w:i/>
                <w:color w:val="0000FF"/>
                <w:sz w:val="22"/>
                <w:szCs w:val="22"/>
              </w:rPr>
              <w:t xml:space="preserve">Journal of Clinical Psychiatry, 48, </w:t>
            </w:r>
            <w:r w:rsidRPr="00835FBD">
              <w:rPr>
                <w:rFonts w:asciiTheme="minorHAnsi" w:eastAsiaTheme="minorEastAsia" w:hAnsiTheme="minorHAnsi"/>
                <w:color w:val="0000FF"/>
                <w:sz w:val="22"/>
                <w:szCs w:val="22"/>
              </w:rPr>
              <w:t>89-93.</w:t>
            </w:r>
          </w:p>
          <w:p w14:paraId="1DDF5155"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Leucht</w:t>
            </w:r>
            <w:proofErr w:type="spellEnd"/>
            <w:r w:rsidRPr="00835FBD">
              <w:rPr>
                <w:rFonts w:asciiTheme="minorHAnsi" w:eastAsiaTheme="minorEastAsia" w:hAnsiTheme="minorHAnsi"/>
                <w:color w:val="0000FF"/>
                <w:sz w:val="22"/>
                <w:szCs w:val="22"/>
              </w:rPr>
              <w:t xml:space="preserve">, S., </w:t>
            </w:r>
            <w:proofErr w:type="spellStart"/>
            <w:r w:rsidRPr="00835FBD">
              <w:rPr>
                <w:rFonts w:asciiTheme="minorHAnsi" w:eastAsiaTheme="minorEastAsia" w:hAnsiTheme="minorHAnsi"/>
                <w:color w:val="0000FF"/>
                <w:sz w:val="22"/>
                <w:szCs w:val="22"/>
              </w:rPr>
              <w:t>Pitschel</w:t>
            </w:r>
            <w:proofErr w:type="spellEnd"/>
            <w:r w:rsidRPr="00835FBD">
              <w:rPr>
                <w:rFonts w:asciiTheme="minorHAnsi" w:eastAsiaTheme="minorEastAsia" w:hAnsiTheme="minorHAnsi"/>
                <w:color w:val="0000FF"/>
                <w:sz w:val="22"/>
                <w:szCs w:val="22"/>
              </w:rPr>
              <w:t xml:space="preserve">-Walz, G., Abraham, D., &amp; Kissling, W. (1999). Efficacy and extrapyramidal side-effects of the new antipsychotics olanzapine, quetiapine, risperidone, and </w:t>
            </w:r>
            <w:proofErr w:type="spellStart"/>
            <w:r w:rsidRPr="00835FBD">
              <w:rPr>
                <w:rFonts w:asciiTheme="minorHAnsi" w:eastAsiaTheme="minorEastAsia" w:hAnsiTheme="minorHAnsi"/>
                <w:color w:val="0000FF"/>
                <w:sz w:val="22"/>
                <w:szCs w:val="22"/>
              </w:rPr>
              <w:t>sertindole</w:t>
            </w:r>
            <w:proofErr w:type="spellEnd"/>
            <w:r w:rsidRPr="00835FBD">
              <w:rPr>
                <w:rFonts w:asciiTheme="minorHAnsi" w:eastAsiaTheme="minorEastAsia" w:hAnsiTheme="minorHAnsi"/>
                <w:color w:val="0000FF"/>
                <w:sz w:val="22"/>
                <w:szCs w:val="22"/>
              </w:rPr>
              <w:t xml:space="preserve"> compared to conventional antipsychotics and placebo. A meta-analysis of randomized controlled trials. </w:t>
            </w:r>
            <w:r w:rsidRPr="00835FBD">
              <w:rPr>
                <w:rFonts w:asciiTheme="minorHAnsi" w:eastAsiaTheme="minorEastAsia" w:hAnsiTheme="minorHAnsi"/>
                <w:i/>
                <w:color w:val="0000FF"/>
                <w:sz w:val="22"/>
                <w:szCs w:val="22"/>
              </w:rPr>
              <w:t>Schizophrenia Research, 35</w:t>
            </w:r>
            <w:r w:rsidRPr="00835FBD">
              <w:rPr>
                <w:rFonts w:asciiTheme="minorHAnsi" w:eastAsiaTheme="minorEastAsia" w:hAnsiTheme="minorHAnsi"/>
                <w:color w:val="0000FF"/>
                <w:sz w:val="22"/>
                <w:szCs w:val="22"/>
              </w:rPr>
              <w:t>(1), 51</w:t>
            </w:r>
            <w:r>
              <w:rPr>
                <w:rFonts w:asciiTheme="minorHAnsi" w:eastAsiaTheme="minorEastAsia" w:hAnsiTheme="minorHAnsi"/>
                <w:color w:val="0000FF"/>
                <w:sz w:val="22"/>
                <w:szCs w:val="22"/>
              </w:rPr>
              <w:t>-</w:t>
            </w:r>
            <w:r w:rsidRPr="00835FBD">
              <w:rPr>
                <w:rFonts w:asciiTheme="minorHAnsi" w:eastAsiaTheme="minorEastAsia" w:hAnsiTheme="minorHAnsi"/>
                <w:color w:val="0000FF"/>
                <w:sz w:val="22"/>
                <w:szCs w:val="22"/>
              </w:rPr>
              <w:t>68. doi:10.1016/s0920-9964(98)00105-4</w:t>
            </w:r>
          </w:p>
          <w:p w14:paraId="1B3FE96C"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Leucht</w:t>
            </w:r>
            <w:proofErr w:type="spellEnd"/>
            <w:r w:rsidRPr="00835FBD">
              <w:rPr>
                <w:rFonts w:asciiTheme="minorHAnsi" w:eastAsiaTheme="minorEastAsia" w:hAnsiTheme="minorHAnsi"/>
                <w:color w:val="0000FF"/>
                <w:sz w:val="22"/>
                <w:szCs w:val="22"/>
              </w:rPr>
              <w:t xml:space="preserve">, S., </w:t>
            </w:r>
            <w:proofErr w:type="spellStart"/>
            <w:r w:rsidRPr="00835FBD">
              <w:rPr>
                <w:rFonts w:asciiTheme="minorHAnsi" w:eastAsiaTheme="minorEastAsia" w:hAnsiTheme="minorHAnsi"/>
                <w:color w:val="0000FF"/>
                <w:sz w:val="22"/>
                <w:szCs w:val="22"/>
              </w:rPr>
              <w:t>Wahlbeck</w:t>
            </w:r>
            <w:proofErr w:type="spellEnd"/>
            <w:r w:rsidRPr="00835FBD">
              <w:rPr>
                <w:rFonts w:asciiTheme="minorHAnsi" w:eastAsiaTheme="minorEastAsia" w:hAnsiTheme="minorHAnsi"/>
                <w:color w:val="0000FF"/>
                <w:sz w:val="22"/>
                <w:szCs w:val="22"/>
              </w:rPr>
              <w:t xml:space="preserve">, K., Hamann, J., &amp; Kissling, W. (2003). New generation antipsychotics versus low-potency conventional antipsychotics: A systematic review and meta-analysis. </w:t>
            </w:r>
            <w:r w:rsidRPr="00835FBD">
              <w:rPr>
                <w:rFonts w:asciiTheme="minorHAnsi" w:eastAsiaTheme="minorEastAsia" w:hAnsiTheme="minorHAnsi"/>
                <w:i/>
                <w:color w:val="0000FF"/>
                <w:sz w:val="22"/>
                <w:szCs w:val="22"/>
              </w:rPr>
              <w:t>The Lancet, 361</w:t>
            </w:r>
            <w:r w:rsidRPr="00835FBD">
              <w:rPr>
                <w:rFonts w:asciiTheme="minorHAnsi" w:eastAsiaTheme="minorEastAsia" w:hAnsiTheme="minorHAnsi"/>
                <w:color w:val="0000FF"/>
                <w:sz w:val="22"/>
                <w:szCs w:val="22"/>
              </w:rPr>
              <w:t>(9369), 1581–1589. doi:10.1016/s0140-6736(03)13306-5</w:t>
            </w:r>
          </w:p>
          <w:p w14:paraId="7DEA88E8"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Maggs</w:t>
            </w:r>
            <w:proofErr w:type="spellEnd"/>
            <w:r w:rsidRPr="00835FBD">
              <w:rPr>
                <w:rFonts w:asciiTheme="minorHAnsi" w:eastAsiaTheme="minorEastAsia" w:hAnsiTheme="minorHAnsi"/>
                <w:color w:val="0000FF"/>
                <w:sz w:val="22"/>
                <w:szCs w:val="22"/>
              </w:rPr>
              <w:t xml:space="preserve">, R. (1963). Treatment of manic illness with lithium carbonate. </w:t>
            </w:r>
            <w:r w:rsidRPr="00835FBD">
              <w:rPr>
                <w:rFonts w:asciiTheme="minorHAnsi" w:eastAsiaTheme="minorEastAsia" w:hAnsiTheme="minorHAnsi"/>
                <w:i/>
                <w:color w:val="0000FF"/>
                <w:sz w:val="22"/>
                <w:szCs w:val="22"/>
              </w:rPr>
              <w:t>The British Journal of Psychiatry, 109</w:t>
            </w:r>
            <w:r w:rsidRPr="00835FBD">
              <w:rPr>
                <w:rFonts w:asciiTheme="minorHAnsi" w:eastAsiaTheme="minorEastAsia" w:hAnsiTheme="minorHAnsi"/>
                <w:color w:val="0000FF"/>
                <w:sz w:val="22"/>
                <w:szCs w:val="22"/>
              </w:rPr>
              <w:t>(458), 56–65. doi:10.1192/bjp.109.458.56</w:t>
            </w:r>
          </w:p>
          <w:p w14:paraId="299320B9"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*Marder, S. R. &amp; </w:t>
            </w:r>
            <w:proofErr w:type="spellStart"/>
            <w:r w:rsidRPr="00835FBD">
              <w:rPr>
                <w:rFonts w:asciiTheme="minorHAnsi" w:eastAsiaTheme="minorEastAsia" w:hAnsiTheme="minorHAnsi"/>
                <w:color w:val="0000FF"/>
                <w:sz w:val="22"/>
                <w:szCs w:val="22"/>
              </w:rPr>
              <w:t>Meibach</w:t>
            </w:r>
            <w:proofErr w:type="spellEnd"/>
            <w:r w:rsidRPr="00835FBD">
              <w:rPr>
                <w:rFonts w:asciiTheme="minorHAnsi" w:eastAsiaTheme="minorEastAsia" w:hAnsiTheme="minorHAnsi"/>
                <w:color w:val="0000FF"/>
                <w:sz w:val="22"/>
                <w:szCs w:val="22"/>
              </w:rPr>
              <w:t xml:space="preserve">, R. C. (1994). Risperidone in the treatment of schizophrenia. </w:t>
            </w:r>
            <w:r w:rsidRPr="00835FBD">
              <w:rPr>
                <w:rFonts w:asciiTheme="minorHAnsi" w:eastAsiaTheme="minorEastAsia" w:hAnsiTheme="minorHAnsi"/>
                <w:i/>
                <w:color w:val="0000FF"/>
                <w:sz w:val="22"/>
                <w:szCs w:val="22"/>
              </w:rPr>
              <w:t>American Journal of Psychiatry, 151</w:t>
            </w:r>
            <w:r w:rsidRPr="00835FBD">
              <w:rPr>
                <w:rFonts w:asciiTheme="minorHAnsi" w:eastAsiaTheme="minorEastAsia" w:hAnsiTheme="minorHAnsi"/>
                <w:color w:val="0000FF"/>
                <w:sz w:val="22"/>
                <w:szCs w:val="22"/>
              </w:rPr>
              <w:t>, 825-835.</w:t>
            </w:r>
          </w:p>
          <w:p w14:paraId="0C5B172D"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*Marder, S. R., McQuade, R. D., Stock, E., </w:t>
            </w:r>
            <w:proofErr w:type="spellStart"/>
            <w:r w:rsidRPr="00835FBD">
              <w:rPr>
                <w:rFonts w:asciiTheme="minorHAnsi" w:eastAsiaTheme="minorEastAsia" w:hAnsiTheme="minorHAnsi"/>
                <w:color w:val="0000FF"/>
                <w:sz w:val="22"/>
                <w:szCs w:val="22"/>
              </w:rPr>
              <w:t>Kaplita</w:t>
            </w:r>
            <w:proofErr w:type="spellEnd"/>
            <w:r w:rsidRPr="00835FBD">
              <w:rPr>
                <w:rFonts w:asciiTheme="minorHAnsi" w:eastAsiaTheme="minorEastAsia" w:hAnsiTheme="minorHAnsi"/>
                <w:color w:val="0000FF"/>
                <w:sz w:val="22"/>
                <w:szCs w:val="22"/>
              </w:rPr>
              <w:t xml:space="preserve">, S., Marcus, R., </w:t>
            </w:r>
            <w:proofErr w:type="spellStart"/>
            <w:r w:rsidRPr="00835FBD">
              <w:rPr>
                <w:rFonts w:asciiTheme="minorHAnsi" w:eastAsiaTheme="minorEastAsia" w:hAnsiTheme="minorHAnsi"/>
                <w:color w:val="0000FF"/>
                <w:sz w:val="22"/>
                <w:szCs w:val="22"/>
              </w:rPr>
              <w:t>Safferman</w:t>
            </w:r>
            <w:proofErr w:type="spellEnd"/>
            <w:r w:rsidRPr="00835FBD">
              <w:rPr>
                <w:rFonts w:asciiTheme="minorHAnsi" w:eastAsiaTheme="minorEastAsia" w:hAnsiTheme="minorHAnsi"/>
                <w:color w:val="0000FF"/>
                <w:sz w:val="22"/>
                <w:szCs w:val="22"/>
              </w:rPr>
              <w:t xml:space="preserve">, A. Z., … Iwamoto, T. (2003). Aripiprazole in the treatment of schizophrenia: Safety and tolerability in short-term, placebo-controlled trials. </w:t>
            </w:r>
            <w:r w:rsidRPr="00835FBD">
              <w:rPr>
                <w:rFonts w:asciiTheme="minorHAnsi" w:eastAsiaTheme="minorEastAsia" w:hAnsiTheme="minorHAnsi"/>
                <w:i/>
                <w:color w:val="0000FF"/>
                <w:sz w:val="22"/>
                <w:szCs w:val="22"/>
              </w:rPr>
              <w:t>Schizophrenia Research, 61</w:t>
            </w:r>
            <w:r w:rsidRPr="00835FBD">
              <w:rPr>
                <w:rFonts w:asciiTheme="minorHAnsi" w:eastAsiaTheme="minorEastAsia" w:hAnsiTheme="minorHAnsi"/>
                <w:color w:val="0000FF"/>
                <w:sz w:val="22"/>
                <w:szCs w:val="22"/>
              </w:rPr>
              <w:t>(2-3), 123–136. doi:10.1016/s0920-9964(03)00050-1</w:t>
            </w:r>
          </w:p>
          <w:p w14:paraId="1D94D525"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Masand</w:t>
            </w:r>
            <w:proofErr w:type="spellEnd"/>
            <w:r w:rsidRPr="00835FBD">
              <w:rPr>
                <w:rFonts w:asciiTheme="minorHAnsi" w:eastAsiaTheme="minorEastAsia" w:hAnsiTheme="minorHAnsi"/>
                <w:color w:val="0000FF"/>
                <w:sz w:val="22"/>
                <w:szCs w:val="22"/>
              </w:rPr>
              <w:t xml:space="preserve">, P. S., Ashton, A. K., Gupta, S., &amp; Frank, B. (2001). Sustained-release bupropion for selective serotonin reuptake inhibitor-induced sexual dysfunction: A randomized, double-blind, placebo-controlled, parallel-group study. </w:t>
            </w:r>
            <w:r w:rsidRPr="00835FBD">
              <w:rPr>
                <w:rFonts w:asciiTheme="minorHAnsi" w:eastAsiaTheme="minorEastAsia" w:hAnsiTheme="minorHAnsi"/>
                <w:i/>
                <w:color w:val="0000FF"/>
                <w:sz w:val="22"/>
                <w:szCs w:val="22"/>
              </w:rPr>
              <w:t>American Journal of Psychiatry, 158</w:t>
            </w:r>
            <w:r w:rsidRPr="00835FBD">
              <w:rPr>
                <w:rFonts w:asciiTheme="minorHAnsi" w:eastAsiaTheme="minorEastAsia" w:hAnsiTheme="minorHAnsi"/>
                <w:color w:val="0000FF"/>
                <w:sz w:val="22"/>
                <w:szCs w:val="22"/>
              </w:rPr>
              <w:t>(5), 805–807. doi:10.1176/appi.ajp.158.5.805</w:t>
            </w:r>
          </w:p>
          <w:p w14:paraId="71C19DF7"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*McGrath, P. J., Stewart, J. W., Harrison, W., Wager, S., &amp; </w:t>
            </w:r>
            <w:proofErr w:type="spellStart"/>
            <w:r w:rsidRPr="00835FBD">
              <w:rPr>
                <w:rFonts w:asciiTheme="minorHAnsi" w:eastAsiaTheme="minorEastAsia" w:hAnsiTheme="minorHAnsi"/>
                <w:color w:val="0000FF"/>
                <w:sz w:val="22"/>
                <w:szCs w:val="22"/>
              </w:rPr>
              <w:t>Quitkin</w:t>
            </w:r>
            <w:proofErr w:type="spellEnd"/>
            <w:r w:rsidRPr="00835FBD">
              <w:rPr>
                <w:rFonts w:asciiTheme="minorHAnsi" w:eastAsiaTheme="minorEastAsia" w:hAnsiTheme="minorHAnsi"/>
                <w:color w:val="0000FF"/>
                <w:sz w:val="22"/>
                <w:szCs w:val="22"/>
              </w:rPr>
              <w:t xml:space="preserve">, F. M. (1986). Phenelzine treatment of melancholia. </w:t>
            </w:r>
            <w:r w:rsidRPr="00835FBD">
              <w:rPr>
                <w:rFonts w:asciiTheme="minorHAnsi" w:eastAsiaTheme="minorEastAsia" w:hAnsiTheme="minorHAnsi"/>
                <w:i/>
                <w:color w:val="0000FF"/>
                <w:sz w:val="22"/>
                <w:szCs w:val="22"/>
              </w:rPr>
              <w:t>Journal of Clinical Psychiatry, 47</w:t>
            </w:r>
            <w:r w:rsidRPr="00835FBD">
              <w:rPr>
                <w:rFonts w:asciiTheme="minorHAnsi" w:eastAsiaTheme="minorEastAsia" w:hAnsiTheme="minorHAnsi"/>
                <w:color w:val="0000FF"/>
                <w:sz w:val="22"/>
                <w:szCs w:val="22"/>
              </w:rPr>
              <w:t>, 420-422.</w:t>
            </w:r>
          </w:p>
          <w:p w14:paraId="2BD60F68"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*Muller, A. A. &amp; Stoll, K. D. (1984). Anticonvulsants in affective disorders. In </w:t>
            </w:r>
            <w:proofErr w:type="spellStart"/>
            <w:r w:rsidRPr="00835FBD">
              <w:rPr>
                <w:rFonts w:asciiTheme="minorHAnsi" w:eastAsiaTheme="minorEastAsia" w:hAnsiTheme="minorHAnsi"/>
                <w:color w:val="0000FF"/>
                <w:spacing w:val="-1"/>
                <w:sz w:val="22"/>
                <w:szCs w:val="22"/>
              </w:rPr>
              <w:t>Emrich</w:t>
            </w:r>
            <w:proofErr w:type="spellEnd"/>
            <w:r w:rsidRPr="00835FBD">
              <w:rPr>
                <w:rFonts w:asciiTheme="minorHAnsi" w:eastAsiaTheme="minorEastAsia" w:hAnsiTheme="minorHAnsi"/>
                <w:color w:val="0000FF"/>
                <w:spacing w:val="-1"/>
                <w:sz w:val="22"/>
                <w:szCs w:val="22"/>
              </w:rPr>
              <w:t xml:space="preserve">, H. M., Okuma, T., &amp; Muller, A. A. (Eds.) </w:t>
            </w:r>
            <w:r w:rsidRPr="00835FBD">
              <w:rPr>
                <w:rFonts w:asciiTheme="minorHAnsi" w:eastAsiaTheme="minorEastAsia" w:hAnsiTheme="minorHAnsi"/>
                <w:i/>
                <w:color w:val="0000FF"/>
                <w:spacing w:val="-1"/>
                <w:sz w:val="22"/>
                <w:szCs w:val="22"/>
              </w:rPr>
              <w:t>Carbamazepine and Oxcarbazepine in the treatment of manic syndromes: Studies in Germany</w:t>
            </w:r>
            <w:r w:rsidRPr="00835FBD">
              <w:rPr>
                <w:rFonts w:asciiTheme="minorHAnsi" w:eastAsiaTheme="minorEastAsia" w:hAnsiTheme="minorHAnsi"/>
                <w:color w:val="0000FF"/>
                <w:spacing w:val="-1"/>
                <w:sz w:val="22"/>
                <w:szCs w:val="22"/>
              </w:rPr>
              <w:t xml:space="preserve"> (pp. 134</w:t>
            </w:r>
            <w:r>
              <w:rPr>
                <w:rFonts w:asciiTheme="minorHAnsi" w:eastAsiaTheme="minorEastAsia" w:hAnsiTheme="minorHAnsi"/>
                <w:color w:val="0000FF"/>
                <w:spacing w:val="-1"/>
                <w:sz w:val="22"/>
                <w:szCs w:val="22"/>
              </w:rPr>
              <w:t>-</w:t>
            </w:r>
            <w:r w:rsidRPr="00835FBD">
              <w:rPr>
                <w:rFonts w:asciiTheme="minorHAnsi" w:eastAsiaTheme="minorEastAsia" w:hAnsiTheme="minorHAnsi"/>
                <w:color w:val="0000FF"/>
                <w:spacing w:val="-1"/>
                <w:sz w:val="22"/>
                <w:szCs w:val="22"/>
              </w:rPr>
              <w:t>147). Amsterdam</w:t>
            </w:r>
            <w:r>
              <w:rPr>
                <w:rFonts w:asciiTheme="minorHAnsi" w:eastAsiaTheme="minorEastAsia" w:hAnsiTheme="minorHAnsi"/>
                <w:color w:val="0000FF"/>
                <w:spacing w:val="-1"/>
                <w:sz w:val="22"/>
                <w:szCs w:val="22"/>
              </w:rPr>
              <w:t>, The Netherlands</w:t>
            </w:r>
            <w:r w:rsidRPr="00835FBD">
              <w:rPr>
                <w:rFonts w:asciiTheme="minorHAnsi" w:eastAsiaTheme="minorEastAsia" w:hAnsiTheme="minorHAnsi"/>
                <w:color w:val="0000FF"/>
                <w:spacing w:val="-1"/>
                <w:sz w:val="22"/>
                <w:szCs w:val="22"/>
              </w:rPr>
              <w:t xml:space="preserve">: </w:t>
            </w:r>
            <w:proofErr w:type="spellStart"/>
            <w:r w:rsidRPr="00835FBD">
              <w:rPr>
                <w:rFonts w:asciiTheme="minorHAnsi" w:eastAsiaTheme="minorEastAsia" w:hAnsiTheme="minorHAnsi"/>
                <w:color w:val="0000FF"/>
                <w:spacing w:val="-1"/>
                <w:sz w:val="22"/>
                <w:szCs w:val="22"/>
              </w:rPr>
              <w:t>Exerpta</w:t>
            </w:r>
            <w:proofErr w:type="spellEnd"/>
            <w:r w:rsidRPr="00835FBD">
              <w:rPr>
                <w:rFonts w:asciiTheme="minorHAnsi" w:eastAsiaTheme="minorEastAsia" w:hAnsiTheme="minorHAnsi"/>
                <w:color w:val="0000FF"/>
                <w:spacing w:val="-1"/>
                <w:sz w:val="22"/>
                <w:szCs w:val="22"/>
              </w:rPr>
              <w:t xml:space="preserve"> Medica.</w:t>
            </w:r>
          </w:p>
          <w:p w14:paraId="4E19DA3A"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*Murdoch, D. &amp; </w:t>
            </w:r>
            <w:proofErr w:type="spellStart"/>
            <w:r w:rsidRPr="00835FBD">
              <w:rPr>
                <w:rFonts w:asciiTheme="minorHAnsi" w:eastAsiaTheme="minorEastAsia" w:hAnsiTheme="minorHAnsi"/>
                <w:color w:val="0000FF"/>
                <w:sz w:val="22"/>
                <w:szCs w:val="22"/>
              </w:rPr>
              <w:t>Keam</w:t>
            </w:r>
            <w:proofErr w:type="spellEnd"/>
            <w:r w:rsidRPr="00835FBD">
              <w:rPr>
                <w:rFonts w:asciiTheme="minorHAnsi" w:eastAsiaTheme="minorEastAsia" w:hAnsiTheme="minorHAnsi"/>
                <w:color w:val="0000FF"/>
                <w:sz w:val="22"/>
                <w:szCs w:val="22"/>
              </w:rPr>
              <w:t xml:space="preserve">, S. J. (2005). Escitalopram: A review of its use in the management of major depressive disorder. </w:t>
            </w:r>
            <w:r w:rsidRPr="00835FBD">
              <w:rPr>
                <w:rFonts w:asciiTheme="minorHAnsi" w:eastAsiaTheme="minorEastAsia" w:hAnsiTheme="minorHAnsi"/>
                <w:i/>
                <w:color w:val="0000FF"/>
                <w:sz w:val="22"/>
                <w:szCs w:val="22"/>
              </w:rPr>
              <w:t>Drugs, 65</w:t>
            </w:r>
            <w:r w:rsidRPr="00835FBD">
              <w:rPr>
                <w:rFonts w:asciiTheme="minorHAnsi" w:eastAsiaTheme="minorEastAsia" w:hAnsiTheme="minorHAnsi"/>
                <w:color w:val="0000FF"/>
                <w:sz w:val="22"/>
                <w:szCs w:val="22"/>
              </w:rPr>
              <w:t xml:space="preserve">,2379-2404. </w:t>
            </w:r>
            <w:proofErr w:type="spellStart"/>
            <w:r w:rsidRPr="00835FBD">
              <w:rPr>
                <w:rFonts w:asciiTheme="minorHAnsi" w:eastAsiaTheme="minorEastAsia" w:hAnsiTheme="minorHAnsi"/>
                <w:color w:val="0000FF"/>
                <w:sz w:val="22"/>
                <w:szCs w:val="22"/>
              </w:rPr>
              <w:t>doi</w:t>
            </w:r>
            <w:proofErr w:type="spellEnd"/>
            <w:r w:rsidRPr="00835FBD">
              <w:rPr>
                <w:rFonts w:asciiTheme="minorHAnsi" w:eastAsiaTheme="minorEastAsia" w:hAnsiTheme="minorHAnsi"/>
                <w:color w:val="0000FF"/>
                <w:sz w:val="22"/>
                <w:szCs w:val="22"/>
              </w:rPr>
              <w:t xml:space="preserve">: </w:t>
            </w:r>
            <w:hyperlink r:id="rId26" w:history="1">
              <w:r w:rsidRPr="00835FBD">
                <w:rPr>
                  <w:rStyle w:val="Hyperlink"/>
                  <w:rFonts w:asciiTheme="minorHAnsi" w:eastAsiaTheme="minorEastAsia" w:hAnsiTheme="minorHAnsi"/>
                  <w:color w:val="0000FF"/>
                  <w:sz w:val="22"/>
                  <w:szCs w:val="22"/>
                </w:rPr>
                <w:t>10.2165/00003495-200565160-00013 </w:t>
              </w:r>
            </w:hyperlink>
          </w:p>
          <w:p w14:paraId="50D5CDEB"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Nemeroff</w:t>
            </w:r>
            <w:proofErr w:type="spellEnd"/>
            <w:r w:rsidRPr="00835FBD">
              <w:rPr>
                <w:rFonts w:asciiTheme="minorHAnsi" w:eastAsiaTheme="minorEastAsia" w:hAnsiTheme="minorHAnsi"/>
                <w:color w:val="0000FF"/>
                <w:sz w:val="22"/>
                <w:szCs w:val="22"/>
              </w:rPr>
              <w:t xml:space="preserve">, C. B., </w:t>
            </w:r>
            <w:proofErr w:type="spellStart"/>
            <w:r w:rsidRPr="00835FBD">
              <w:rPr>
                <w:rFonts w:asciiTheme="minorHAnsi" w:eastAsiaTheme="minorEastAsia" w:hAnsiTheme="minorHAnsi"/>
                <w:color w:val="0000FF"/>
                <w:sz w:val="22"/>
                <w:szCs w:val="22"/>
              </w:rPr>
              <w:t>Entsuah</w:t>
            </w:r>
            <w:proofErr w:type="spellEnd"/>
            <w:r w:rsidRPr="00835FBD">
              <w:rPr>
                <w:rFonts w:asciiTheme="minorHAnsi" w:eastAsiaTheme="minorEastAsia" w:hAnsiTheme="minorHAnsi"/>
                <w:color w:val="0000FF"/>
                <w:sz w:val="22"/>
                <w:szCs w:val="22"/>
              </w:rPr>
              <w:t xml:space="preserve">, R., Benattia, I., </w:t>
            </w:r>
            <w:proofErr w:type="spellStart"/>
            <w:r w:rsidRPr="00835FBD">
              <w:rPr>
                <w:rFonts w:asciiTheme="minorHAnsi" w:eastAsiaTheme="minorEastAsia" w:hAnsiTheme="minorHAnsi"/>
                <w:color w:val="0000FF"/>
                <w:sz w:val="22"/>
                <w:szCs w:val="22"/>
              </w:rPr>
              <w:t>Demitrack</w:t>
            </w:r>
            <w:proofErr w:type="spellEnd"/>
            <w:r w:rsidRPr="00835FBD">
              <w:rPr>
                <w:rFonts w:asciiTheme="minorHAnsi" w:eastAsiaTheme="minorEastAsia" w:hAnsiTheme="minorHAnsi"/>
                <w:color w:val="0000FF"/>
                <w:sz w:val="22"/>
                <w:szCs w:val="22"/>
              </w:rPr>
              <w:t xml:space="preserve">, M., Sloan, D. M., &amp; </w:t>
            </w:r>
            <w:proofErr w:type="spellStart"/>
            <w:r w:rsidRPr="00835FBD">
              <w:rPr>
                <w:rFonts w:asciiTheme="minorHAnsi" w:eastAsiaTheme="minorEastAsia" w:hAnsiTheme="minorHAnsi"/>
                <w:color w:val="0000FF"/>
                <w:sz w:val="22"/>
                <w:szCs w:val="22"/>
              </w:rPr>
              <w:t>Thase</w:t>
            </w:r>
            <w:proofErr w:type="spellEnd"/>
            <w:r w:rsidRPr="00835FBD">
              <w:rPr>
                <w:rFonts w:asciiTheme="minorHAnsi" w:eastAsiaTheme="minorEastAsia" w:hAnsiTheme="minorHAnsi"/>
                <w:color w:val="0000FF"/>
                <w:sz w:val="22"/>
                <w:szCs w:val="22"/>
              </w:rPr>
              <w:t xml:space="preserve">, M. E. (2008). Comprehensive analysis of remission (COMPARE) with Venlafaxine versus SSRIs. </w:t>
            </w:r>
            <w:r w:rsidRPr="00835FBD">
              <w:rPr>
                <w:rFonts w:asciiTheme="minorHAnsi" w:eastAsiaTheme="minorEastAsia" w:hAnsiTheme="minorHAnsi"/>
                <w:i/>
                <w:color w:val="0000FF"/>
                <w:sz w:val="22"/>
                <w:szCs w:val="22"/>
              </w:rPr>
              <w:t>Biological Psychiatry, 63</w:t>
            </w:r>
            <w:r w:rsidRPr="00835FBD">
              <w:rPr>
                <w:rFonts w:asciiTheme="minorHAnsi" w:eastAsiaTheme="minorEastAsia" w:hAnsiTheme="minorHAnsi"/>
                <w:color w:val="0000FF"/>
                <w:sz w:val="22"/>
                <w:szCs w:val="22"/>
              </w:rPr>
              <w:t>(4), 424</w:t>
            </w:r>
            <w:r>
              <w:rPr>
                <w:rFonts w:asciiTheme="minorHAnsi" w:eastAsiaTheme="minorEastAsia" w:hAnsiTheme="minorHAnsi"/>
                <w:color w:val="0000FF"/>
                <w:sz w:val="22"/>
                <w:szCs w:val="22"/>
              </w:rPr>
              <w:t>-</w:t>
            </w:r>
            <w:r w:rsidRPr="00835FBD">
              <w:rPr>
                <w:rFonts w:asciiTheme="minorHAnsi" w:eastAsiaTheme="minorEastAsia" w:hAnsiTheme="minorHAnsi"/>
                <w:color w:val="0000FF"/>
                <w:sz w:val="22"/>
                <w:szCs w:val="22"/>
              </w:rPr>
              <w:t>434. doi:10.1016/j.biopsych.2007.06.027</w:t>
            </w:r>
          </w:p>
          <w:p w14:paraId="35498AF6"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*Panzer, M. J. (2005). Are SSRIs really more effective for anxious depression? </w:t>
            </w:r>
            <w:r w:rsidRPr="00835FBD">
              <w:rPr>
                <w:rFonts w:asciiTheme="minorHAnsi" w:eastAsiaTheme="minorEastAsia" w:hAnsiTheme="minorHAnsi"/>
                <w:i/>
                <w:color w:val="0000FF"/>
                <w:sz w:val="22"/>
                <w:szCs w:val="22"/>
              </w:rPr>
              <w:t>Annals of Clinical Psychiatry, 17</w:t>
            </w:r>
            <w:r w:rsidRPr="00835FBD">
              <w:rPr>
                <w:rFonts w:asciiTheme="minorHAnsi" w:eastAsiaTheme="minorEastAsia" w:hAnsiTheme="minorHAnsi"/>
                <w:color w:val="0000FF"/>
                <w:sz w:val="22"/>
                <w:szCs w:val="22"/>
              </w:rPr>
              <w:t>(1), 23</w:t>
            </w:r>
            <w:r>
              <w:rPr>
                <w:rFonts w:asciiTheme="minorHAnsi" w:eastAsiaTheme="minorEastAsia" w:hAnsiTheme="minorHAnsi"/>
                <w:color w:val="0000FF"/>
                <w:sz w:val="22"/>
                <w:szCs w:val="22"/>
              </w:rPr>
              <w:t>-</w:t>
            </w:r>
            <w:r w:rsidRPr="00835FBD">
              <w:rPr>
                <w:rFonts w:asciiTheme="minorHAnsi" w:eastAsiaTheme="minorEastAsia" w:hAnsiTheme="minorHAnsi"/>
                <w:color w:val="0000FF"/>
                <w:sz w:val="22"/>
                <w:szCs w:val="22"/>
              </w:rPr>
              <w:t>29. doi:10.1080/10401230590905317</w:t>
            </w:r>
          </w:p>
          <w:p w14:paraId="6164C9FE"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lastRenderedPageBreak/>
              <w:t>*</w:t>
            </w:r>
            <w:proofErr w:type="spellStart"/>
            <w:r w:rsidRPr="00835FBD">
              <w:rPr>
                <w:rFonts w:asciiTheme="minorHAnsi" w:eastAsiaTheme="minorEastAsia" w:hAnsiTheme="minorHAnsi"/>
                <w:color w:val="0000FF"/>
                <w:sz w:val="22"/>
                <w:szCs w:val="22"/>
              </w:rPr>
              <w:t>Papakostas</w:t>
            </w:r>
            <w:proofErr w:type="spellEnd"/>
            <w:r w:rsidRPr="00835FBD">
              <w:rPr>
                <w:rFonts w:asciiTheme="minorHAnsi" w:eastAsiaTheme="minorEastAsia" w:hAnsiTheme="minorHAnsi"/>
                <w:color w:val="0000FF"/>
                <w:sz w:val="22"/>
                <w:szCs w:val="22"/>
              </w:rPr>
              <w:t xml:space="preserve">, G. I., </w:t>
            </w:r>
            <w:proofErr w:type="spellStart"/>
            <w:r w:rsidRPr="00835FBD">
              <w:rPr>
                <w:rFonts w:asciiTheme="minorHAnsi" w:eastAsiaTheme="minorEastAsia" w:hAnsiTheme="minorHAnsi"/>
                <w:color w:val="0000FF"/>
                <w:sz w:val="22"/>
                <w:szCs w:val="22"/>
              </w:rPr>
              <w:t>Thase</w:t>
            </w:r>
            <w:proofErr w:type="spellEnd"/>
            <w:r w:rsidRPr="00835FBD">
              <w:rPr>
                <w:rFonts w:asciiTheme="minorHAnsi" w:eastAsiaTheme="minorEastAsia" w:hAnsiTheme="minorHAnsi"/>
                <w:color w:val="0000FF"/>
                <w:sz w:val="22"/>
                <w:szCs w:val="22"/>
              </w:rPr>
              <w:t xml:space="preserve">, M. E., Fava, M., Nelson, J. C., &amp; Shelton, R. C. (2007). Are antidepressant drugs that combine serotonergic and noradrenergic mechanisms of action more effective than the selective serotonin reuptake inhibitors in treating major depressive disorder? A meta-analysis of studies of newer agents. </w:t>
            </w:r>
            <w:r w:rsidRPr="00835FBD">
              <w:rPr>
                <w:rFonts w:asciiTheme="minorHAnsi" w:eastAsiaTheme="minorEastAsia" w:hAnsiTheme="minorHAnsi"/>
                <w:i/>
                <w:color w:val="0000FF"/>
                <w:sz w:val="22"/>
                <w:szCs w:val="22"/>
              </w:rPr>
              <w:t>Biological Psychiatry, 62</w:t>
            </w:r>
            <w:r w:rsidRPr="00835FBD">
              <w:rPr>
                <w:rFonts w:asciiTheme="minorHAnsi" w:eastAsiaTheme="minorEastAsia" w:hAnsiTheme="minorHAnsi"/>
                <w:color w:val="0000FF"/>
                <w:sz w:val="22"/>
                <w:szCs w:val="22"/>
              </w:rPr>
              <w:t>(11), 1217</w:t>
            </w:r>
            <w:r>
              <w:rPr>
                <w:rFonts w:asciiTheme="minorHAnsi" w:eastAsiaTheme="minorEastAsia" w:hAnsiTheme="minorHAnsi"/>
                <w:color w:val="0000FF"/>
                <w:sz w:val="22"/>
                <w:szCs w:val="22"/>
              </w:rPr>
              <w:t>-</w:t>
            </w:r>
            <w:r w:rsidRPr="00835FBD">
              <w:rPr>
                <w:rFonts w:asciiTheme="minorHAnsi" w:eastAsiaTheme="minorEastAsia" w:hAnsiTheme="minorHAnsi"/>
                <w:color w:val="0000FF"/>
                <w:sz w:val="22"/>
                <w:szCs w:val="22"/>
              </w:rPr>
              <w:t>1227. doi:10.1016/j.biopsych.2007.03.027</w:t>
            </w:r>
          </w:p>
          <w:p w14:paraId="72A6122D"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Papakostas</w:t>
            </w:r>
            <w:proofErr w:type="spellEnd"/>
            <w:r w:rsidRPr="00835FBD">
              <w:rPr>
                <w:rFonts w:asciiTheme="minorHAnsi" w:eastAsiaTheme="minorEastAsia" w:hAnsiTheme="minorHAnsi"/>
                <w:color w:val="0000FF"/>
                <w:sz w:val="22"/>
                <w:szCs w:val="22"/>
              </w:rPr>
              <w:t xml:space="preserve">, G., </w:t>
            </w:r>
            <w:proofErr w:type="spellStart"/>
            <w:r w:rsidRPr="00835FBD">
              <w:rPr>
                <w:rFonts w:asciiTheme="minorHAnsi" w:eastAsiaTheme="minorEastAsia" w:hAnsiTheme="minorHAnsi"/>
                <w:color w:val="0000FF"/>
                <w:sz w:val="22"/>
                <w:szCs w:val="22"/>
              </w:rPr>
              <w:t>Homberger</w:t>
            </w:r>
            <w:proofErr w:type="spellEnd"/>
            <w:r w:rsidRPr="00835FBD">
              <w:rPr>
                <w:rFonts w:asciiTheme="minorHAnsi" w:eastAsiaTheme="minorEastAsia" w:hAnsiTheme="minorHAnsi"/>
                <w:color w:val="0000FF"/>
                <w:sz w:val="22"/>
                <w:szCs w:val="22"/>
              </w:rPr>
              <w:t xml:space="preserve">, C., &amp; Fava, M. (2008). A meta-analysis of clinical trials comparing mirtazapine with selective serotonin reuptake inhibitors for the treatment of major depressive disorder. </w:t>
            </w:r>
            <w:r w:rsidRPr="00835FBD">
              <w:rPr>
                <w:rFonts w:asciiTheme="minorHAnsi" w:eastAsiaTheme="minorEastAsia" w:hAnsiTheme="minorHAnsi"/>
                <w:i/>
                <w:color w:val="0000FF"/>
                <w:sz w:val="22"/>
                <w:szCs w:val="22"/>
              </w:rPr>
              <w:t>Journal of Psychopharmacology, 22</w:t>
            </w:r>
            <w:r w:rsidRPr="00835FBD">
              <w:rPr>
                <w:rFonts w:asciiTheme="minorHAnsi" w:eastAsiaTheme="minorEastAsia" w:hAnsiTheme="minorHAnsi"/>
                <w:color w:val="0000FF"/>
                <w:sz w:val="22"/>
                <w:szCs w:val="22"/>
              </w:rPr>
              <w:t>(8), 843–848. doi:10.1177/0269881107083808</w:t>
            </w:r>
          </w:p>
          <w:p w14:paraId="681440AE"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Platman</w:t>
            </w:r>
            <w:proofErr w:type="spellEnd"/>
            <w:r w:rsidRPr="00835FBD">
              <w:rPr>
                <w:rFonts w:asciiTheme="minorHAnsi" w:eastAsiaTheme="minorEastAsia" w:hAnsiTheme="minorHAnsi"/>
                <w:color w:val="0000FF"/>
                <w:sz w:val="22"/>
                <w:szCs w:val="22"/>
              </w:rPr>
              <w:t xml:space="preserve">, S. R. (1970). A comparison of lithium carbonate and chlorpromazine in mania. </w:t>
            </w:r>
            <w:r w:rsidRPr="00835FBD">
              <w:rPr>
                <w:rFonts w:asciiTheme="minorHAnsi" w:eastAsiaTheme="minorEastAsia" w:hAnsiTheme="minorHAnsi"/>
                <w:i/>
                <w:color w:val="0000FF"/>
                <w:sz w:val="22"/>
                <w:szCs w:val="22"/>
              </w:rPr>
              <w:t>American Journal of Psychiatry, 127</w:t>
            </w:r>
            <w:r w:rsidRPr="00835FBD">
              <w:rPr>
                <w:rFonts w:asciiTheme="minorHAnsi" w:eastAsiaTheme="minorEastAsia" w:hAnsiTheme="minorHAnsi"/>
                <w:color w:val="0000FF"/>
                <w:sz w:val="22"/>
                <w:szCs w:val="22"/>
              </w:rPr>
              <w:t>(3), 351–353. doi:10.1176/ajp.127.3.351</w:t>
            </w:r>
          </w:p>
          <w:p w14:paraId="6C02489F"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*Pope, Jr., H. G., McElroy, S. L., Keck, Jr., P. E., &amp; Hudson, J. I. (1991). Valproate in the treatment of acute mania: A placebo-controlled study. </w:t>
            </w:r>
            <w:r w:rsidRPr="00835FBD">
              <w:rPr>
                <w:rFonts w:asciiTheme="minorHAnsi" w:eastAsiaTheme="minorEastAsia" w:hAnsiTheme="minorHAnsi"/>
                <w:i/>
                <w:color w:val="0000FF"/>
                <w:sz w:val="22"/>
                <w:szCs w:val="22"/>
              </w:rPr>
              <w:t>Archives of General Psychiatry, 48</w:t>
            </w:r>
            <w:r w:rsidRPr="00835FBD">
              <w:rPr>
                <w:rFonts w:asciiTheme="minorHAnsi" w:eastAsiaTheme="minorEastAsia" w:hAnsiTheme="minorHAnsi"/>
                <w:color w:val="0000FF"/>
                <w:sz w:val="22"/>
                <w:szCs w:val="22"/>
              </w:rPr>
              <w:t xml:space="preserve">, 62-68. </w:t>
            </w:r>
          </w:p>
          <w:p w14:paraId="2EA8EDCE"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Prien</w:t>
            </w:r>
            <w:proofErr w:type="spellEnd"/>
            <w:r w:rsidRPr="00835FBD">
              <w:rPr>
                <w:rFonts w:asciiTheme="minorHAnsi" w:eastAsiaTheme="minorEastAsia" w:hAnsiTheme="minorHAnsi"/>
                <w:color w:val="0000FF"/>
                <w:sz w:val="22"/>
                <w:szCs w:val="22"/>
              </w:rPr>
              <w:t xml:space="preserve">, R. F., Caffey Jr., E. M., </w:t>
            </w:r>
            <w:proofErr w:type="spellStart"/>
            <w:r w:rsidRPr="00835FBD">
              <w:rPr>
                <w:rFonts w:asciiTheme="minorHAnsi" w:eastAsiaTheme="minorEastAsia" w:hAnsiTheme="minorHAnsi"/>
                <w:color w:val="0000FF"/>
                <w:sz w:val="22"/>
                <w:szCs w:val="22"/>
              </w:rPr>
              <w:t>Klett</w:t>
            </w:r>
            <w:proofErr w:type="spellEnd"/>
            <w:r w:rsidRPr="00835FBD">
              <w:rPr>
                <w:rFonts w:asciiTheme="minorHAnsi" w:eastAsiaTheme="minorEastAsia" w:hAnsiTheme="minorHAnsi"/>
                <w:color w:val="0000FF"/>
                <w:sz w:val="22"/>
                <w:szCs w:val="22"/>
              </w:rPr>
              <w:t xml:space="preserve">, C. J. (1972). Comparison of lithium carbonate and chlorpromazine in the treatment of mania: Report of the Veterans Administration and National Institute of Mental Health Collaborative Study Group. </w:t>
            </w:r>
            <w:r w:rsidRPr="00835FBD">
              <w:rPr>
                <w:rFonts w:asciiTheme="minorHAnsi" w:eastAsiaTheme="minorEastAsia" w:hAnsiTheme="minorHAnsi"/>
                <w:i/>
                <w:color w:val="0000FF"/>
                <w:sz w:val="22"/>
                <w:szCs w:val="22"/>
              </w:rPr>
              <w:t>Archives of General Psychiatry, 26</w:t>
            </w:r>
            <w:r w:rsidRPr="00835FBD">
              <w:rPr>
                <w:rFonts w:asciiTheme="minorHAnsi" w:eastAsiaTheme="minorEastAsia" w:hAnsiTheme="minorHAnsi"/>
                <w:color w:val="0000FF"/>
                <w:sz w:val="22"/>
                <w:szCs w:val="22"/>
              </w:rPr>
              <w:t>(2), 146. doi:10.1001/archpsyc.1972.01750200050011</w:t>
            </w:r>
          </w:p>
          <w:p w14:paraId="21B7BCFF"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Prien</w:t>
            </w:r>
            <w:proofErr w:type="spellEnd"/>
            <w:r w:rsidRPr="00835FBD">
              <w:rPr>
                <w:rFonts w:asciiTheme="minorHAnsi" w:eastAsiaTheme="minorEastAsia" w:hAnsiTheme="minorHAnsi"/>
                <w:color w:val="0000FF"/>
                <w:sz w:val="22"/>
                <w:szCs w:val="22"/>
              </w:rPr>
              <w:t xml:space="preserve">, R. F., </w:t>
            </w:r>
            <w:proofErr w:type="spellStart"/>
            <w:r w:rsidRPr="00835FBD">
              <w:rPr>
                <w:rFonts w:asciiTheme="minorHAnsi" w:eastAsiaTheme="minorEastAsia" w:hAnsiTheme="minorHAnsi"/>
                <w:color w:val="0000FF"/>
                <w:sz w:val="22"/>
                <w:szCs w:val="22"/>
              </w:rPr>
              <w:t>Himmelhoch</w:t>
            </w:r>
            <w:proofErr w:type="spellEnd"/>
            <w:r w:rsidRPr="00835FBD">
              <w:rPr>
                <w:rFonts w:asciiTheme="minorHAnsi" w:eastAsiaTheme="minorEastAsia" w:hAnsiTheme="minorHAnsi"/>
                <w:color w:val="0000FF"/>
                <w:sz w:val="22"/>
                <w:szCs w:val="22"/>
              </w:rPr>
              <w:t xml:space="preserve">, J. M., &amp; Kupfer, D. J. (1988). Treatment of mixed mania. </w:t>
            </w:r>
            <w:r w:rsidRPr="00835FBD">
              <w:rPr>
                <w:rFonts w:asciiTheme="minorHAnsi" w:eastAsiaTheme="minorEastAsia" w:hAnsiTheme="minorHAnsi"/>
                <w:i/>
                <w:color w:val="0000FF"/>
                <w:sz w:val="22"/>
                <w:szCs w:val="22"/>
              </w:rPr>
              <w:t>Journal of Affective Disorders, 15</w:t>
            </w:r>
            <w:r w:rsidRPr="00835FBD">
              <w:rPr>
                <w:rFonts w:asciiTheme="minorHAnsi" w:eastAsiaTheme="minorEastAsia" w:hAnsiTheme="minorHAnsi"/>
                <w:color w:val="0000FF"/>
                <w:sz w:val="22"/>
                <w:szCs w:val="22"/>
              </w:rPr>
              <w:t>(1), 9–15. doi:10.1016/0165-0327(88)90003-1</w:t>
            </w:r>
          </w:p>
          <w:p w14:paraId="20DA4F37"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Rosenheck</w:t>
            </w:r>
            <w:proofErr w:type="spellEnd"/>
            <w:r w:rsidRPr="00835FBD">
              <w:rPr>
                <w:rFonts w:asciiTheme="minorHAnsi" w:eastAsiaTheme="minorEastAsia" w:hAnsiTheme="minorHAnsi"/>
                <w:color w:val="0000FF"/>
                <w:sz w:val="22"/>
                <w:szCs w:val="22"/>
              </w:rPr>
              <w:t xml:space="preserve">, R., Cramer, J., Xu, W., Thomas, J., Henderson, W., </w:t>
            </w:r>
            <w:proofErr w:type="spellStart"/>
            <w:r w:rsidRPr="00835FBD">
              <w:rPr>
                <w:rFonts w:asciiTheme="minorHAnsi" w:eastAsiaTheme="minorEastAsia" w:hAnsiTheme="minorHAnsi"/>
                <w:color w:val="0000FF"/>
                <w:sz w:val="22"/>
                <w:szCs w:val="22"/>
              </w:rPr>
              <w:t>Frisman</w:t>
            </w:r>
            <w:proofErr w:type="spellEnd"/>
            <w:r w:rsidRPr="00835FBD">
              <w:rPr>
                <w:rFonts w:asciiTheme="minorHAnsi" w:eastAsiaTheme="minorEastAsia" w:hAnsiTheme="minorHAnsi"/>
                <w:color w:val="0000FF"/>
                <w:sz w:val="22"/>
                <w:szCs w:val="22"/>
              </w:rPr>
              <w:t xml:space="preserve">, L., … Charney, D. (1997). A comparison of clozapine and haloperidol in hospitalized patients with refractory schizophrenia. </w:t>
            </w:r>
            <w:r w:rsidRPr="00835FBD">
              <w:rPr>
                <w:rFonts w:asciiTheme="minorHAnsi" w:eastAsiaTheme="minorEastAsia" w:hAnsiTheme="minorHAnsi"/>
                <w:i/>
                <w:color w:val="0000FF"/>
                <w:sz w:val="22"/>
                <w:szCs w:val="22"/>
              </w:rPr>
              <w:t>New England Journal of Medicine, 337</w:t>
            </w:r>
            <w:r w:rsidRPr="00835FBD">
              <w:rPr>
                <w:rFonts w:asciiTheme="minorHAnsi" w:eastAsiaTheme="minorEastAsia" w:hAnsiTheme="minorHAnsi"/>
                <w:color w:val="0000FF"/>
                <w:sz w:val="22"/>
                <w:szCs w:val="22"/>
              </w:rPr>
              <w:t>(12), 809–815. doi:10.1056/nejm199709183371202</w:t>
            </w:r>
          </w:p>
          <w:p w14:paraId="721DBCE1"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*Sachs, G. S. (2001). Emerging data: Atypical antipsychotics in bipolar disorder.</w:t>
            </w:r>
            <w:r w:rsidRPr="00835FBD">
              <w:rPr>
                <w:rFonts w:asciiTheme="minorHAnsi" w:eastAsiaTheme="minorEastAsia" w:hAnsiTheme="minorHAnsi"/>
                <w:i/>
                <w:color w:val="0000FF"/>
                <w:sz w:val="22"/>
                <w:szCs w:val="22"/>
              </w:rPr>
              <w:t xml:space="preserve"> </w:t>
            </w:r>
            <w:r w:rsidRPr="00835FBD">
              <w:rPr>
                <w:rFonts w:asciiTheme="minorHAnsi" w:eastAsiaTheme="minorEastAsia" w:hAnsiTheme="minorHAnsi"/>
                <w:color w:val="0000FF"/>
                <w:sz w:val="22"/>
                <w:szCs w:val="22"/>
              </w:rPr>
              <w:t xml:space="preserve">In </w:t>
            </w:r>
            <w:r w:rsidRPr="00835FBD">
              <w:rPr>
                <w:rFonts w:asciiTheme="minorHAnsi" w:eastAsiaTheme="minorEastAsia" w:hAnsiTheme="minorHAnsi"/>
                <w:i/>
                <w:color w:val="0000FF"/>
                <w:sz w:val="22"/>
                <w:szCs w:val="22"/>
              </w:rPr>
              <w:t>Program and Abstracts of the 52</w:t>
            </w:r>
            <w:r w:rsidRPr="00835FBD">
              <w:rPr>
                <w:rFonts w:asciiTheme="minorHAnsi" w:eastAsiaTheme="minorEastAsia" w:hAnsiTheme="minorHAnsi"/>
                <w:i/>
                <w:color w:val="0000FF"/>
                <w:sz w:val="22"/>
                <w:szCs w:val="22"/>
                <w:vertAlign w:val="superscript"/>
              </w:rPr>
              <w:t>nd</w:t>
            </w:r>
            <w:r w:rsidRPr="00835FBD">
              <w:rPr>
                <w:rFonts w:asciiTheme="minorHAnsi" w:eastAsiaTheme="minorEastAsia" w:hAnsiTheme="minorHAnsi"/>
                <w:i/>
                <w:color w:val="0000FF"/>
                <w:sz w:val="22"/>
                <w:szCs w:val="22"/>
              </w:rPr>
              <w:t xml:space="preserve"> Institute on Psychiatric Services</w:t>
            </w:r>
            <w:r w:rsidRPr="00835FBD">
              <w:rPr>
                <w:rFonts w:asciiTheme="minorHAnsi" w:eastAsiaTheme="minorEastAsia" w:hAnsiTheme="minorHAnsi"/>
                <w:color w:val="0000FF"/>
                <w:sz w:val="22"/>
                <w:szCs w:val="22"/>
              </w:rPr>
              <w:t xml:space="preserve">. Washington, D. C.: American Psychiatric Association. </w:t>
            </w:r>
          </w:p>
          <w:p w14:paraId="79E40403"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Schou</w:t>
            </w:r>
            <w:proofErr w:type="spellEnd"/>
            <w:r w:rsidRPr="00835FBD">
              <w:rPr>
                <w:rFonts w:asciiTheme="minorHAnsi" w:eastAsiaTheme="minorEastAsia" w:hAnsiTheme="minorHAnsi"/>
                <w:color w:val="0000FF"/>
                <w:sz w:val="22"/>
                <w:szCs w:val="22"/>
              </w:rPr>
              <w:t xml:space="preserve">, M., </w:t>
            </w:r>
            <w:proofErr w:type="spellStart"/>
            <w:r w:rsidRPr="00835FBD">
              <w:rPr>
                <w:rFonts w:asciiTheme="minorHAnsi" w:eastAsiaTheme="minorEastAsia" w:hAnsiTheme="minorHAnsi"/>
                <w:color w:val="0000FF"/>
                <w:sz w:val="22"/>
                <w:szCs w:val="22"/>
              </w:rPr>
              <w:t>Juel</w:t>
            </w:r>
            <w:proofErr w:type="spellEnd"/>
            <w:r w:rsidRPr="00835FBD">
              <w:rPr>
                <w:rFonts w:asciiTheme="minorHAnsi" w:eastAsiaTheme="minorEastAsia" w:hAnsiTheme="minorHAnsi"/>
                <w:color w:val="0000FF"/>
                <w:sz w:val="22"/>
                <w:szCs w:val="22"/>
              </w:rPr>
              <w:t xml:space="preserve">-Nielsen, N., </w:t>
            </w:r>
            <w:proofErr w:type="spellStart"/>
            <w:r w:rsidRPr="00835FBD">
              <w:rPr>
                <w:rFonts w:asciiTheme="minorHAnsi" w:eastAsiaTheme="minorEastAsia" w:hAnsiTheme="minorHAnsi"/>
                <w:color w:val="0000FF"/>
                <w:sz w:val="22"/>
                <w:szCs w:val="22"/>
              </w:rPr>
              <w:t>Stromgren</w:t>
            </w:r>
            <w:proofErr w:type="spellEnd"/>
            <w:r w:rsidRPr="00835FBD">
              <w:rPr>
                <w:rFonts w:asciiTheme="minorHAnsi" w:eastAsiaTheme="minorEastAsia" w:hAnsiTheme="minorHAnsi"/>
                <w:color w:val="0000FF"/>
                <w:sz w:val="22"/>
                <w:szCs w:val="22"/>
              </w:rPr>
              <w:t xml:space="preserve">, E., &amp; </w:t>
            </w:r>
            <w:proofErr w:type="spellStart"/>
            <w:r w:rsidRPr="00835FBD">
              <w:rPr>
                <w:rFonts w:asciiTheme="minorHAnsi" w:eastAsiaTheme="minorEastAsia" w:hAnsiTheme="minorHAnsi"/>
                <w:color w:val="0000FF"/>
                <w:sz w:val="22"/>
                <w:szCs w:val="22"/>
              </w:rPr>
              <w:t>Voldby</w:t>
            </w:r>
            <w:proofErr w:type="spellEnd"/>
            <w:r w:rsidRPr="00835FBD">
              <w:rPr>
                <w:rFonts w:asciiTheme="minorHAnsi" w:eastAsiaTheme="minorEastAsia" w:hAnsiTheme="minorHAnsi"/>
                <w:color w:val="0000FF"/>
                <w:sz w:val="22"/>
                <w:szCs w:val="22"/>
              </w:rPr>
              <w:t>, H. (1954). The treatment of manic psychoses by the administration of lithium salts</w:t>
            </w:r>
            <w:r w:rsidRPr="00835FBD">
              <w:rPr>
                <w:rFonts w:asciiTheme="minorHAnsi" w:eastAsiaTheme="minorEastAsia" w:hAnsiTheme="minorHAnsi"/>
                <w:i/>
                <w:color w:val="0000FF"/>
                <w:sz w:val="22"/>
                <w:szCs w:val="22"/>
              </w:rPr>
              <w:t>. Journal of Neurology, Neurosurgery &amp; Psychiatry, 17</w:t>
            </w:r>
            <w:r w:rsidRPr="00835FBD">
              <w:rPr>
                <w:rFonts w:asciiTheme="minorHAnsi" w:eastAsiaTheme="minorEastAsia" w:hAnsiTheme="minorHAnsi"/>
                <w:color w:val="0000FF"/>
                <w:sz w:val="22"/>
                <w:szCs w:val="22"/>
              </w:rPr>
              <w:t>(4), 250–260. doi:10.1136/jnnp.17.4.250</w:t>
            </w:r>
          </w:p>
          <w:p w14:paraId="3B7AE618"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Shopsin</w:t>
            </w:r>
            <w:proofErr w:type="spellEnd"/>
            <w:r w:rsidRPr="00835FBD">
              <w:rPr>
                <w:rFonts w:asciiTheme="minorHAnsi" w:eastAsiaTheme="minorEastAsia" w:hAnsiTheme="minorHAnsi"/>
                <w:color w:val="0000FF"/>
                <w:sz w:val="22"/>
                <w:szCs w:val="22"/>
              </w:rPr>
              <w:t xml:space="preserve">, B., Gershon S., Thompson, H., &amp; Collins, P. (1975). Psychoactive drugs in mania. </w:t>
            </w:r>
            <w:r w:rsidRPr="00835FBD">
              <w:rPr>
                <w:rFonts w:asciiTheme="minorHAnsi" w:eastAsiaTheme="minorEastAsia" w:hAnsiTheme="minorHAnsi"/>
                <w:i/>
                <w:color w:val="0000FF"/>
                <w:sz w:val="22"/>
                <w:szCs w:val="22"/>
              </w:rPr>
              <w:t>Archives of General Psychiatry, 32</w:t>
            </w:r>
            <w:r w:rsidRPr="00835FBD">
              <w:rPr>
                <w:rFonts w:asciiTheme="minorHAnsi" w:eastAsiaTheme="minorEastAsia" w:hAnsiTheme="minorHAnsi"/>
                <w:color w:val="0000FF"/>
                <w:sz w:val="22"/>
                <w:szCs w:val="22"/>
              </w:rPr>
              <w:t>(1), 34. doi:10.1001/archpsyc.1975.01760190036004</w:t>
            </w:r>
          </w:p>
          <w:p w14:paraId="74D9FC0F"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*Segal, J., Berk, M., &amp; Brook, S. (1998). Risperidone compared with both lithium and haloperidol in mania: A double-blind randomized controlled trial. </w:t>
            </w:r>
            <w:r w:rsidRPr="00835FBD">
              <w:rPr>
                <w:rFonts w:asciiTheme="minorHAnsi" w:eastAsiaTheme="minorEastAsia" w:hAnsiTheme="minorHAnsi"/>
                <w:i/>
                <w:color w:val="0000FF"/>
                <w:sz w:val="22"/>
                <w:szCs w:val="22"/>
              </w:rPr>
              <w:t>Clinical Neuropharmacology, 21</w:t>
            </w:r>
            <w:r w:rsidRPr="00835FBD">
              <w:rPr>
                <w:rFonts w:asciiTheme="minorHAnsi" w:eastAsiaTheme="minorEastAsia" w:hAnsiTheme="minorHAnsi"/>
                <w:color w:val="0000FF"/>
                <w:sz w:val="22"/>
                <w:szCs w:val="22"/>
              </w:rPr>
              <w:t>, 176-180.</w:t>
            </w:r>
          </w:p>
          <w:p w14:paraId="69A7C761"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Septien</w:t>
            </w:r>
            <w:proofErr w:type="spellEnd"/>
            <w:r w:rsidRPr="00835FBD">
              <w:rPr>
                <w:rFonts w:asciiTheme="minorHAnsi" w:eastAsiaTheme="minorEastAsia" w:hAnsiTheme="minorHAnsi"/>
                <w:color w:val="0000FF"/>
                <w:sz w:val="22"/>
                <w:szCs w:val="22"/>
              </w:rPr>
              <w:t xml:space="preserve">-Velez, L., </w:t>
            </w:r>
            <w:proofErr w:type="spellStart"/>
            <w:r w:rsidRPr="00835FBD">
              <w:rPr>
                <w:rFonts w:asciiTheme="minorHAnsi" w:eastAsiaTheme="minorEastAsia" w:hAnsiTheme="minorHAnsi"/>
                <w:color w:val="0000FF"/>
                <w:sz w:val="22"/>
                <w:szCs w:val="22"/>
              </w:rPr>
              <w:t>Pitrosky</w:t>
            </w:r>
            <w:proofErr w:type="spellEnd"/>
            <w:r w:rsidRPr="00835FBD">
              <w:rPr>
                <w:rFonts w:asciiTheme="minorHAnsi" w:eastAsiaTheme="minorEastAsia" w:hAnsiTheme="minorHAnsi"/>
                <w:color w:val="0000FF"/>
                <w:sz w:val="22"/>
                <w:szCs w:val="22"/>
              </w:rPr>
              <w:t xml:space="preserve">, B., Padmanabhan, S. K., Germain, J.-M., &amp; </w:t>
            </w:r>
            <w:proofErr w:type="spellStart"/>
            <w:r w:rsidRPr="00835FBD">
              <w:rPr>
                <w:rFonts w:asciiTheme="minorHAnsi" w:eastAsiaTheme="minorEastAsia" w:hAnsiTheme="minorHAnsi"/>
                <w:color w:val="0000FF"/>
                <w:sz w:val="22"/>
                <w:szCs w:val="22"/>
              </w:rPr>
              <w:t>Tourian</w:t>
            </w:r>
            <w:proofErr w:type="spellEnd"/>
            <w:r w:rsidRPr="00835FBD">
              <w:rPr>
                <w:rFonts w:asciiTheme="minorHAnsi" w:eastAsiaTheme="minorEastAsia" w:hAnsiTheme="minorHAnsi"/>
                <w:color w:val="0000FF"/>
                <w:sz w:val="22"/>
                <w:szCs w:val="22"/>
              </w:rPr>
              <w:t xml:space="preserve">, K. A. (2007). A randomized, double-blind, placebo-controlled trial of desvenlafaxine succinate in the treatment of major depressive disorder. </w:t>
            </w:r>
            <w:r w:rsidRPr="00835FBD">
              <w:rPr>
                <w:rFonts w:asciiTheme="minorHAnsi" w:eastAsiaTheme="minorEastAsia" w:hAnsiTheme="minorHAnsi"/>
                <w:i/>
                <w:color w:val="0000FF"/>
                <w:sz w:val="22"/>
                <w:szCs w:val="22"/>
              </w:rPr>
              <w:t>International Clinical Psychopharmacology, 22</w:t>
            </w:r>
            <w:r w:rsidRPr="00835FBD">
              <w:rPr>
                <w:rFonts w:asciiTheme="minorHAnsi" w:eastAsiaTheme="minorEastAsia" w:hAnsiTheme="minorHAnsi"/>
                <w:color w:val="0000FF"/>
                <w:sz w:val="22"/>
                <w:szCs w:val="22"/>
              </w:rPr>
              <w:t>(6), 338–347. doi:10.1097/yic.0b013e3281e2c84b</w:t>
            </w:r>
          </w:p>
          <w:p w14:paraId="6498BEDC"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*Small, J. G. (1991). Carbamazepine compared with lithium in the treatment of mania. </w:t>
            </w:r>
            <w:r w:rsidRPr="00835FBD">
              <w:rPr>
                <w:rFonts w:asciiTheme="minorHAnsi" w:eastAsiaTheme="minorEastAsia" w:hAnsiTheme="minorHAnsi"/>
                <w:i/>
                <w:color w:val="0000FF"/>
                <w:sz w:val="22"/>
                <w:szCs w:val="22"/>
              </w:rPr>
              <w:t>Archives of General Psychiatry, 48</w:t>
            </w:r>
            <w:r w:rsidRPr="00835FBD">
              <w:rPr>
                <w:rFonts w:asciiTheme="minorHAnsi" w:eastAsiaTheme="minorEastAsia" w:hAnsiTheme="minorHAnsi"/>
                <w:color w:val="0000FF"/>
                <w:sz w:val="22"/>
                <w:szCs w:val="22"/>
              </w:rPr>
              <w:t>(10), 915. doi:10.1001/archpsyc.1991.01810340047006</w:t>
            </w:r>
          </w:p>
          <w:p w14:paraId="52DEE9F8"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*Small, J. G., Hirsch, S. R., </w:t>
            </w:r>
            <w:proofErr w:type="spellStart"/>
            <w:r w:rsidRPr="00835FBD">
              <w:rPr>
                <w:rFonts w:asciiTheme="minorHAnsi" w:eastAsiaTheme="minorEastAsia" w:hAnsiTheme="minorHAnsi"/>
                <w:color w:val="0000FF"/>
                <w:sz w:val="22"/>
                <w:szCs w:val="22"/>
              </w:rPr>
              <w:t>Arvanitis</w:t>
            </w:r>
            <w:proofErr w:type="spellEnd"/>
            <w:r w:rsidRPr="00835FBD">
              <w:rPr>
                <w:rFonts w:asciiTheme="minorHAnsi" w:eastAsiaTheme="minorEastAsia" w:hAnsiTheme="minorHAnsi"/>
                <w:color w:val="0000FF"/>
                <w:sz w:val="22"/>
                <w:szCs w:val="22"/>
              </w:rPr>
              <w:t xml:space="preserve">, L. A., Miller, B. G., &amp; Link, C. G. (1997). Quetiapine in patients with schizophrenia. </w:t>
            </w:r>
            <w:r w:rsidRPr="00835FBD">
              <w:rPr>
                <w:rFonts w:asciiTheme="minorHAnsi" w:eastAsiaTheme="minorEastAsia" w:hAnsiTheme="minorHAnsi"/>
                <w:i/>
                <w:color w:val="0000FF"/>
                <w:sz w:val="22"/>
                <w:szCs w:val="22"/>
              </w:rPr>
              <w:t>Archives of General Psychiatry, 54</w:t>
            </w:r>
            <w:r w:rsidRPr="00835FBD">
              <w:rPr>
                <w:rFonts w:asciiTheme="minorHAnsi" w:eastAsiaTheme="minorEastAsia" w:hAnsiTheme="minorHAnsi"/>
                <w:color w:val="0000FF"/>
                <w:sz w:val="22"/>
                <w:szCs w:val="22"/>
              </w:rPr>
              <w:t>(6), 549. doi:10.1001/archpsyc.1997.01830180067009</w:t>
            </w:r>
          </w:p>
          <w:p w14:paraId="4CC2A616"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*Smith, D. (2002). Efficacy and tolerability of venlafaxine compared with selective serotonin reuptake inhibitors and other antidepressants: A meta-analysis. </w:t>
            </w:r>
            <w:r w:rsidRPr="00835FBD">
              <w:rPr>
                <w:rFonts w:asciiTheme="minorHAnsi" w:eastAsiaTheme="minorEastAsia" w:hAnsiTheme="minorHAnsi"/>
                <w:i/>
                <w:color w:val="0000FF"/>
                <w:sz w:val="22"/>
                <w:szCs w:val="22"/>
              </w:rPr>
              <w:t xml:space="preserve">The British </w:t>
            </w:r>
            <w:r w:rsidRPr="00835FBD">
              <w:rPr>
                <w:rFonts w:asciiTheme="minorHAnsi" w:eastAsiaTheme="minorEastAsia" w:hAnsiTheme="minorHAnsi"/>
                <w:i/>
                <w:color w:val="0000FF"/>
                <w:sz w:val="22"/>
                <w:szCs w:val="22"/>
              </w:rPr>
              <w:lastRenderedPageBreak/>
              <w:t>Journal of Psychiatry, 180</w:t>
            </w:r>
            <w:r w:rsidRPr="00835FBD">
              <w:rPr>
                <w:rFonts w:asciiTheme="minorHAnsi" w:eastAsiaTheme="minorEastAsia" w:hAnsiTheme="minorHAnsi"/>
                <w:color w:val="0000FF"/>
                <w:sz w:val="22"/>
                <w:szCs w:val="22"/>
              </w:rPr>
              <w:t>(5), 396–404. doi:10.1192/bjp.180.5.396</w:t>
            </w:r>
          </w:p>
          <w:p w14:paraId="626A6F69"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*Spring, G., </w:t>
            </w:r>
            <w:proofErr w:type="spellStart"/>
            <w:r w:rsidRPr="00835FBD">
              <w:rPr>
                <w:rFonts w:asciiTheme="minorHAnsi" w:eastAsiaTheme="minorEastAsia" w:hAnsiTheme="minorHAnsi"/>
                <w:color w:val="0000FF"/>
                <w:sz w:val="22"/>
                <w:szCs w:val="22"/>
              </w:rPr>
              <w:t>Schweid</w:t>
            </w:r>
            <w:proofErr w:type="spellEnd"/>
            <w:r w:rsidRPr="00835FBD">
              <w:rPr>
                <w:rFonts w:asciiTheme="minorHAnsi" w:eastAsiaTheme="minorEastAsia" w:hAnsiTheme="minorHAnsi"/>
                <w:color w:val="0000FF"/>
                <w:sz w:val="22"/>
                <w:szCs w:val="22"/>
              </w:rPr>
              <w:t xml:space="preserve">, D., Gray, C., Steinberg, J., &amp; Horwitz, M. (1970). A double-blind comparison of lithium and chlorpromazine in the treatment of manic states. </w:t>
            </w:r>
            <w:r w:rsidRPr="00835FBD">
              <w:rPr>
                <w:rFonts w:asciiTheme="minorHAnsi" w:eastAsiaTheme="minorEastAsia" w:hAnsiTheme="minorHAnsi"/>
                <w:i/>
                <w:color w:val="0000FF"/>
                <w:sz w:val="22"/>
                <w:szCs w:val="22"/>
              </w:rPr>
              <w:t>American Journal of Psychiatry, 126</w:t>
            </w:r>
            <w:r w:rsidRPr="00835FBD">
              <w:rPr>
                <w:rFonts w:asciiTheme="minorHAnsi" w:eastAsiaTheme="minorEastAsia" w:hAnsiTheme="minorHAnsi"/>
                <w:color w:val="0000FF"/>
                <w:sz w:val="22"/>
                <w:szCs w:val="22"/>
              </w:rPr>
              <w:t>(9), 1306–1310. doi:10.1176/ajp.126.9.1306</w:t>
            </w:r>
          </w:p>
          <w:p w14:paraId="2840EBAF"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*Stokes, P., </w:t>
            </w:r>
            <w:proofErr w:type="spellStart"/>
            <w:r w:rsidRPr="00835FBD">
              <w:rPr>
                <w:rFonts w:asciiTheme="minorHAnsi" w:eastAsiaTheme="minorEastAsia" w:hAnsiTheme="minorHAnsi"/>
                <w:color w:val="0000FF"/>
                <w:sz w:val="22"/>
                <w:szCs w:val="22"/>
              </w:rPr>
              <w:t>Shamoian</w:t>
            </w:r>
            <w:proofErr w:type="spellEnd"/>
            <w:r w:rsidRPr="00835FBD">
              <w:rPr>
                <w:rFonts w:asciiTheme="minorHAnsi" w:eastAsiaTheme="minorEastAsia" w:hAnsiTheme="minorHAnsi"/>
                <w:color w:val="0000FF"/>
                <w:sz w:val="22"/>
                <w:szCs w:val="22"/>
              </w:rPr>
              <w:t xml:space="preserve">, C., Stoll, P., &amp; Patton, M. (1971). Efficacy of lithium as acute treatment of manic-depressive illness. </w:t>
            </w:r>
            <w:r w:rsidRPr="00835FBD">
              <w:rPr>
                <w:rFonts w:asciiTheme="minorHAnsi" w:eastAsiaTheme="minorEastAsia" w:hAnsiTheme="minorHAnsi"/>
                <w:i/>
                <w:color w:val="0000FF"/>
                <w:sz w:val="22"/>
                <w:szCs w:val="22"/>
              </w:rPr>
              <w:t>The Lancet, 297</w:t>
            </w:r>
            <w:r w:rsidRPr="00835FBD">
              <w:rPr>
                <w:rFonts w:asciiTheme="minorHAnsi" w:eastAsiaTheme="minorEastAsia" w:hAnsiTheme="minorHAnsi"/>
                <w:color w:val="0000FF"/>
                <w:sz w:val="22"/>
                <w:szCs w:val="22"/>
              </w:rPr>
              <w:t>(7713), 1319–1325. doi:10.1016/s0140-6736(71)91886-1</w:t>
            </w:r>
          </w:p>
          <w:p w14:paraId="5D9E5890"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*Swann, A. C., Bowden, C. L., Morris, D., Calabrese, J. R., Petty, F.,…Davis, J. M. (1997). Depression during mania: Treatment response to lithium or divalproex. </w:t>
            </w:r>
            <w:r w:rsidRPr="00835FBD">
              <w:rPr>
                <w:rFonts w:asciiTheme="minorHAnsi" w:eastAsiaTheme="minorEastAsia" w:hAnsiTheme="minorHAnsi"/>
                <w:i/>
                <w:color w:val="0000FF"/>
                <w:sz w:val="22"/>
                <w:szCs w:val="22"/>
              </w:rPr>
              <w:t>Archives of General Psychiatry, 54</w:t>
            </w:r>
            <w:r w:rsidRPr="00835FBD">
              <w:rPr>
                <w:rFonts w:asciiTheme="minorHAnsi" w:eastAsiaTheme="minorEastAsia" w:hAnsiTheme="minorHAnsi"/>
                <w:color w:val="0000FF"/>
                <w:sz w:val="22"/>
                <w:szCs w:val="22"/>
              </w:rPr>
              <w:t>(1), 37. doi:10.1001/archpsyc.1997.01830130041008</w:t>
            </w:r>
          </w:p>
          <w:p w14:paraId="1EB86ACD"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*Takahashi, R. (1975). Comparison of efficacy of lithium carbonate and chlorpromazine in mania. </w:t>
            </w:r>
            <w:r w:rsidRPr="00835FBD">
              <w:rPr>
                <w:rFonts w:asciiTheme="minorHAnsi" w:eastAsiaTheme="minorEastAsia" w:hAnsiTheme="minorHAnsi"/>
                <w:i/>
                <w:color w:val="0000FF"/>
                <w:sz w:val="22"/>
                <w:szCs w:val="22"/>
              </w:rPr>
              <w:t>Archives of General Psychiatry, 32</w:t>
            </w:r>
            <w:r w:rsidRPr="00835FBD">
              <w:rPr>
                <w:rFonts w:asciiTheme="minorHAnsi" w:eastAsiaTheme="minorEastAsia" w:hAnsiTheme="minorHAnsi"/>
                <w:color w:val="0000FF"/>
                <w:sz w:val="22"/>
                <w:szCs w:val="22"/>
              </w:rPr>
              <w:t>(10), 1310. doi:10.1001/archpsyc.1975.01760280108010</w:t>
            </w:r>
          </w:p>
          <w:p w14:paraId="23E5EFD3"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Thase</w:t>
            </w:r>
            <w:proofErr w:type="spellEnd"/>
            <w:r w:rsidRPr="00835FBD">
              <w:rPr>
                <w:rFonts w:asciiTheme="minorHAnsi" w:eastAsiaTheme="minorEastAsia" w:hAnsiTheme="minorHAnsi"/>
                <w:color w:val="0000FF"/>
                <w:sz w:val="22"/>
                <w:szCs w:val="22"/>
              </w:rPr>
              <w:t xml:space="preserve">, M. E., Pritchett, Y. L., </w:t>
            </w:r>
            <w:proofErr w:type="spellStart"/>
            <w:r w:rsidRPr="00835FBD">
              <w:rPr>
                <w:rFonts w:asciiTheme="minorHAnsi" w:eastAsiaTheme="minorEastAsia" w:hAnsiTheme="minorHAnsi"/>
                <w:color w:val="0000FF"/>
                <w:sz w:val="22"/>
                <w:szCs w:val="22"/>
              </w:rPr>
              <w:t>Ossanna</w:t>
            </w:r>
            <w:proofErr w:type="spellEnd"/>
            <w:r w:rsidRPr="00835FBD">
              <w:rPr>
                <w:rFonts w:asciiTheme="minorHAnsi" w:eastAsiaTheme="minorEastAsia" w:hAnsiTheme="minorHAnsi"/>
                <w:color w:val="0000FF"/>
                <w:sz w:val="22"/>
                <w:szCs w:val="22"/>
              </w:rPr>
              <w:t xml:space="preserve">, M. J., Swindle, R. W., Xu, J., &amp; </w:t>
            </w:r>
            <w:proofErr w:type="spellStart"/>
            <w:r w:rsidRPr="00835FBD">
              <w:rPr>
                <w:rFonts w:asciiTheme="minorHAnsi" w:eastAsiaTheme="minorEastAsia" w:hAnsiTheme="minorHAnsi"/>
                <w:color w:val="0000FF"/>
                <w:sz w:val="22"/>
                <w:szCs w:val="22"/>
              </w:rPr>
              <w:t>Detke</w:t>
            </w:r>
            <w:proofErr w:type="spellEnd"/>
            <w:r w:rsidRPr="00835FBD">
              <w:rPr>
                <w:rFonts w:asciiTheme="minorHAnsi" w:eastAsiaTheme="minorEastAsia" w:hAnsiTheme="minorHAnsi"/>
                <w:color w:val="0000FF"/>
                <w:sz w:val="22"/>
                <w:szCs w:val="22"/>
              </w:rPr>
              <w:t xml:space="preserve">, M. J. (2007). Efficacy of Duloxetine and selective serotonin reuptake inhibitors. </w:t>
            </w:r>
            <w:r w:rsidRPr="00835FBD">
              <w:rPr>
                <w:rFonts w:asciiTheme="minorHAnsi" w:eastAsiaTheme="minorEastAsia" w:hAnsiTheme="minorHAnsi"/>
                <w:i/>
                <w:color w:val="0000FF"/>
                <w:sz w:val="22"/>
                <w:szCs w:val="22"/>
              </w:rPr>
              <w:t>Journal of Clinical Psychopharmacology, 27</w:t>
            </w:r>
            <w:r w:rsidRPr="00835FBD">
              <w:rPr>
                <w:rFonts w:asciiTheme="minorHAnsi" w:eastAsiaTheme="minorEastAsia" w:hAnsiTheme="minorHAnsi"/>
                <w:color w:val="0000FF"/>
                <w:sz w:val="22"/>
                <w:szCs w:val="22"/>
              </w:rPr>
              <w:t>(6), 672–676. doi:10.1097/jcp.0b013e31815a4412</w:t>
            </w:r>
          </w:p>
          <w:p w14:paraId="472E31B7"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Thase</w:t>
            </w:r>
            <w:proofErr w:type="spellEnd"/>
            <w:r w:rsidRPr="00835FBD">
              <w:rPr>
                <w:rFonts w:asciiTheme="minorHAnsi" w:eastAsiaTheme="minorEastAsia" w:hAnsiTheme="minorHAnsi"/>
                <w:color w:val="0000FF"/>
                <w:sz w:val="22"/>
                <w:szCs w:val="22"/>
              </w:rPr>
              <w:t xml:space="preserve">, M. E. (2001). Remission rates during treatment with venlafaxine or selective serotonin reuptake inhibitors. </w:t>
            </w:r>
            <w:r w:rsidRPr="00835FBD">
              <w:rPr>
                <w:rFonts w:asciiTheme="minorHAnsi" w:eastAsiaTheme="minorEastAsia" w:hAnsiTheme="minorHAnsi"/>
                <w:i/>
                <w:color w:val="0000FF"/>
                <w:sz w:val="22"/>
                <w:szCs w:val="22"/>
              </w:rPr>
              <w:t>The British Journal of Psychiatry, 178</w:t>
            </w:r>
            <w:r w:rsidRPr="00835FBD">
              <w:rPr>
                <w:rFonts w:asciiTheme="minorHAnsi" w:eastAsiaTheme="minorEastAsia" w:hAnsiTheme="minorHAnsi"/>
                <w:color w:val="0000FF"/>
                <w:sz w:val="22"/>
                <w:szCs w:val="22"/>
              </w:rPr>
              <w:t>(3), 234–241. doi:10.1192/bjp.178.3.234</w:t>
            </w:r>
          </w:p>
          <w:p w14:paraId="52361EEF"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*Tollefson, G. D., Beasley Jr., C. M., Tran, P. V., Street, J. S., Krueger, J. A., Tamura, R. N.,… </w:t>
            </w:r>
            <w:proofErr w:type="spellStart"/>
            <w:r w:rsidRPr="00835FBD">
              <w:rPr>
                <w:rFonts w:asciiTheme="minorHAnsi" w:eastAsiaTheme="minorEastAsia" w:hAnsiTheme="minorHAnsi"/>
                <w:color w:val="0000FF"/>
                <w:sz w:val="22"/>
                <w:szCs w:val="22"/>
              </w:rPr>
              <w:t>Thieme</w:t>
            </w:r>
            <w:proofErr w:type="spellEnd"/>
            <w:r w:rsidRPr="00835FBD">
              <w:rPr>
                <w:rFonts w:asciiTheme="minorHAnsi" w:eastAsiaTheme="minorEastAsia" w:hAnsiTheme="minorHAnsi"/>
                <w:color w:val="0000FF"/>
                <w:sz w:val="22"/>
                <w:szCs w:val="22"/>
              </w:rPr>
              <w:t xml:space="preserve">, M. E. (1997). Olanzapine versus haloperidol in the treatment of schizophrenia and schizoaffective and schizophreniform disorders: Results of an international collaborative trial. </w:t>
            </w:r>
            <w:r w:rsidRPr="00835FBD">
              <w:rPr>
                <w:rFonts w:asciiTheme="minorHAnsi" w:eastAsiaTheme="minorEastAsia" w:hAnsiTheme="minorHAnsi"/>
                <w:i/>
                <w:color w:val="0000FF"/>
                <w:sz w:val="22"/>
                <w:szCs w:val="22"/>
              </w:rPr>
              <w:t>American Journal of Psychiatry</w:t>
            </w:r>
            <w:r w:rsidRPr="00835FBD">
              <w:rPr>
                <w:rFonts w:asciiTheme="minorHAnsi" w:eastAsiaTheme="minorEastAsia" w:hAnsiTheme="minorHAnsi"/>
                <w:color w:val="0000FF"/>
                <w:sz w:val="22"/>
                <w:szCs w:val="22"/>
              </w:rPr>
              <w:t xml:space="preserve">, </w:t>
            </w:r>
            <w:r w:rsidRPr="00835FBD">
              <w:rPr>
                <w:rFonts w:asciiTheme="minorHAnsi" w:eastAsiaTheme="minorEastAsia" w:hAnsiTheme="minorHAnsi"/>
                <w:i/>
                <w:color w:val="0000FF"/>
                <w:sz w:val="22"/>
                <w:szCs w:val="22"/>
              </w:rPr>
              <w:t>154</w:t>
            </w:r>
            <w:r w:rsidRPr="00835FBD">
              <w:rPr>
                <w:rFonts w:asciiTheme="minorHAnsi" w:eastAsiaTheme="minorEastAsia" w:hAnsiTheme="minorHAnsi"/>
                <w:color w:val="0000FF"/>
                <w:sz w:val="22"/>
                <w:szCs w:val="22"/>
              </w:rPr>
              <w:t>(4), 457–465. doi:10.1176/ajp.154.4.457</w:t>
            </w:r>
          </w:p>
          <w:p w14:paraId="014D8E6B"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Volavka</w:t>
            </w:r>
            <w:proofErr w:type="spellEnd"/>
            <w:r w:rsidRPr="00835FBD">
              <w:rPr>
                <w:rFonts w:asciiTheme="minorHAnsi" w:eastAsiaTheme="minorEastAsia" w:hAnsiTheme="minorHAnsi"/>
                <w:color w:val="0000FF"/>
                <w:sz w:val="22"/>
                <w:szCs w:val="22"/>
              </w:rPr>
              <w:t xml:space="preserve">, J., </w:t>
            </w:r>
            <w:proofErr w:type="spellStart"/>
            <w:r w:rsidRPr="00835FBD">
              <w:rPr>
                <w:rFonts w:asciiTheme="minorHAnsi" w:eastAsiaTheme="minorEastAsia" w:hAnsiTheme="minorHAnsi"/>
                <w:color w:val="0000FF"/>
                <w:sz w:val="22"/>
                <w:szCs w:val="22"/>
              </w:rPr>
              <w:t>Czobor</w:t>
            </w:r>
            <w:proofErr w:type="spellEnd"/>
            <w:r w:rsidRPr="00835FBD">
              <w:rPr>
                <w:rFonts w:asciiTheme="minorHAnsi" w:eastAsiaTheme="minorEastAsia" w:hAnsiTheme="minorHAnsi"/>
                <w:color w:val="0000FF"/>
                <w:sz w:val="22"/>
                <w:szCs w:val="22"/>
              </w:rPr>
              <w:t xml:space="preserve">, P., </w:t>
            </w:r>
            <w:proofErr w:type="spellStart"/>
            <w:r w:rsidRPr="00835FBD">
              <w:rPr>
                <w:rFonts w:asciiTheme="minorHAnsi" w:eastAsiaTheme="minorEastAsia" w:hAnsiTheme="minorHAnsi"/>
                <w:color w:val="0000FF"/>
                <w:sz w:val="22"/>
                <w:szCs w:val="22"/>
              </w:rPr>
              <w:t>Sheitman</w:t>
            </w:r>
            <w:proofErr w:type="spellEnd"/>
            <w:r w:rsidRPr="00835FBD">
              <w:rPr>
                <w:rFonts w:asciiTheme="minorHAnsi" w:eastAsiaTheme="minorEastAsia" w:hAnsiTheme="minorHAnsi"/>
                <w:color w:val="0000FF"/>
                <w:sz w:val="22"/>
                <w:szCs w:val="22"/>
              </w:rPr>
              <w:t xml:space="preserve">, B., </w:t>
            </w:r>
            <w:proofErr w:type="spellStart"/>
            <w:r w:rsidRPr="00835FBD">
              <w:rPr>
                <w:rFonts w:asciiTheme="minorHAnsi" w:eastAsiaTheme="minorEastAsia" w:hAnsiTheme="minorHAnsi"/>
                <w:color w:val="0000FF"/>
                <w:sz w:val="22"/>
                <w:szCs w:val="22"/>
              </w:rPr>
              <w:t>Lindenmayer</w:t>
            </w:r>
            <w:proofErr w:type="spellEnd"/>
            <w:r w:rsidRPr="00835FBD">
              <w:rPr>
                <w:rFonts w:asciiTheme="minorHAnsi" w:eastAsiaTheme="minorEastAsia" w:hAnsiTheme="minorHAnsi"/>
                <w:color w:val="0000FF"/>
                <w:sz w:val="22"/>
                <w:szCs w:val="22"/>
              </w:rPr>
              <w:t xml:space="preserve">, J.-P., </w:t>
            </w:r>
            <w:proofErr w:type="spellStart"/>
            <w:r w:rsidRPr="00835FBD">
              <w:rPr>
                <w:rFonts w:asciiTheme="minorHAnsi" w:eastAsiaTheme="minorEastAsia" w:hAnsiTheme="minorHAnsi"/>
                <w:color w:val="0000FF"/>
                <w:sz w:val="22"/>
                <w:szCs w:val="22"/>
              </w:rPr>
              <w:t>Citrome</w:t>
            </w:r>
            <w:proofErr w:type="spellEnd"/>
            <w:r w:rsidRPr="00835FBD">
              <w:rPr>
                <w:rFonts w:asciiTheme="minorHAnsi" w:eastAsiaTheme="minorEastAsia" w:hAnsiTheme="minorHAnsi"/>
                <w:color w:val="0000FF"/>
                <w:sz w:val="22"/>
                <w:szCs w:val="22"/>
              </w:rPr>
              <w:t xml:space="preserve">, L., McEvoy, J. P., … Lieberman, J. A. (2002). Clozapine, olanzapine, risperidone, and haloperidol in the treatment of patients with chronic schizophrenia and schizoaffective disorder. </w:t>
            </w:r>
            <w:r w:rsidRPr="00835FBD">
              <w:rPr>
                <w:rFonts w:asciiTheme="minorHAnsi" w:eastAsiaTheme="minorEastAsia" w:hAnsiTheme="minorHAnsi"/>
                <w:i/>
                <w:color w:val="0000FF"/>
                <w:sz w:val="22"/>
                <w:szCs w:val="22"/>
              </w:rPr>
              <w:t>American Journal of Psychiatry, 159</w:t>
            </w:r>
            <w:r w:rsidRPr="00835FBD">
              <w:rPr>
                <w:rFonts w:asciiTheme="minorHAnsi" w:eastAsiaTheme="minorEastAsia" w:hAnsiTheme="minorHAnsi"/>
                <w:color w:val="0000FF"/>
                <w:sz w:val="22"/>
                <w:szCs w:val="22"/>
              </w:rPr>
              <w:t>(2), 255–262. doi:10.1176/appi.ajp.159.2.255</w:t>
            </w:r>
          </w:p>
          <w:p w14:paraId="175D5F50"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*White, K., </w:t>
            </w:r>
            <w:proofErr w:type="spellStart"/>
            <w:r w:rsidRPr="00835FBD">
              <w:rPr>
                <w:rFonts w:asciiTheme="minorHAnsi" w:eastAsiaTheme="minorEastAsia" w:hAnsiTheme="minorHAnsi"/>
                <w:color w:val="0000FF"/>
                <w:sz w:val="22"/>
                <w:szCs w:val="22"/>
              </w:rPr>
              <w:t>Razani</w:t>
            </w:r>
            <w:proofErr w:type="spellEnd"/>
            <w:r w:rsidRPr="00835FBD">
              <w:rPr>
                <w:rFonts w:asciiTheme="minorHAnsi" w:eastAsiaTheme="minorEastAsia" w:hAnsiTheme="minorHAnsi"/>
                <w:color w:val="0000FF"/>
                <w:sz w:val="22"/>
                <w:szCs w:val="22"/>
              </w:rPr>
              <w:t xml:space="preserve">, J., </w:t>
            </w:r>
            <w:proofErr w:type="spellStart"/>
            <w:r w:rsidRPr="00835FBD">
              <w:rPr>
                <w:rFonts w:asciiTheme="minorHAnsi" w:eastAsiaTheme="minorEastAsia" w:hAnsiTheme="minorHAnsi"/>
                <w:color w:val="0000FF"/>
                <w:sz w:val="22"/>
                <w:szCs w:val="22"/>
              </w:rPr>
              <w:t>Cadow</w:t>
            </w:r>
            <w:proofErr w:type="spellEnd"/>
            <w:r w:rsidRPr="00835FBD">
              <w:rPr>
                <w:rFonts w:asciiTheme="minorHAnsi" w:eastAsiaTheme="minorEastAsia" w:hAnsiTheme="minorHAnsi"/>
                <w:color w:val="0000FF"/>
                <w:sz w:val="22"/>
                <w:szCs w:val="22"/>
              </w:rPr>
              <w:t xml:space="preserve">, B., Gelfand, R., Palmer, R., Simpson, G., &amp; Sloane, R. B. (1984). Tranylcypromine vs nortriptyline vs placebo in depressed outpatients: A controlled trial. </w:t>
            </w:r>
            <w:r w:rsidRPr="00835FBD">
              <w:rPr>
                <w:rFonts w:asciiTheme="minorHAnsi" w:eastAsiaTheme="minorEastAsia" w:hAnsiTheme="minorHAnsi"/>
                <w:i/>
                <w:color w:val="0000FF"/>
                <w:sz w:val="22"/>
                <w:szCs w:val="22"/>
              </w:rPr>
              <w:t>Psychopharmacology, 82</w:t>
            </w:r>
            <w:r w:rsidRPr="00835FBD">
              <w:rPr>
                <w:rFonts w:asciiTheme="minorHAnsi" w:eastAsiaTheme="minorEastAsia" w:hAnsiTheme="minorHAnsi"/>
                <w:color w:val="0000FF"/>
                <w:sz w:val="22"/>
                <w:szCs w:val="22"/>
              </w:rPr>
              <w:t>(3), 258–262. doi:10.1007/bf00427786</w:t>
            </w:r>
          </w:p>
          <w:p w14:paraId="741E3BA1" w14:textId="77777777" w:rsidR="00425FAA" w:rsidRPr="00835FBD" w:rsidRDefault="00425FAA" w:rsidP="00425FAA">
            <w:pPr>
              <w:pStyle w:val="BodyText"/>
              <w:ind w:left="384" w:right="-72" w:hanging="354"/>
              <w:rPr>
                <w:rFonts w:asciiTheme="minorHAnsi" w:eastAsiaTheme="minorEastAsia" w:hAnsiTheme="minorHAnsi"/>
                <w:color w:val="0000FF"/>
                <w:sz w:val="22"/>
                <w:szCs w:val="22"/>
              </w:rPr>
            </w:pPr>
            <w:r w:rsidRPr="00835FBD">
              <w:rPr>
                <w:rFonts w:asciiTheme="minorHAnsi" w:hAnsiTheme="minorHAnsi"/>
                <w:color w:val="0000FF"/>
                <w:sz w:val="22"/>
                <w:szCs w:val="22"/>
              </w:rPr>
              <w:t xml:space="preserve">*US Department of Veterans Affairs, &amp; US Department of Defense. (2009). management of major depressive disorder (MDD). Retrieved from </w:t>
            </w:r>
            <w:hyperlink r:id="rId27" w:history="1">
              <w:r w:rsidRPr="00835FBD">
                <w:rPr>
                  <w:rStyle w:val="Hyperlink"/>
                  <w:rFonts w:asciiTheme="minorHAnsi" w:hAnsiTheme="minorHAnsi"/>
                  <w:color w:val="0000FF"/>
                  <w:sz w:val="22"/>
                  <w:szCs w:val="22"/>
                </w:rPr>
                <w:t>http://www.healthquality.va.gov/mdd/mdd_full09_c.pdf</w:t>
              </w:r>
            </w:hyperlink>
          </w:p>
        </w:tc>
      </w:tr>
      <w:tr w:rsidR="00425FAA" w14:paraId="24BACB61" w14:textId="77777777" w:rsidTr="00425FAA">
        <w:tc>
          <w:tcPr>
            <w:tcW w:w="2178" w:type="dxa"/>
          </w:tcPr>
          <w:p w14:paraId="7AFBCE9A" w14:textId="77777777" w:rsidR="00425FAA" w:rsidRDefault="00425FAA" w:rsidP="00425FAA">
            <w:pPr>
              <w:spacing w:before="120"/>
              <w:ind w:left="0" w:firstLine="0"/>
            </w:pPr>
            <w:r>
              <w:lastRenderedPageBreak/>
              <w:t>What harms were identified?</w:t>
            </w:r>
          </w:p>
        </w:tc>
        <w:tc>
          <w:tcPr>
            <w:tcW w:w="8190" w:type="dxa"/>
          </w:tcPr>
          <w:p w14:paraId="77391048" w14:textId="77777777" w:rsidR="00425FAA" w:rsidRPr="0006296E" w:rsidRDefault="00425FAA" w:rsidP="00425FAA">
            <w:pPr>
              <w:spacing w:before="120"/>
              <w:ind w:left="-14" w:firstLine="0"/>
              <w:rPr>
                <w:rFonts w:eastAsia="Calibri,Times New Roman" w:cs="Calibri,Times New Roman"/>
                <w:color w:val="0000FF"/>
              </w:rPr>
            </w:pPr>
            <w:r w:rsidRPr="0006296E">
              <w:rPr>
                <w:rFonts w:eastAsia="Calibri,Times New Roman" w:cs="Calibri,Times New Roman"/>
                <w:color w:val="0000FF"/>
              </w:rPr>
              <w:t xml:space="preserve">Medications associated with the treatment of MDD, schizophrenia, and bipolar disorder have been shown to reduce negative symptoms, and the clinical guidelines indicate that the benefits outweigh harms for patients with severe mental illness. However, many of the medications require careful monitoring to avoid harmful side effects. Clinicians prescribing medications for the treatment of these disorders must consider the specific medication and the side effects that might occur. These considerations may vary given a patient's clinical and personal characteristics, as well as the expected improvement in the patient's outcomes.  </w:t>
            </w:r>
          </w:p>
          <w:p w14:paraId="633288E6" w14:textId="77777777" w:rsidR="00425FAA" w:rsidRPr="0006296E" w:rsidRDefault="00425FAA" w:rsidP="00425FAA">
            <w:pPr>
              <w:spacing w:before="120"/>
              <w:ind w:left="-18" w:firstLine="0"/>
              <w:rPr>
                <w:rFonts w:ascii="Calibri,Times New Roman" w:eastAsia="Calibri,Times New Roman" w:hAnsi="Calibri,Times New Roman" w:cs="Calibri,Times New Roman"/>
                <w:color w:val="0000FF"/>
              </w:rPr>
            </w:pPr>
            <w:r w:rsidRPr="0006296E">
              <w:rPr>
                <w:rFonts w:eastAsia="Calibri,Times New Roman" w:cs="Calibri,Times New Roman"/>
                <w:color w:val="0000FF"/>
              </w:rPr>
              <w:t xml:space="preserve">The implementation of this measure will provide </w:t>
            </w:r>
            <w:r>
              <w:rPr>
                <w:rFonts w:eastAsia="Calibri,Times New Roman" w:cs="Calibri,Times New Roman"/>
                <w:color w:val="0000FF"/>
              </w:rPr>
              <w:t>the</w:t>
            </w:r>
            <w:r w:rsidRPr="0006296E">
              <w:rPr>
                <w:rFonts w:eastAsia="Calibri,Times New Roman" w:cs="Calibri,Times New Roman"/>
                <w:color w:val="0000FF"/>
              </w:rPr>
              <w:t xml:space="preserve"> important benefit </w:t>
            </w:r>
            <w:r>
              <w:rPr>
                <w:rFonts w:eastAsia="Calibri,Times New Roman" w:cs="Calibri,Times New Roman"/>
                <w:color w:val="0000FF"/>
              </w:rPr>
              <w:t xml:space="preserve">of </w:t>
            </w:r>
            <w:r w:rsidRPr="0006296E">
              <w:rPr>
                <w:rFonts w:eastAsia="Calibri,Times New Roman" w:cs="Calibri,Times New Roman"/>
                <w:color w:val="0000FF"/>
              </w:rPr>
              <w:t xml:space="preserve">quality improvement by helping </w:t>
            </w:r>
            <w:r>
              <w:rPr>
                <w:rFonts w:eastAsia="Calibri,Times New Roman" w:cs="Calibri,Times New Roman"/>
                <w:color w:val="0000FF"/>
              </w:rPr>
              <w:t>to</w:t>
            </w:r>
            <w:r w:rsidRPr="0006296E">
              <w:rPr>
                <w:rFonts w:eastAsia="Calibri,Times New Roman" w:cs="Calibri,Times New Roman"/>
                <w:color w:val="0000FF"/>
              </w:rPr>
              <w:t xml:space="preserve"> identify patients who do not continue their pharmacotherapy post-discharge. Improved medication continuation would help reduce the risk of symptom relapse, prevent future depressive/manic/psychotic episodes, decrease re-</w:t>
            </w:r>
            <w:r w:rsidRPr="0006296E">
              <w:rPr>
                <w:rFonts w:eastAsia="Calibri,Times New Roman" w:cs="Calibri,Times New Roman"/>
                <w:color w:val="0000FF"/>
              </w:rPr>
              <w:lastRenderedPageBreak/>
              <w:t>hospitalization and suicide rates, and improve the quality of care for individuals with major depressive disorder, schizophrenia, and bipolar disorder.</w:t>
            </w:r>
          </w:p>
        </w:tc>
      </w:tr>
      <w:tr w:rsidR="00425FAA" w14:paraId="05E47D0F" w14:textId="77777777" w:rsidTr="00425FAA">
        <w:tc>
          <w:tcPr>
            <w:tcW w:w="2178" w:type="dxa"/>
          </w:tcPr>
          <w:p w14:paraId="2D190A54" w14:textId="77777777" w:rsidR="00425FAA" w:rsidRDefault="00425FAA" w:rsidP="00425FAA">
            <w:pPr>
              <w:spacing w:before="120"/>
              <w:ind w:left="0" w:firstLine="0"/>
            </w:pPr>
            <w:r>
              <w:lastRenderedPageBreak/>
              <w:t>Identify any new studies conducted since the SR. Do the new studies change the conclusions from the SR?</w:t>
            </w:r>
          </w:p>
        </w:tc>
        <w:tc>
          <w:tcPr>
            <w:tcW w:w="8190" w:type="dxa"/>
          </w:tcPr>
          <w:p w14:paraId="1073F33D" w14:textId="77777777" w:rsidR="00425FAA" w:rsidRPr="00BF1313" w:rsidRDefault="00425FAA" w:rsidP="00425FAA">
            <w:pPr>
              <w:pStyle w:val="NormalWeb"/>
              <w:spacing w:before="120" w:beforeAutospacing="0" w:after="0" w:afterAutospacing="0"/>
              <w:rPr>
                <w:rFonts w:asciiTheme="minorHAnsi" w:eastAsia="Times" w:hAnsiTheme="minorHAnsi" w:cs="Times"/>
                <w:color w:val="0000FF"/>
                <w:sz w:val="22"/>
                <w:szCs w:val="22"/>
              </w:rPr>
            </w:pPr>
            <w:r w:rsidRPr="00BF1313">
              <w:rPr>
                <w:rFonts w:asciiTheme="minorHAnsi" w:eastAsia="Times" w:hAnsiTheme="minorHAnsi" w:cs="Times"/>
                <w:color w:val="0000FF"/>
                <w:sz w:val="22"/>
                <w:szCs w:val="22"/>
              </w:rPr>
              <w:t>Since the development of the clinical guidelines for schizophrenia, the Clinical Antipsychotic Trials of Intervention Effectiveness (CATIE) Project compared the longer-term effects and usefulness of typical (perphenazine, fluphenazine decanoate) and atypical (olanzapine, quetiapine, risperidone, ziprasidone, clozapine) antipsychotics. A study based on data from that project found that perphenazine, a typical antipsychotic, was equally as effective as the atypical antipsychotics quetiapine, risperidone, and ziprasidone (Lieberman, et al., 2010). This finding further supports the inclusion of both types of antipsychotics in the numerator definition for schizophrenia in this measure.</w:t>
            </w:r>
          </w:p>
          <w:p w14:paraId="4B4735B7" w14:textId="77777777" w:rsidR="00425FAA" w:rsidRPr="006E3315" w:rsidRDefault="00425FAA" w:rsidP="00425FAA">
            <w:pPr>
              <w:pStyle w:val="BodyText"/>
              <w:spacing w:before="120"/>
              <w:ind w:left="384" w:right="-72" w:hanging="354"/>
              <w:rPr>
                <w:rFonts w:asciiTheme="minorHAnsi" w:eastAsiaTheme="minorEastAsia" w:hAnsiTheme="minorHAnsi"/>
                <w:sz w:val="22"/>
                <w:szCs w:val="22"/>
              </w:rPr>
            </w:pPr>
            <w:r w:rsidRPr="00BF1313">
              <w:rPr>
                <w:rFonts w:asciiTheme="minorHAnsi" w:eastAsiaTheme="minorEastAsia" w:hAnsiTheme="minorHAnsi"/>
                <w:color w:val="0000FF"/>
                <w:sz w:val="22"/>
                <w:szCs w:val="22"/>
              </w:rPr>
              <w:t xml:space="preserve">*Lieberman, J. A., Tollefson, G., </w:t>
            </w:r>
            <w:proofErr w:type="spellStart"/>
            <w:r w:rsidRPr="00BF1313">
              <w:rPr>
                <w:rFonts w:asciiTheme="minorHAnsi" w:eastAsiaTheme="minorEastAsia" w:hAnsiTheme="minorHAnsi"/>
                <w:color w:val="0000FF"/>
                <w:sz w:val="22"/>
                <w:szCs w:val="22"/>
              </w:rPr>
              <w:t>Tohen</w:t>
            </w:r>
            <w:proofErr w:type="spellEnd"/>
            <w:r w:rsidRPr="00BF1313">
              <w:rPr>
                <w:rFonts w:asciiTheme="minorHAnsi" w:eastAsiaTheme="minorEastAsia" w:hAnsiTheme="minorHAnsi"/>
                <w:color w:val="0000FF"/>
                <w:sz w:val="22"/>
                <w:szCs w:val="22"/>
              </w:rPr>
              <w:t xml:space="preserve">, M., Green, A. I., Gur, R. E., Kahn, R., … Hamer, R. M. (2003). Comparative efficacy and safety of atypical and conventional antipsychotic drugs in first-episode psychosis: A randomized, double-blind trial of olanzapine versus haloperidol. </w:t>
            </w:r>
            <w:r w:rsidRPr="00BF1313">
              <w:rPr>
                <w:rFonts w:asciiTheme="minorHAnsi" w:eastAsiaTheme="minorEastAsia" w:hAnsiTheme="minorHAnsi"/>
                <w:i/>
                <w:color w:val="0000FF"/>
                <w:sz w:val="22"/>
                <w:szCs w:val="22"/>
              </w:rPr>
              <w:t>American Journal of Psychiatry</w:t>
            </w:r>
            <w:r w:rsidRPr="00BF1313">
              <w:rPr>
                <w:rFonts w:asciiTheme="minorHAnsi" w:eastAsiaTheme="minorEastAsia" w:hAnsiTheme="minorHAnsi"/>
                <w:color w:val="0000FF"/>
                <w:sz w:val="22"/>
                <w:szCs w:val="22"/>
              </w:rPr>
              <w:t xml:space="preserve">, </w:t>
            </w:r>
            <w:r w:rsidRPr="00BF1313">
              <w:rPr>
                <w:rFonts w:asciiTheme="minorHAnsi" w:eastAsiaTheme="minorEastAsia" w:hAnsiTheme="minorHAnsi"/>
                <w:i/>
                <w:color w:val="0000FF"/>
                <w:sz w:val="22"/>
                <w:szCs w:val="22"/>
              </w:rPr>
              <w:t>160</w:t>
            </w:r>
            <w:r w:rsidRPr="00BF1313">
              <w:rPr>
                <w:rFonts w:asciiTheme="minorHAnsi" w:eastAsiaTheme="minorEastAsia" w:hAnsiTheme="minorHAnsi"/>
                <w:color w:val="0000FF"/>
                <w:sz w:val="22"/>
                <w:szCs w:val="22"/>
              </w:rPr>
              <w:t>(8), 1396–1404. doi:10.1176/appi.ajp.160.8.1396</w:t>
            </w:r>
          </w:p>
        </w:tc>
      </w:tr>
    </w:tbl>
    <w:p w14:paraId="59CCDF0E" w14:textId="77777777" w:rsidR="009C1F01" w:rsidRPr="003B1CC5" w:rsidRDefault="009C1F01" w:rsidP="002E2177">
      <w:pPr>
        <w:ind w:left="0" w:firstLine="0"/>
      </w:pPr>
    </w:p>
    <w:p w14:paraId="30F5E5F4" w14:textId="299A2171" w:rsidR="0094689F" w:rsidRPr="003B1CC5" w:rsidRDefault="00C060C6" w:rsidP="091CF8C6">
      <w:pPr>
        <w:ind w:left="0" w:firstLine="0"/>
        <w:rPr>
          <w:b/>
          <w:bCs/>
          <w:color w:val="0070C0"/>
        </w:rPr>
      </w:pPr>
      <w:r w:rsidRPr="0FF4E085">
        <w:rPr>
          <w:b/>
          <w:bCs/>
          <w:caps/>
        </w:rPr>
        <w:t>___</w:t>
      </w:r>
      <w:r w:rsidR="00925F11" w:rsidRPr="0FF4E085">
        <w:rPr>
          <w:b/>
          <w:bCs/>
          <w:caps/>
        </w:rPr>
        <w:t>____________________</w:t>
      </w:r>
    </w:p>
    <w:p w14:paraId="30F5E5F5" w14:textId="77777777" w:rsidR="00837121" w:rsidRPr="003B1CC5" w:rsidRDefault="000E5C93" w:rsidP="091CF8C6">
      <w:pPr>
        <w:ind w:left="0" w:firstLine="0"/>
        <w:rPr>
          <w:b/>
          <w:bCs/>
        </w:rPr>
      </w:pPr>
      <w:bookmarkStart w:id="8" w:name="Section1a8"/>
      <w:bookmarkEnd w:id="8"/>
      <w:r w:rsidRPr="0FF4E085">
        <w:rPr>
          <w:b/>
          <w:bCs/>
          <w:color w:val="0000FF"/>
        </w:rPr>
        <w:t>1a.4</w:t>
      </w:r>
      <w:r w:rsidR="00837121" w:rsidRPr="0FF4E085">
        <w:rPr>
          <w:b/>
          <w:bCs/>
          <w:color w:val="0000FF"/>
        </w:rPr>
        <w:t xml:space="preserve"> </w:t>
      </w:r>
      <w:r w:rsidR="00837121" w:rsidRPr="0FF4E085">
        <w:rPr>
          <w:b/>
          <w:bCs/>
        </w:rPr>
        <w:t>OTHER SOURCE OF EVIDENCE</w:t>
      </w:r>
    </w:p>
    <w:p w14:paraId="30F5E5F6" w14:textId="77777777" w:rsidR="00837121" w:rsidRPr="003B1CC5" w:rsidRDefault="091CF8C6" w:rsidP="091CF8C6">
      <w:pPr>
        <w:ind w:left="0" w:firstLine="0"/>
        <w:rPr>
          <w:i/>
          <w:iCs/>
        </w:rPr>
      </w:pPr>
      <w:r w:rsidRPr="091CF8C6">
        <w:rPr>
          <w:i/>
          <w:iCs/>
        </w:rPr>
        <w:t>If source of evidence is NOT from a clinical practice guideline, USPSTF, or systematic review, please describe the evidence on which you are basing the performance measure.</w:t>
      </w:r>
    </w:p>
    <w:p w14:paraId="30F5E5F7" w14:textId="77777777" w:rsidR="00837121" w:rsidRPr="003B1CC5" w:rsidRDefault="00837121" w:rsidP="002E2177">
      <w:pPr>
        <w:ind w:left="0" w:firstLine="0"/>
      </w:pPr>
    </w:p>
    <w:p w14:paraId="249EFFC1" w14:textId="3E444702" w:rsidR="0082717C" w:rsidRPr="00532F09" w:rsidRDefault="091CF8C6" w:rsidP="002E2177">
      <w:pPr>
        <w:ind w:left="0" w:firstLine="0"/>
      </w:pPr>
      <w:r w:rsidRPr="091CF8C6">
        <w:rPr>
          <w:b/>
          <w:bCs/>
          <w:color w:val="0000FF"/>
        </w:rPr>
        <w:t>1a.4.1</w:t>
      </w:r>
      <w:r w:rsidRPr="091CF8C6">
        <w:rPr>
          <w:color w:val="0070C0"/>
        </w:rPr>
        <w:t xml:space="preserve"> </w:t>
      </w:r>
      <w:r w:rsidRPr="091CF8C6">
        <w:rPr>
          <w:b/>
          <w:bCs/>
        </w:rPr>
        <w:t xml:space="preserve">Briefly SYNTHESIZE the evidence that supports the measure. </w:t>
      </w:r>
      <w:r>
        <w:t>A list of references without a summary is not acceptable.</w:t>
      </w:r>
    </w:p>
    <w:p w14:paraId="69BF3B01" w14:textId="738E0EAF" w:rsidR="001C3690" w:rsidRPr="001C3690" w:rsidRDefault="001C3690" w:rsidP="001C3690">
      <w:pPr>
        <w:spacing w:before="120"/>
        <w:ind w:left="0" w:firstLine="0"/>
        <w:rPr>
          <w:color w:val="0000FF"/>
        </w:rPr>
      </w:pPr>
      <w:r>
        <w:rPr>
          <w:color w:val="FF0000"/>
          <w:u w:val="single"/>
        </w:rPr>
        <w:t>2020</w:t>
      </w:r>
      <w:r w:rsidRPr="00425FAA">
        <w:rPr>
          <w:color w:val="FF0000"/>
          <w:u w:val="single"/>
        </w:rPr>
        <w:t xml:space="preserve"> submission:</w:t>
      </w:r>
      <w:r>
        <w:rPr>
          <w:color w:val="FF0000"/>
        </w:rPr>
        <w:t xml:space="preserve"> </w:t>
      </w:r>
      <w:r w:rsidRPr="00425FAA">
        <w:rPr>
          <w:color w:val="FF0000"/>
        </w:rPr>
        <w:t>Not</w:t>
      </w:r>
      <w:r w:rsidRPr="00B33AD4">
        <w:rPr>
          <w:color w:val="FF0000"/>
        </w:rPr>
        <w:t xml:space="preserve"> applicable</w:t>
      </w:r>
    </w:p>
    <w:p w14:paraId="4B17C3CC" w14:textId="684783A8" w:rsidR="001C3690" w:rsidRPr="002045E3" w:rsidRDefault="001C3690" w:rsidP="001C3690">
      <w:pPr>
        <w:spacing w:before="120"/>
        <w:ind w:left="0" w:firstLine="0"/>
        <w:rPr>
          <w:color w:val="0000FF"/>
        </w:rPr>
      </w:pPr>
      <w:r w:rsidRPr="001C3690">
        <w:rPr>
          <w:color w:val="0000FF"/>
          <w:u w:val="single"/>
        </w:rPr>
        <w:t>2016 submission:</w:t>
      </w:r>
      <w:r w:rsidRPr="001C3690">
        <w:rPr>
          <w:color w:val="0000FF"/>
        </w:rPr>
        <w:t xml:space="preserve"> Not applicable</w:t>
      </w:r>
    </w:p>
    <w:p w14:paraId="30F5E5F9" w14:textId="77777777" w:rsidR="000E5C93" w:rsidRDefault="000E5C93" w:rsidP="002E2177">
      <w:pPr>
        <w:ind w:left="0" w:firstLine="0"/>
        <w:rPr>
          <w:b/>
        </w:rPr>
      </w:pPr>
    </w:p>
    <w:p w14:paraId="30F5E5FA" w14:textId="77777777" w:rsidR="00837121" w:rsidRPr="003B1CC5" w:rsidRDefault="091CF8C6" w:rsidP="002E2177">
      <w:pPr>
        <w:ind w:left="0" w:firstLine="0"/>
      </w:pPr>
      <w:r w:rsidRPr="091CF8C6">
        <w:rPr>
          <w:b/>
          <w:bCs/>
          <w:color w:val="244061"/>
        </w:rPr>
        <w:t xml:space="preserve">1a.4.2 </w:t>
      </w:r>
      <w:r w:rsidRPr="091CF8C6">
        <w:rPr>
          <w:b/>
          <w:bCs/>
        </w:rPr>
        <w:t>What process was used to identify the evidence?</w:t>
      </w:r>
    </w:p>
    <w:p w14:paraId="4944F1BB" w14:textId="77777777" w:rsidR="001C3690" w:rsidRDefault="001C3690" w:rsidP="001C3690">
      <w:pPr>
        <w:spacing w:before="120"/>
        <w:rPr>
          <w:color w:val="FF0000"/>
        </w:rPr>
      </w:pPr>
      <w:r>
        <w:rPr>
          <w:color w:val="FF0000"/>
          <w:u w:val="single"/>
        </w:rPr>
        <w:t>2020</w:t>
      </w:r>
      <w:r w:rsidRPr="00425FAA">
        <w:rPr>
          <w:color w:val="FF0000"/>
          <w:u w:val="single"/>
        </w:rPr>
        <w:t xml:space="preserve"> submission:</w:t>
      </w:r>
      <w:r>
        <w:rPr>
          <w:color w:val="FF0000"/>
        </w:rPr>
        <w:t xml:space="preserve"> </w:t>
      </w:r>
      <w:r w:rsidRPr="00425FAA">
        <w:rPr>
          <w:color w:val="FF0000"/>
        </w:rPr>
        <w:t>Not</w:t>
      </w:r>
      <w:r w:rsidRPr="00B33AD4">
        <w:rPr>
          <w:color w:val="FF0000"/>
        </w:rPr>
        <w:t xml:space="preserve"> applicable</w:t>
      </w:r>
    </w:p>
    <w:p w14:paraId="30F5E5FB" w14:textId="4878A706" w:rsidR="00837121" w:rsidRPr="002045E3" w:rsidRDefault="001C3690" w:rsidP="00560B7F">
      <w:pPr>
        <w:spacing w:before="120"/>
        <w:ind w:left="0" w:firstLine="0"/>
        <w:rPr>
          <w:color w:val="0000FF"/>
        </w:rPr>
      </w:pPr>
      <w:r w:rsidRPr="001C3690">
        <w:rPr>
          <w:color w:val="0000FF"/>
          <w:u w:val="single"/>
        </w:rPr>
        <w:t>2016 submission:</w:t>
      </w:r>
      <w:r w:rsidRPr="001C3690">
        <w:rPr>
          <w:color w:val="0000FF"/>
        </w:rPr>
        <w:t xml:space="preserve"> Not applicable</w:t>
      </w:r>
    </w:p>
    <w:p w14:paraId="37C1B277" w14:textId="77777777" w:rsidR="0082717C" w:rsidRPr="003B1CC5" w:rsidRDefault="0082717C" w:rsidP="002E2177">
      <w:pPr>
        <w:ind w:left="0" w:firstLine="0"/>
      </w:pPr>
    </w:p>
    <w:p w14:paraId="30F5E5FC" w14:textId="77777777" w:rsidR="00837121" w:rsidRDefault="091CF8C6" w:rsidP="091CF8C6">
      <w:pPr>
        <w:ind w:left="0" w:firstLine="0"/>
        <w:rPr>
          <w:b/>
          <w:bCs/>
        </w:rPr>
      </w:pPr>
      <w:r w:rsidRPr="091CF8C6">
        <w:rPr>
          <w:b/>
          <w:bCs/>
          <w:color w:val="0000FF"/>
        </w:rPr>
        <w:t>1a.4.3.</w:t>
      </w:r>
      <w:r w:rsidRPr="091CF8C6">
        <w:rPr>
          <w:color w:val="0070C0"/>
        </w:rPr>
        <w:t xml:space="preserve"> </w:t>
      </w:r>
      <w:r w:rsidRPr="091CF8C6">
        <w:rPr>
          <w:b/>
          <w:bCs/>
        </w:rPr>
        <w:t>Provide the citation(s) for the evidence.</w:t>
      </w:r>
    </w:p>
    <w:p w14:paraId="57AC7A9A" w14:textId="77777777" w:rsidR="001C3690" w:rsidRDefault="001C3690" w:rsidP="001C3690">
      <w:pPr>
        <w:spacing w:before="120"/>
        <w:ind w:left="0" w:firstLine="0"/>
        <w:rPr>
          <w:color w:val="FF0000"/>
        </w:rPr>
      </w:pPr>
      <w:r>
        <w:rPr>
          <w:color w:val="FF0000"/>
          <w:u w:val="single"/>
        </w:rPr>
        <w:t>2020</w:t>
      </w:r>
      <w:r w:rsidRPr="00425FAA">
        <w:rPr>
          <w:color w:val="FF0000"/>
          <w:u w:val="single"/>
        </w:rPr>
        <w:t xml:space="preserve"> submission:</w:t>
      </w:r>
      <w:r>
        <w:rPr>
          <w:color w:val="FF0000"/>
        </w:rPr>
        <w:t xml:space="preserve"> </w:t>
      </w:r>
      <w:r w:rsidRPr="00425FAA">
        <w:rPr>
          <w:color w:val="FF0000"/>
        </w:rPr>
        <w:t>Not</w:t>
      </w:r>
      <w:r w:rsidRPr="00B33AD4">
        <w:rPr>
          <w:color w:val="FF0000"/>
        </w:rPr>
        <w:t xml:space="preserve"> applicable</w:t>
      </w:r>
    </w:p>
    <w:p w14:paraId="528B874F" w14:textId="1848ACBC" w:rsidR="0082717C" w:rsidRPr="002045E3" w:rsidRDefault="001C3690" w:rsidP="001C3690">
      <w:pPr>
        <w:spacing w:before="120"/>
        <w:ind w:left="0" w:firstLine="0"/>
        <w:rPr>
          <w:color w:val="0000FF"/>
        </w:rPr>
      </w:pPr>
      <w:r w:rsidRPr="001C3690">
        <w:rPr>
          <w:color w:val="0000FF"/>
          <w:u w:val="single"/>
        </w:rPr>
        <w:t>2016 submission:</w:t>
      </w:r>
      <w:r w:rsidRPr="001C3690">
        <w:rPr>
          <w:color w:val="0000FF"/>
        </w:rPr>
        <w:t xml:space="preserve"> Not applicable</w:t>
      </w:r>
    </w:p>
    <w:sectPr w:rsidR="0082717C" w:rsidRPr="002045E3" w:rsidSect="00C606AA">
      <w:headerReference w:type="default" r:id="rId28"/>
      <w:footerReference w:type="default" r:id="rId29"/>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8F50" w16cex:dateUtc="2020-09-29T14: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FE85B" w14:textId="77777777" w:rsidR="00E767F5" w:rsidRDefault="00E767F5" w:rsidP="007E37A5">
      <w:r>
        <w:separator/>
      </w:r>
    </w:p>
  </w:endnote>
  <w:endnote w:type="continuationSeparator" w:id="0">
    <w:p w14:paraId="12E0EC1A" w14:textId="77777777" w:rsidR="00E767F5" w:rsidRDefault="00E767F5" w:rsidP="007E37A5">
      <w:r>
        <w:continuationSeparator/>
      </w:r>
    </w:p>
  </w:endnote>
  <w:endnote w:type="continuationNotice" w:id="1">
    <w:p w14:paraId="5D93BCC6" w14:textId="77777777" w:rsidR="00E767F5" w:rsidRDefault="00E76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Times New Roma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auto"/>
    <w:pitch w:val="variable"/>
    <w:sig w:usb0="00000003" w:usb1="00000000" w:usb2="00000000" w:usb3="00000000" w:csb0="00000007" w:csb1="00000000"/>
  </w:font>
  <w:font w:name="Segoe UI Symbol,Times New Roman">
    <w:altName w:val="Times New Roman"/>
    <w:panose1 w:val="00000000000000000000"/>
    <w:charset w:val="00"/>
    <w:family w:val="roman"/>
    <w:notTrueType/>
    <w:pitch w:val="default"/>
  </w:font>
  <w:font w:name="Times New Roman,Mangal,Arial Un">
    <w:altName w:val="Times"/>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MS Mincho">
    <w:altName w:val="Times New Roman"/>
    <w:panose1 w:val="00000000000000000000"/>
    <w:charset w:val="00"/>
    <w:family w:val="roman"/>
    <w:notTrueType/>
    <w:pitch w:val="default"/>
  </w:font>
  <w:font w:name="Times,Times New Roman">
    <w:altName w:val="Times New Roman"/>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5E602" w14:textId="154AFC73" w:rsidR="00425FAA" w:rsidRDefault="00425FAA">
    <w:pPr>
      <w:pStyle w:val="Footer"/>
    </w:pPr>
    <w:r w:rsidRPr="00395263">
      <w:t xml:space="preserve">Version </w:t>
    </w:r>
    <w:r>
      <w:t xml:space="preserve">7.0 </w:t>
    </w:r>
    <w:r w:rsidRPr="00395263">
      <w:t xml:space="preserve"> </w:t>
    </w:r>
    <w:r>
      <w:t>8/1/16</w:t>
    </w:r>
    <w:r w:rsidRPr="00395263">
      <w:ptab w:relativeTo="margin" w:alignment="center" w:leader="none"/>
    </w:r>
    <w:r w:rsidRPr="00395263">
      <w:ptab w:relativeTo="margin" w:alignment="right" w:leader="none"/>
    </w:r>
    <w:r w:rsidRPr="00395263">
      <w:rPr>
        <w:noProof/>
      </w:rPr>
      <w:fldChar w:fldCharType="begin"/>
    </w:r>
    <w:r w:rsidRPr="00395263">
      <w:instrText xml:space="preserve"> PAGE   \* MERGEFORMAT </w:instrText>
    </w:r>
    <w:r w:rsidRPr="00395263">
      <w:fldChar w:fldCharType="separate"/>
    </w:r>
    <w:r>
      <w:rPr>
        <w:noProof/>
      </w:rPr>
      <w:t>1</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C6CCD" w14:textId="77777777" w:rsidR="00E767F5" w:rsidRDefault="00E767F5" w:rsidP="007E37A5">
      <w:r>
        <w:separator/>
      </w:r>
    </w:p>
  </w:footnote>
  <w:footnote w:type="continuationSeparator" w:id="0">
    <w:p w14:paraId="76FE2363" w14:textId="77777777" w:rsidR="00E767F5" w:rsidRDefault="00E767F5" w:rsidP="007E37A5">
      <w:r>
        <w:continuationSeparator/>
      </w:r>
    </w:p>
  </w:footnote>
  <w:footnote w:type="continuationNotice" w:id="1">
    <w:p w14:paraId="3D9FBB9C" w14:textId="77777777" w:rsidR="00E767F5" w:rsidRDefault="00E767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5E601" w14:textId="77777777" w:rsidR="00425FAA" w:rsidRDefault="00425FAA"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0890984"/>
    <w:multiLevelType w:val="hybridMultilevel"/>
    <w:tmpl w:val="A1023FCE"/>
    <w:lvl w:ilvl="0" w:tplc="71B25142">
      <w:start w:val="1"/>
      <w:numFmt w:val="upperRoman"/>
      <w:lvlText w:val="(%1)"/>
      <w:lvlJc w:val="left"/>
      <w:pPr>
        <w:ind w:left="702" w:hanging="72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7" w15:restartNumberingAfterBreak="0">
    <w:nsid w:val="51E87684"/>
    <w:multiLevelType w:val="hybridMultilevel"/>
    <w:tmpl w:val="81AAF57A"/>
    <w:lvl w:ilvl="0" w:tplc="9F8E98FC">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0F11DF"/>
    <w:multiLevelType w:val="hybridMultilevel"/>
    <w:tmpl w:val="2E500E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F732EC"/>
    <w:multiLevelType w:val="hybridMultilevel"/>
    <w:tmpl w:val="CD024558"/>
    <w:lvl w:ilvl="0" w:tplc="8E248D22">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num w:numId="1">
    <w:abstractNumId w:val="5"/>
  </w:num>
  <w:num w:numId="2">
    <w:abstractNumId w:val="8"/>
  </w:num>
  <w:num w:numId="3">
    <w:abstractNumId w:val="1"/>
  </w:num>
  <w:num w:numId="4">
    <w:abstractNumId w:val="2"/>
  </w:num>
  <w:num w:numId="5">
    <w:abstractNumId w:val="4"/>
  </w:num>
  <w:num w:numId="6">
    <w:abstractNumId w:val="3"/>
  </w:num>
  <w:num w:numId="7">
    <w:abstractNumId w:val="10"/>
  </w:num>
  <w:num w:numId="8">
    <w:abstractNumId w:val="9"/>
  </w:num>
  <w:num w:numId="9">
    <w:abstractNumId w:val="11"/>
  </w:num>
  <w:num w:numId="10">
    <w:abstractNumId w:val="0"/>
  </w:num>
  <w:num w:numId="11">
    <w:abstractNumId w:val="7"/>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0161F"/>
    <w:rsid w:val="000022AA"/>
    <w:rsid w:val="00002C95"/>
    <w:rsid w:val="00005633"/>
    <w:rsid w:val="000149EF"/>
    <w:rsid w:val="00014C56"/>
    <w:rsid w:val="00015986"/>
    <w:rsid w:val="000160E6"/>
    <w:rsid w:val="000171DB"/>
    <w:rsid w:val="00024526"/>
    <w:rsid w:val="00030F43"/>
    <w:rsid w:val="00033E69"/>
    <w:rsid w:val="00040B10"/>
    <w:rsid w:val="00040DCF"/>
    <w:rsid w:val="0004220E"/>
    <w:rsid w:val="000507DF"/>
    <w:rsid w:val="000529B3"/>
    <w:rsid w:val="00052C0B"/>
    <w:rsid w:val="000547C9"/>
    <w:rsid w:val="00061CF3"/>
    <w:rsid w:val="0006296E"/>
    <w:rsid w:val="00063601"/>
    <w:rsid w:val="00065E34"/>
    <w:rsid w:val="00070BCE"/>
    <w:rsid w:val="0007141B"/>
    <w:rsid w:val="00073079"/>
    <w:rsid w:val="0007593F"/>
    <w:rsid w:val="00080207"/>
    <w:rsid w:val="00084117"/>
    <w:rsid w:val="0008550F"/>
    <w:rsid w:val="000863FC"/>
    <w:rsid w:val="0008783F"/>
    <w:rsid w:val="00091D1D"/>
    <w:rsid w:val="00095EC9"/>
    <w:rsid w:val="00096A37"/>
    <w:rsid w:val="000A0810"/>
    <w:rsid w:val="000A3381"/>
    <w:rsid w:val="000A40A3"/>
    <w:rsid w:val="000A4687"/>
    <w:rsid w:val="000B4CE8"/>
    <w:rsid w:val="000B53BF"/>
    <w:rsid w:val="000B627F"/>
    <w:rsid w:val="000C19E5"/>
    <w:rsid w:val="000C1A60"/>
    <w:rsid w:val="000C32CA"/>
    <w:rsid w:val="000C6B56"/>
    <w:rsid w:val="000D1200"/>
    <w:rsid w:val="000D649E"/>
    <w:rsid w:val="000D6D06"/>
    <w:rsid w:val="000E414A"/>
    <w:rsid w:val="000E4AE3"/>
    <w:rsid w:val="000E5C93"/>
    <w:rsid w:val="000F3641"/>
    <w:rsid w:val="000F4A7F"/>
    <w:rsid w:val="00102D34"/>
    <w:rsid w:val="00103D08"/>
    <w:rsid w:val="00113893"/>
    <w:rsid w:val="00114848"/>
    <w:rsid w:val="00114EBC"/>
    <w:rsid w:val="00120934"/>
    <w:rsid w:val="001225B2"/>
    <w:rsid w:val="00132070"/>
    <w:rsid w:val="00133AC2"/>
    <w:rsid w:val="00141875"/>
    <w:rsid w:val="0014246D"/>
    <w:rsid w:val="0014347E"/>
    <w:rsid w:val="00145F59"/>
    <w:rsid w:val="00147575"/>
    <w:rsid w:val="00152A25"/>
    <w:rsid w:val="00154438"/>
    <w:rsid w:val="001551F6"/>
    <w:rsid w:val="0015535B"/>
    <w:rsid w:val="00160F91"/>
    <w:rsid w:val="00162036"/>
    <w:rsid w:val="001632DD"/>
    <w:rsid w:val="001652DE"/>
    <w:rsid w:val="00171B35"/>
    <w:rsid w:val="001726BF"/>
    <w:rsid w:val="00175A76"/>
    <w:rsid w:val="00176E60"/>
    <w:rsid w:val="00185D48"/>
    <w:rsid w:val="00194D9A"/>
    <w:rsid w:val="001A0CEE"/>
    <w:rsid w:val="001A1330"/>
    <w:rsid w:val="001A196B"/>
    <w:rsid w:val="001A6D05"/>
    <w:rsid w:val="001B38BF"/>
    <w:rsid w:val="001B5FD9"/>
    <w:rsid w:val="001B772D"/>
    <w:rsid w:val="001C3690"/>
    <w:rsid w:val="001C5F78"/>
    <w:rsid w:val="001D5B5D"/>
    <w:rsid w:val="001D78D1"/>
    <w:rsid w:val="001E4B8A"/>
    <w:rsid w:val="001E6153"/>
    <w:rsid w:val="001F4E0E"/>
    <w:rsid w:val="00200952"/>
    <w:rsid w:val="00201FF9"/>
    <w:rsid w:val="00202525"/>
    <w:rsid w:val="0020384E"/>
    <w:rsid w:val="002045E3"/>
    <w:rsid w:val="00205857"/>
    <w:rsid w:val="00220A61"/>
    <w:rsid w:val="002236C0"/>
    <w:rsid w:val="00231C71"/>
    <w:rsid w:val="00235ADC"/>
    <w:rsid w:val="002362AA"/>
    <w:rsid w:val="00236F87"/>
    <w:rsid w:val="00240180"/>
    <w:rsid w:val="00241B06"/>
    <w:rsid w:val="00254128"/>
    <w:rsid w:val="00256950"/>
    <w:rsid w:val="00265702"/>
    <w:rsid w:val="002662B2"/>
    <w:rsid w:val="002717C7"/>
    <w:rsid w:val="00275385"/>
    <w:rsid w:val="002875E9"/>
    <w:rsid w:val="00287EB3"/>
    <w:rsid w:val="00297662"/>
    <w:rsid w:val="002A4130"/>
    <w:rsid w:val="002A47BA"/>
    <w:rsid w:val="002A6777"/>
    <w:rsid w:val="002B06BD"/>
    <w:rsid w:val="002B62A1"/>
    <w:rsid w:val="002C0E48"/>
    <w:rsid w:val="002C0FDB"/>
    <w:rsid w:val="002C32FB"/>
    <w:rsid w:val="002C6F04"/>
    <w:rsid w:val="002D7AC2"/>
    <w:rsid w:val="002E0E68"/>
    <w:rsid w:val="002E2177"/>
    <w:rsid w:val="002E2E41"/>
    <w:rsid w:val="002E37E2"/>
    <w:rsid w:val="002E4172"/>
    <w:rsid w:val="002E6E70"/>
    <w:rsid w:val="002E78CD"/>
    <w:rsid w:val="002F0584"/>
    <w:rsid w:val="002F089E"/>
    <w:rsid w:val="002F20A7"/>
    <w:rsid w:val="002F40D9"/>
    <w:rsid w:val="002F48D4"/>
    <w:rsid w:val="002F5F83"/>
    <w:rsid w:val="002F78FA"/>
    <w:rsid w:val="003008F4"/>
    <w:rsid w:val="003008F5"/>
    <w:rsid w:val="00302B1D"/>
    <w:rsid w:val="00307FA5"/>
    <w:rsid w:val="00310D31"/>
    <w:rsid w:val="003120A6"/>
    <w:rsid w:val="00315B7A"/>
    <w:rsid w:val="00316A0F"/>
    <w:rsid w:val="00321A2D"/>
    <w:rsid w:val="00322556"/>
    <w:rsid w:val="0032499C"/>
    <w:rsid w:val="00324D64"/>
    <w:rsid w:val="00346590"/>
    <w:rsid w:val="003470D2"/>
    <w:rsid w:val="003515F5"/>
    <w:rsid w:val="00352B52"/>
    <w:rsid w:val="003533B3"/>
    <w:rsid w:val="0035760D"/>
    <w:rsid w:val="00362E89"/>
    <w:rsid w:val="00363ECC"/>
    <w:rsid w:val="00370D98"/>
    <w:rsid w:val="0037201C"/>
    <w:rsid w:val="00374159"/>
    <w:rsid w:val="0037620C"/>
    <w:rsid w:val="003779B5"/>
    <w:rsid w:val="0038535F"/>
    <w:rsid w:val="00387D36"/>
    <w:rsid w:val="0039020B"/>
    <w:rsid w:val="00395263"/>
    <w:rsid w:val="003956E0"/>
    <w:rsid w:val="0039609A"/>
    <w:rsid w:val="00397500"/>
    <w:rsid w:val="003B1CC5"/>
    <w:rsid w:val="003B5C22"/>
    <w:rsid w:val="003B65CE"/>
    <w:rsid w:val="003C6569"/>
    <w:rsid w:val="003D6758"/>
    <w:rsid w:val="003E039E"/>
    <w:rsid w:val="003E05C2"/>
    <w:rsid w:val="003E2B62"/>
    <w:rsid w:val="003F2B11"/>
    <w:rsid w:val="003F78D5"/>
    <w:rsid w:val="0040230E"/>
    <w:rsid w:val="00403B68"/>
    <w:rsid w:val="00406C02"/>
    <w:rsid w:val="00415FA4"/>
    <w:rsid w:val="0041662F"/>
    <w:rsid w:val="0042086C"/>
    <w:rsid w:val="00420E99"/>
    <w:rsid w:val="00422917"/>
    <w:rsid w:val="00424186"/>
    <w:rsid w:val="00425FAA"/>
    <w:rsid w:val="004275AC"/>
    <w:rsid w:val="00431270"/>
    <w:rsid w:val="0043128B"/>
    <w:rsid w:val="00440687"/>
    <w:rsid w:val="0044131D"/>
    <w:rsid w:val="004418D0"/>
    <w:rsid w:val="00441ADA"/>
    <w:rsid w:val="00452F45"/>
    <w:rsid w:val="00456B0D"/>
    <w:rsid w:val="00457E46"/>
    <w:rsid w:val="004644B9"/>
    <w:rsid w:val="00470574"/>
    <w:rsid w:val="004710AE"/>
    <w:rsid w:val="00486491"/>
    <w:rsid w:val="00486A4C"/>
    <w:rsid w:val="00490DF3"/>
    <w:rsid w:val="00496AF8"/>
    <w:rsid w:val="004A01A8"/>
    <w:rsid w:val="004A575D"/>
    <w:rsid w:val="004B54FF"/>
    <w:rsid w:val="004B65C6"/>
    <w:rsid w:val="004C021A"/>
    <w:rsid w:val="004C13DE"/>
    <w:rsid w:val="004C73B7"/>
    <w:rsid w:val="004D1DC7"/>
    <w:rsid w:val="004D4489"/>
    <w:rsid w:val="004D6FDF"/>
    <w:rsid w:val="004E4C4C"/>
    <w:rsid w:val="004E7215"/>
    <w:rsid w:val="004F3F20"/>
    <w:rsid w:val="004F4884"/>
    <w:rsid w:val="004F7CE4"/>
    <w:rsid w:val="004F7D7E"/>
    <w:rsid w:val="00500B0C"/>
    <w:rsid w:val="00504005"/>
    <w:rsid w:val="005052B4"/>
    <w:rsid w:val="0050618F"/>
    <w:rsid w:val="00516AA3"/>
    <w:rsid w:val="00517127"/>
    <w:rsid w:val="0052010D"/>
    <w:rsid w:val="00523A5A"/>
    <w:rsid w:val="005264CC"/>
    <w:rsid w:val="00526A4F"/>
    <w:rsid w:val="00530D8A"/>
    <w:rsid w:val="00532F09"/>
    <w:rsid w:val="00532F68"/>
    <w:rsid w:val="00537150"/>
    <w:rsid w:val="00540984"/>
    <w:rsid w:val="00543851"/>
    <w:rsid w:val="00551CB6"/>
    <w:rsid w:val="005547D3"/>
    <w:rsid w:val="0055559D"/>
    <w:rsid w:val="005569AE"/>
    <w:rsid w:val="00560B7F"/>
    <w:rsid w:val="0056285C"/>
    <w:rsid w:val="005628D5"/>
    <w:rsid w:val="00563324"/>
    <w:rsid w:val="005675D2"/>
    <w:rsid w:val="005857F8"/>
    <w:rsid w:val="0058657D"/>
    <w:rsid w:val="005A312D"/>
    <w:rsid w:val="005A7B33"/>
    <w:rsid w:val="005B0D18"/>
    <w:rsid w:val="005B12C3"/>
    <w:rsid w:val="005B409D"/>
    <w:rsid w:val="005B58B3"/>
    <w:rsid w:val="005B714C"/>
    <w:rsid w:val="005C246E"/>
    <w:rsid w:val="005C48F7"/>
    <w:rsid w:val="005D0FDB"/>
    <w:rsid w:val="005D25E9"/>
    <w:rsid w:val="005D6D59"/>
    <w:rsid w:val="005E75E6"/>
    <w:rsid w:val="005E7B41"/>
    <w:rsid w:val="005F3878"/>
    <w:rsid w:val="005F5C4E"/>
    <w:rsid w:val="0061327A"/>
    <w:rsid w:val="00614A84"/>
    <w:rsid w:val="00617390"/>
    <w:rsid w:val="00617DE0"/>
    <w:rsid w:val="00620675"/>
    <w:rsid w:val="00623420"/>
    <w:rsid w:val="00624130"/>
    <w:rsid w:val="00624A39"/>
    <w:rsid w:val="0063267A"/>
    <w:rsid w:val="00634768"/>
    <w:rsid w:val="00634A1F"/>
    <w:rsid w:val="0063596F"/>
    <w:rsid w:val="00640B51"/>
    <w:rsid w:val="00651187"/>
    <w:rsid w:val="0065542C"/>
    <w:rsid w:val="00660876"/>
    <w:rsid w:val="006630BF"/>
    <w:rsid w:val="00664B65"/>
    <w:rsid w:val="00667ADE"/>
    <w:rsid w:val="006709EB"/>
    <w:rsid w:val="00670C90"/>
    <w:rsid w:val="00671185"/>
    <w:rsid w:val="0067118F"/>
    <w:rsid w:val="00671707"/>
    <w:rsid w:val="00672824"/>
    <w:rsid w:val="00676BD4"/>
    <w:rsid w:val="0068184A"/>
    <w:rsid w:val="00682A03"/>
    <w:rsid w:val="00693F4F"/>
    <w:rsid w:val="0069650B"/>
    <w:rsid w:val="006A0249"/>
    <w:rsid w:val="006B27A6"/>
    <w:rsid w:val="006B3CC8"/>
    <w:rsid w:val="006B47A0"/>
    <w:rsid w:val="006B5C51"/>
    <w:rsid w:val="006C14C0"/>
    <w:rsid w:val="006C37AA"/>
    <w:rsid w:val="006C5ADF"/>
    <w:rsid w:val="006C5AE4"/>
    <w:rsid w:val="006C7F30"/>
    <w:rsid w:val="006C7F61"/>
    <w:rsid w:val="006D43FF"/>
    <w:rsid w:val="006E1CCC"/>
    <w:rsid w:val="006E26EE"/>
    <w:rsid w:val="006E3315"/>
    <w:rsid w:val="006E6FDD"/>
    <w:rsid w:val="006E7312"/>
    <w:rsid w:val="006F4B7F"/>
    <w:rsid w:val="006F58B6"/>
    <w:rsid w:val="006F5972"/>
    <w:rsid w:val="006F71C2"/>
    <w:rsid w:val="006F760B"/>
    <w:rsid w:val="0070151D"/>
    <w:rsid w:val="00701CC3"/>
    <w:rsid w:val="00707688"/>
    <w:rsid w:val="0070789B"/>
    <w:rsid w:val="00714A05"/>
    <w:rsid w:val="007159F6"/>
    <w:rsid w:val="007178AB"/>
    <w:rsid w:val="00722DD8"/>
    <w:rsid w:val="00723245"/>
    <w:rsid w:val="00724801"/>
    <w:rsid w:val="0072773F"/>
    <w:rsid w:val="00730D8C"/>
    <w:rsid w:val="00731E62"/>
    <w:rsid w:val="00732C4A"/>
    <w:rsid w:val="007348AB"/>
    <w:rsid w:val="00734949"/>
    <w:rsid w:val="00735F10"/>
    <w:rsid w:val="00736AEC"/>
    <w:rsid w:val="00736BD0"/>
    <w:rsid w:val="00736E0F"/>
    <w:rsid w:val="007418E2"/>
    <w:rsid w:val="007434FA"/>
    <w:rsid w:val="00744689"/>
    <w:rsid w:val="00745AC7"/>
    <w:rsid w:val="007543D0"/>
    <w:rsid w:val="00756657"/>
    <w:rsid w:val="007573F0"/>
    <w:rsid w:val="0076193D"/>
    <w:rsid w:val="00765156"/>
    <w:rsid w:val="00767669"/>
    <w:rsid w:val="00767A48"/>
    <w:rsid w:val="0077245D"/>
    <w:rsid w:val="00773485"/>
    <w:rsid w:val="00774194"/>
    <w:rsid w:val="00775A5C"/>
    <w:rsid w:val="00776E8F"/>
    <w:rsid w:val="00776F6D"/>
    <w:rsid w:val="00783F50"/>
    <w:rsid w:val="00793552"/>
    <w:rsid w:val="00795CEF"/>
    <w:rsid w:val="0079758A"/>
    <w:rsid w:val="007A1C24"/>
    <w:rsid w:val="007B0287"/>
    <w:rsid w:val="007B07B7"/>
    <w:rsid w:val="007C0297"/>
    <w:rsid w:val="007C1887"/>
    <w:rsid w:val="007C1A5E"/>
    <w:rsid w:val="007C3563"/>
    <w:rsid w:val="007D17F5"/>
    <w:rsid w:val="007D33F2"/>
    <w:rsid w:val="007D3C0B"/>
    <w:rsid w:val="007D4775"/>
    <w:rsid w:val="007D5B69"/>
    <w:rsid w:val="007D5DC6"/>
    <w:rsid w:val="007D6149"/>
    <w:rsid w:val="007D63D8"/>
    <w:rsid w:val="007E37A5"/>
    <w:rsid w:val="007F0457"/>
    <w:rsid w:val="007F0A9E"/>
    <w:rsid w:val="007F38E2"/>
    <w:rsid w:val="007F49D8"/>
    <w:rsid w:val="0080031C"/>
    <w:rsid w:val="00800CEE"/>
    <w:rsid w:val="008036AC"/>
    <w:rsid w:val="00805940"/>
    <w:rsid w:val="00814C31"/>
    <w:rsid w:val="0081599C"/>
    <w:rsid w:val="00815CE5"/>
    <w:rsid w:val="0082655E"/>
    <w:rsid w:val="0082717C"/>
    <w:rsid w:val="00830376"/>
    <w:rsid w:val="008344FB"/>
    <w:rsid w:val="0083503A"/>
    <w:rsid w:val="00835FBD"/>
    <w:rsid w:val="00837121"/>
    <w:rsid w:val="00842066"/>
    <w:rsid w:val="008471E5"/>
    <w:rsid w:val="00850C35"/>
    <w:rsid w:val="00851466"/>
    <w:rsid w:val="00851770"/>
    <w:rsid w:val="00855601"/>
    <w:rsid w:val="00857B09"/>
    <w:rsid w:val="008608F8"/>
    <w:rsid w:val="00863E43"/>
    <w:rsid w:val="008647C3"/>
    <w:rsid w:val="008647CD"/>
    <w:rsid w:val="00864B13"/>
    <w:rsid w:val="008659ED"/>
    <w:rsid w:val="00866DAA"/>
    <w:rsid w:val="008679A3"/>
    <w:rsid w:val="008704B8"/>
    <w:rsid w:val="00870987"/>
    <w:rsid w:val="00871A36"/>
    <w:rsid w:val="0087564A"/>
    <w:rsid w:val="00876397"/>
    <w:rsid w:val="00881160"/>
    <w:rsid w:val="0088371C"/>
    <w:rsid w:val="00884391"/>
    <w:rsid w:val="00885690"/>
    <w:rsid w:val="0089502E"/>
    <w:rsid w:val="008A0849"/>
    <w:rsid w:val="008A2CCD"/>
    <w:rsid w:val="008A45F3"/>
    <w:rsid w:val="008A46BC"/>
    <w:rsid w:val="008A5147"/>
    <w:rsid w:val="008B201B"/>
    <w:rsid w:val="008B51D9"/>
    <w:rsid w:val="008B652E"/>
    <w:rsid w:val="008B6584"/>
    <w:rsid w:val="008C1F26"/>
    <w:rsid w:val="008C3371"/>
    <w:rsid w:val="008C4016"/>
    <w:rsid w:val="008C4D1B"/>
    <w:rsid w:val="008D5647"/>
    <w:rsid w:val="008D7F0A"/>
    <w:rsid w:val="008E11E9"/>
    <w:rsid w:val="008E2982"/>
    <w:rsid w:val="008E7CDB"/>
    <w:rsid w:val="008F0EDD"/>
    <w:rsid w:val="008F1027"/>
    <w:rsid w:val="008F1DC6"/>
    <w:rsid w:val="008F20C3"/>
    <w:rsid w:val="008F3646"/>
    <w:rsid w:val="008F6551"/>
    <w:rsid w:val="008F69D8"/>
    <w:rsid w:val="00900958"/>
    <w:rsid w:val="00900A02"/>
    <w:rsid w:val="00902D0A"/>
    <w:rsid w:val="00905C5B"/>
    <w:rsid w:val="00906001"/>
    <w:rsid w:val="00910B34"/>
    <w:rsid w:val="009156B1"/>
    <w:rsid w:val="0091724A"/>
    <w:rsid w:val="009218C3"/>
    <w:rsid w:val="00922052"/>
    <w:rsid w:val="00923295"/>
    <w:rsid w:val="00925F11"/>
    <w:rsid w:val="00932882"/>
    <w:rsid w:val="00934C2A"/>
    <w:rsid w:val="00935265"/>
    <w:rsid w:val="00936833"/>
    <w:rsid w:val="00937557"/>
    <w:rsid w:val="00937627"/>
    <w:rsid w:val="00937D17"/>
    <w:rsid w:val="00937F3B"/>
    <w:rsid w:val="00942558"/>
    <w:rsid w:val="00943769"/>
    <w:rsid w:val="009453F6"/>
    <w:rsid w:val="0094689F"/>
    <w:rsid w:val="009477D6"/>
    <w:rsid w:val="00951158"/>
    <w:rsid w:val="00952E4D"/>
    <w:rsid w:val="00953ED3"/>
    <w:rsid w:val="009607E9"/>
    <w:rsid w:val="00961635"/>
    <w:rsid w:val="00965FF6"/>
    <w:rsid w:val="0097506E"/>
    <w:rsid w:val="009826A0"/>
    <w:rsid w:val="009846D6"/>
    <w:rsid w:val="0098657F"/>
    <w:rsid w:val="00987071"/>
    <w:rsid w:val="009906EA"/>
    <w:rsid w:val="00990B5C"/>
    <w:rsid w:val="00990DD2"/>
    <w:rsid w:val="0099450D"/>
    <w:rsid w:val="009A3236"/>
    <w:rsid w:val="009A66A9"/>
    <w:rsid w:val="009A779A"/>
    <w:rsid w:val="009B22C1"/>
    <w:rsid w:val="009B5A93"/>
    <w:rsid w:val="009B5BEA"/>
    <w:rsid w:val="009C1C3A"/>
    <w:rsid w:val="009C1F01"/>
    <w:rsid w:val="009C266F"/>
    <w:rsid w:val="009C291F"/>
    <w:rsid w:val="009C7438"/>
    <w:rsid w:val="009D5E7A"/>
    <w:rsid w:val="009D7CD9"/>
    <w:rsid w:val="009E37BD"/>
    <w:rsid w:val="009E6B86"/>
    <w:rsid w:val="009F0410"/>
    <w:rsid w:val="009F2B6D"/>
    <w:rsid w:val="00A01DEF"/>
    <w:rsid w:val="00A03301"/>
    <w:rsid w:val="00A077BC"/>
    <w:rsid w:val="00A12762"/>
    <w:rsid w:val="00A13867"/>
    <w:rsid w:val="00A170A6"/>
    <w:rsid w:val="00A216F5"/>
    <w:rsid w:val="00A26FED"/>
    <w:rsid w:val="00A31BDB"/>
    <w:rsid w:val="00A421D4"/>
    <w:rsid w:val="00A440D7"/>
    <w:rsid w:val="00A449C7"/>
    <w:rsid w:val="00A44FF0"/>
    <w:rsid w:val="00A4626D"/>
    <w:rsid w:val="00A50E55"/>
    <w:rsid w:val="00A51DEB"/>
    <w:rsid w:val="00A52150"/>
    <w:rsid w:val="00A615CA"/>
    <w:rsid w:val="00A62897"/>
    <w:rsid w:val="00A64DF4"/>
    <w:rsid w:val="00A651F6"/>
    <w:rsid w:val="00A66BE2"/>
    <w:rsid w:val="00A67EB1"/>
    <w:rsid w:val="00A71826"/>
    <w:rsid w:val="00A82E06"/>
    <w:rsid w:val="00A84AFD"/>
    <w:rsid w:val="00A86E27"/>
    <w:rsid w:val="00A87D6F"/>
    <w:rsid w:val="00A9011D"/>
    <w:rsid w:val="00A904A4"/>
    <w:rsid w:val="00A91A47"/>
    <w:rsid w:val="00A921E3"/>
    <w:rsid w:val="00A93626"/>
    <w:rsid w:val="00A95D2B"/>
    <w:rsid w:val="00AA0E88"/>
    <w:rsid w:val="00AA14F9"/>
    <w:rsid w:val="00AA5587"/>
    <w:rsid w:val="00AB4ECE"/>
    <w:rsid w:val="00AB5151"/>
    <w:rsid w:val="00AC03AE"/>
    <w:rsid w:val="00AC10CD"/>
    <w:rsid w:val="00AC1E53"/>
    <w:rsid w:val="00AC2BC2"/>
    <w:rsid w:val="00AC7B8A"/>
    <w:rsid w:val="00AD12BF"/>
    <w:rsid w:val="00AD28B3"/>
    <w:rsid w:val="00AD3E18"/>
    <w:rsid w:val="00AD3E4D"/>
    <w:rsid w:val="00AD6AF8"/>
    <w:rsid w:val="00AD79C8"/>
    <w:rsid w:val="00AE616B"/>
    <w:rsid w:val="00AE6CE0"/>
    <w:rsid w:val="00AF3462"/>
    <w:rsid w:val="00AF42F6"/>
    <w:rsid w:val="00AF7CCA"/>
    <w:rsid w:val="00B004AE"/>
    <w:rsid w:val="00B058A6"/>
    <w:rsid w:val="00B06F49"/>
    <w:rsid w:val="00B10802"/>
    <w:rsid w:val="00B10B8A"/>
    <w:rsid w:val="00B117D0"/>
    <w:rsid w:val="00B13998"/>
    <w:rsid w:val="00B16258"/>
    <w:rsid w:val="00B2017E"/>
    <w:rsid w:val="00B33AD4"/>
    <w:rsid w:val="00B37826"/>
    <w:rsid w:val="00B439DD"/>
    <w:rsid w:val="00B51796"/>
    <w:rsid w:val="00B52E0F"/>
    <w:rsid w:val="00B62364"/>
    <w:rsid w:val="00B65D8D"/>
    <w:rsid w:val="00B670FC"/>
    <w:rsid w:val="00B741BB"/>
    <w:rsid w:val="00B74629"/>
    <w:rsid w:val="00B76298"/>
    <w:rsid w:val="00B8159B"/>
    <w:rsid w:val="00B81A9D"/>
    <w:rsid w:val="00B83145"/>
    <w:rsid w:val="00B85DD9"/>
    <w:rsid w:val="00B9159C"/>
    <w:rsid w:val="00B91F58"/>
    <w:rsid w:val="00B91F94"/>
    <w:rsid w:val="00B96791"/>
    <w:rsid w:val="00BA0EC9"/>
    <w:rsid w:val="00BA10D0"/>
    <w:rsid w:val="00BA299E"/>
    <w:rsid w:val="00BA579E"/>
    <w:rsid w:val="00BB107A"/>
    <w:rsid w:val="00BB1F29"/>
    <w:rsid w:val="00BB3296"/>
    <w:rsid w:val="00BC4702"/>
    <w:rsid w:val="00BC4920"/>
    <w:rsid w:val="00BC4DE6"/>
    <w:rsid w:val="00BC4FBF"/>
    <w:rsid w:val="00BC729D"/>
    <w:rsid w:val="00BC7D5D"/>
    <w:rsid w:val="00BD54EF"/>
    <w:rsid w:val="00BE0ECC"/>
    <w:rsid w:val="00BE2295"/>
    <w:rsid w:val="00BE5A1B"/>
    <w:rsid w:val="00BE5D06"/>
    <w:rsid w:val="00BE6373"/>
    <w:rsid w:val="00BE6AAA"/>
    <w:rsid w:val="00BE6D07"/>
    <w:rsid w:val="00BF1313"/>
    <w:rsid w:val="00BF2668"/>
    <w:rsid w:val="00BF533A"/>
    <w:rsid w:val="00BF6F57"/>
    <w:rsid w:val="00C060C6"/>
    <w:rsid w:val="00C202CB"/>
    <w:rsid w:val="00C24831"/>
    <w:rsid w:val="00C24E45"/>
    <w:rsid w:val="00C27CAA"/>
    <w:rsid w:val="00C30402"/>
    <w:rsid w:val="00C3384D"/>
    <w:rsid w:val="00C35ACA"/>
    <w:rsid w:val="00C4109B"/>
    <w:rsid w:val="00C41794"/>
    <w:rsid w:val="00C422DF"/>
    <w:rsid w:val="00C43BEA"/>
    <w:rsid w:val="00C43D27"/>
    <w:rsid w:val="00C45EC7"/>
    <w:rsid w:val="00C46677"/>
    <w:rsid w:val="00C47D9F"/>
    <w:rsid w:val="00C5180E"/>
    <w:rsid w:val="00C54E40"/>
    <w:rsid w:val="00C55F56"/>
    <w:rsid w:val="00C57BA4"/>
    <w:rsid w:val="00C606AA"/>
    <w:rsid w:val="00C613EB"/>
    <w:rsid w:val="00C62A9A"/>
    <w:rsid w:val="00C62F4C"/>
    <w:rsid w:val="00C6408E"/>
    <w:rsid w:val="00C66DA7"/>
    <w:rsid w:val="00C71707"/>
    <w:rsid w:val="00C71C1A"/>
    <w:rsid w:val="00C742F3"/>
    <w:rsid w:val="00C84623"/>
    <w:rsid w:val="00C856A4"/>
    <w:rsid w:val="00C87756"/>
    <w:rsid w:val="00C878DE"/>
    <w:rsid w:val="00CA158F"/>
    <w:rsid w:val="00CA2996"/>
    <w:rsid w:val="00CA4853"/>
    <w:rsid w:val="00CB06C9"/>
    <w:rsid w:val="00CB1E41"/>
    <w:rsid w:val="00CB271C"/>
    <w:rsid w:val="00CC2114"/>
    <w:rsid w:val="00CD2636"/>
    <w:rsid w:val="00CD503C"/>
    <w:rsid w:val="00CE217F"/>
    <w:rsid w:val="00CE4F96"/>
    <w:rsid w:val="00CE6313"/>
    <w:rsid w:val="00CE67EC"/>
    <w:rsid w:val="00CE703C"/>
    <w:rsid w:val="00CF0AB1"/>
    <w:rsid w:val="00CF17F4"/>
    <w:rsid w:val="00CF2A78"/>
    <w:rsid w:val="00CF4B9B"/>
    <w:rsid w:val="00CF55E6"/>
    <w:rsid w:val="00CF576F"/>
    <w:rsid w:val="00CF711A"/>
    <w:rsid w:val="00CF772F"/>
    <w:rsid w:val="00D005F7"/>
    <w:rsid w:val="00D048DB"/>
    <w:rsid w:val="00D059CA"/>
    <w:rsid w:val="00D12C56"/>
    <w:rsid w:val="00D14F0B"/>
    <w:rsid w:val="00D15424"/>
    <w:rsid w:val="00D15EDF"/>
    <w:rsid w:val="00D178CA"/>
    <w:rsid w:val="00D23130"/>
    <w:rsid w:val="00D24C01"/>
    <w:rsid w:val="00D25AF4"/>
    <w:rsid w:val="00D3311C"/>
    <w:rsid w:val="00D4070F"/>
    <w:rsid w:val="00D470C9"/>
    <w:rsid w:val="00D50229"/>
    <w:rsid w:val="00D51154"/>
    <w:rsid w:val="00D53405"/>
    <w:rsid w:val="00D5457B"/>
    <w:rsid w:val="00D64923"/>
    <w:rsid w:val="00D72995"/>
    <w:rsid w:val="00D73685"/>
    <w:rsid w:val="00D76586"/>
    <w:rsid w:val="00D76CFA"/>
    <w:rsid w:val="00D86770"/>
    <w:rsid w:val="00D936C2"/>
    <w:rsid w:val="00D93F24"/>
    <w:rsid w:val="00DA0005"/>
    <w:rsid w:val="00DA2ABA"/>
    <w:rsid w:val="00DA3E15"/>
    <w:rsid w:val="00DA6C6A"/>
    <w:rsid w:val="00DA7FA2"/>
    <w:rsid w:val="00DB4767"/>
    <w:rsid w:val="00DB4A58"/>
    <w:rsid w:val="00DC153F"/>
    <w:rsid w:val="00DC1AC0"/>
    <w:rsid w:val="00DC2D8D"/>
    <w:rsid w:val="00DC6D78"/>
    <w:rsid w:val="00DC71FC"/>
    <w:rsid w:val="00DC794B"/>
    <w:rsid w:val="00DD426F"/>
    <w:rsid w:val="00DE1F5D"/>
    <w:rsid w:val="00DE4ED6"/>
    <w:rsid w:val="00DE50D8"/>
    <w:rsid w:val="00DE7C3B"/>
    <w:rsid w:val="00DF0236"/>
    <w:rsid w:val="00DF278A"/>
    <w:rsid w:val="00DF4618"/>
    <w:rsid w:val="00DF502A"/>
    <w:rsid w:val="00DF77D1"/>
    <w:rsid w:val="00E002E9"/>
    <w:rsid w:val="00E06E7C"/>
    <w:rsid w:val="00E073AD"/>
    <w:rsid w:val="00E07E80"/>
    <w:rsid w:val="00E10DF1"/>
    <w:rsid w:val="00E14EEC"/>
    <w:rsid w:val="00E14EFC"/>
    <w:rsid w:val="00E14FCB"/>
    <w:rsid w:val="00E1664B"/>
    <w:rsid w:val="00E24CC0"/>
    <w:rsid w:val="00E2539F"/>
    <w:rsid w:val="00E30D12"/>
    <w:rsid w:val="00E3394E"/>
    <w:rsid w:val="00E35241"/>
    <w:rsid w:val="00E352AC"/>
    <w:rsid w:val="00E41417"/>
    <w:rsid w:val="00E41DA8"/>
    <w:rsid w:val="00E42FAA"/>
    <w:rsid w:val="00E464DF"/>
    <w:rsid w:val="00E47983"/>
    <w:rsid w:val="00E536D3"/>
    <w:rsid w:val="00E57BE2"/>
    <w:rsid w:val="00E62A95"/>
    <w:rsid w:val="00E64359"/>
    <w:rsid w:val="00E70E88"/>
    <w:rsid w:val="00E71738"/>
    <w:rsid w:val="00E746A2"/>
    <w:rsid w:val="00E767F5"/>
    <w:rsid w:val="00E82782"/>
    <w:rsid w:val="00E90D06"/>
    <w:rsid w:val="00E9165F"/>
    <w:rsid w:val="00E91B81"/>
    <w:rsid w:val="00E923CD"/>
    <w:rsid w:val="00E97E59"/>
    <w:rsid w:val="00EA7548"/>
    <w:rsid w:val="00EA79C9"/>
    <w:rsid w:val="00EB2DFA"/>
    <w:rsid w:val="00EB35DF"/>
    <w:rsid w:val="00EB376E"/>
    <w:rsid w:val="00EB66AC"/>
    <w:rsid w:val="00EC104B"/>
    <w:rsid w:val="00EC1225"/>
    <w:rsid w:val="00EC2247"/>
    <w:rsid w:val="00EC3746"/>
    <w:rsid w:val="00EC4560"/>
    <w:rsid w:val="00EC6FD4"/>
    <w:rsid w:val="00ED375A"/>
    <w:rsid w:val="00EE1F87"/>
    <w:rsid w:val="00EE3931"/>
    <w:rsid w:val="00EE5AF6"/>
    <w:rsid w:val="00EF0F17"/>
    <w:rsid w:val="00EF2CEF"/>
    <w:rsid w:val="00EF3398"/>
    <w:rsid w:val="00EF4B72"/>
    <w:rsid w:val="00EF6C3D"/>
    <w:rsid w:val="00F0587C"/>
    <w:rsid w:val="00F0691C"/>
    <w:rsid w:val="00F1092D"/>
    <w:rsid w:val="00F10B67"/>
    <w:rsid w:val="00F36C2B"/>
    <w:rsid w:val="00F36F49"/>
    <w:rsid w:val="00F42C20"/>
    <w:rsid w:val="00F431D8"/>
    <w:rsid w:val="00F508DF"/>
    <w:rsid w:val="00F52F70"/>
    <w:rsid w:val="00F53750"/>
    <w:rsid w:val="00F55EA6"/>
    <w:rsid w:val="00F601A3"/>
    <w:rsid w:val="00F63E8D"/>
    <w:rsid w:val="00F67706"/>
    <w:rsid w:val="00F76FF3"/>
    <w:rsid w:val="00F81FE3"/>
    <w:rsid w:val="00F82DC1"/>
    <w:rsid w:val="00F901DD"/>
    <w:rsid w:val="00F90F82"/>
    <w:rsid w:val="00F92D75"/>
    <w:rsid w:val="00F93576"/>
    <w:rsid w:val="00F95162"/>
    <w:rsid w:val="00F97327"/>
    <w:rsid w:val="00F97A49"/>
    <w:rsid w:val="00FA296F"/>
    <w:rsid w:val="00FA4374"/>
    <w:rsid w:val="00FA7323"/>
    <w:rsid w:val="00FA7D06"/>
    <w:rsid w:val="00FB73DC"/>
    <w:rsid w:val="00FC0978"/>
    <w:rsid w:val="00FC32D3"/>
    <w:rsid w:val="00FC4E16"/>
    <w:rsid w:val="00FC5C28"/>
    <w:rsid w:val="00FD4D82"/>
    <w:rsid w:val="00FD5D00"/>
    <w:rsid w:val="00FD68E8"/>
    <w:rsid w:val="00FE435A"/>
    <w:rsid w:val="00FE57AE"/>
    <w:rsid w:val="00FE6508"/>
    <w:rsid w:val="091CF8C6"/>
    <w:rsid w:val="0BA172C0"/>
    <w:rsid w:val="0FF4E085"/>
    <w:rsid w:val="1DB5757C"/>
    <w:rsid w:val="20EF0562"/>
    <w:rsid w:val="2349ACB7"/>
    <w:rsid w:val="270F0B3D"/>
    <w:rsid w:val="31E44794"/>
    <w:rsid w:val="65BB8F99"/>
    <w:rsid w:val="6B16E1BA"/>
    <w:rsid w:val="6DFCAD83"/>
    <w:rsid w:val="780E42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F5E5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F95162"/>
    <w:pPr>
      <w:spacing w:before="100" w:beforeAutospacing="1" w:after="100" w:afterAutospacing="1"/>
      <w:ind w:left="0" w:firstLine="0"/>
    </w:pPr>
    <w:rPr>
      <w:rFonts w:ascii="Times New Roman" w:hAnsi="Times New Roman" w:cs="Times New Roman"/>
      <w:sz w:val="24"/>
      <w:szCs w:val="24"/>
    </w:rPr>
  </w:style>
  <w:style w:type="paragraph" w:styleId="BodyText">
    <w:name w:val="Body Text"/>
    <w:basedOn w:val="Normal"/>
    <w:link w:val="BodyTextChar"/>
    <w:uiPriority w:val="1"/>
    <w:qFormat/>
    <w:rsid w:val="00AD6AF8"/>
    <w:pPr>
      <w:widowControl w:val="0"/>
      <w:ind w:left="112"/>
    </w:pPr>
    <w:rPr>
      <w:rFonts w:ascii="Calibri" w:eastAsia="Calibri" w:hAnsi="Calibri"/>
      <w:sz w:val="24"/>
      <w:szCs w:val="24"/>
    </w:rPr>
  </w:style>
  <w:style w:type="character" w:customStyle="1" w:styleId="BodyTextChar">
    <w:name w:val="Body Text Char"/>
    <w:basedOn w:val="DefaultParagraphFont"/>
    <w:link w:val="BodyText"/>
    <w:uiPriority w:val="1"/>
    <w:rsid w:val="00AD6AF8"/>
    <w:rPr>
      <w:rFonts w:ascii="Calibri" w:eastAsia="Calibri" w:hAnsi="Calibri"/>
      <w:sz w:val="24"/>
      <w:szCs w:val="24"/>
    </w:rPr>
  </w:style>
  <w:style w:type="character" w:styleId="Emphasis">
    <w:name w:val="Emphasis"/>
    <w:basedOn w:val="DefaultParagraphFont"/>
    <w:uiPriority w:val="20"/>
    <w:qFormat/>
    <w:rsid w:val="007F38E2"/>
    <w:rPr>
      <w:b/>
      <w:bCs/>
      <w:i w:val="0"/>
      <w:iCs w:val="0"/>
    </w:rPr>
  </w:style>
  <w:style w:type="character" w:styleId="UnresolvedMention">
    <w:name w:val="Unresolved Mention"/>
    <w:basedOn w:val="DefaultParagraphFont"/>
    <w:uiPriority w:val="99"/>
    <w:semiHidden/>
    <w:unhideWhenUsed/>
    <w:rsid w:val="005052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738711">
      <w:bodyDiv w:val="1"/>
      <w:marLeft w:val="0"/>
      <w:marRight w:val="0"/>
      <w:marTop w:val="0"/>
      <w:marBottom w:val="0"/>
      <w:divBdr>
        <w:top w:val="none" w:sz="0" w:space="0" w:color="auto"/>
        <w:left w:val="none" w:sz="0" w:space="0" w:color="auto"/>
        <w:bottom w:val="none" w:sz="0" w:space="0" w:color="auto"/>
        <w:right w:val="none" w:sz="0" w:space="0" w:color="auto"/>
      </w:divBdr>
    </w:div>
    <w:div w:id="969826661">
      <w:bodyDiv w:val="1"/>
      <w:marLeft w:val="0"/>
      <w:marRight w:val="0"/>
      <w:marTop w:val="0"/>
      <w:marBottom w:val="0"/>
      <w:divBdr>
        <w:top w:val="none" w:sz="0" w:space="0" w:color="auto"/>
        <w:left w:val="none" w:sz="0" w:space="0" w:color="auto"/>
        <w:bottom w:val="none" w:sz="0" w:space="0" w:color="auto"/>
        <w:right w:val="none" w:sz="0" w:space="0" w:color="auto"/>
      </w:divBdr>
      <w:divsChild>
        <w:div w:id="1786268442">
          <w:marLeft w:val="0"/>
          <w:marRight w:val="0"/>
          <w:marTop w:val="0"/>
          <w:marBottom w:val="0"/>
          <w:divBdr>
            <w:top w:val="none" w:sz="0" w:space="0" w:color="auto"/>
            <w:left w:val="none" w:sz="0" w:space="0" w:color="auto"/>
            <w:bottom w:val="none" w:sz="0" w:space="0" w:color="auto"/>
            <w:right w:val="none" w:sz="0" w:space="0" w:color="auto"/>
          </w:divBdr>
        </w:div>
        <w:div w:id="1272854186">
          <w:marLeft w:val="0"/>
          <w:marRight w:val="0"/>
          <w:marTop w:val="0"/>
          <w:marBottom w:val="0"/>
          <w:divBdr>
            <w:top w:val="none" w:sz="0" w:space="0" w:color="auto"/>
            <w:left w:val="none" w:sz="0" w:space="0" w:color="auto"/>
            <w:bottom w:val="none" w:sz="0" w:space="0" w:color="auto"/>
            <w:right w:val="none" w:sz="0" w:space="0" w:color="auto"/>
          </w:divBdr>
        </w:div>
      </w:divsChild>
    </w:div>
    <w:div w:id="1096101252">
      <w:bodyDiv w:val="1"/>
      <w:marLeft w:val="0"/>
      <w:marRight w:val="0"/>
      <w:marTop w:val="0"/>
      <w:marBottom w:val="0"/>
      <w:divBdr>
        <w:top w:val="none" w:sz="0" w:space="0" w:color="auto"/>
        <w:left w:val="none" w:sz="0" w:space="0" w:color="auto"/>
        <w:bottom w:val="none" w:sz="0" w:space="0" w:color="auto"/>
        <w:right w:val="none" w:sz="0" w:space="0" w:color="auto"/>
      </w:divBdr>
    </w:div>
    <w:div w:id="1300456499">
      <w:bodyDiv w:val="1"/>
      <w:marLeft w:val="0"/>
      <w:marRight w:val="0"/>
      <w:marTop w:val="0"/>
      <w:marBottom w:val="0"/>
      <w:divBdr>
        <w:top w:val="none" w:sz="0" w:space="0" w:color="auto"/>
        <w:left w:val="none" w:sz="0" w:space="0" w:color="auto"/>
        <w:bottom w:val="none" w:sz="0" w:space="0" w:color="auto"/>
        <w:right w:val="none" w:sz="0" w:space="0" w:color="auto"/>
      </w:divBdr>
    </w:div>
    <w:div w:id="1366520823">
      <w:bodyDiv w:val="1"/>
      <w:marLeft w:val="0"/>
      <w:marRight w:val="0"/>
      <w:marTop w:val="0"/>
      <w:marBottom w:val="0"/>
      <w:divBdr>
        <w:top w:val="none" w:sz="0" w:space="0" w:color="auto"/>
        <w:left w:val="none" w:sz="0" w:space="0" w:color="auto"/>
        <w:bottom w:val="none" w:sz="0" w:space="0" w:color="auto"/>
        <w:right w:val="none" w:sz="0" w:space="0" w:color="auto"/>
      </w:divBdr>
    </w:div>
    <w:div w:id="178338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spreventiveservicestaskforce.org/methods.htm" TargetMode="External"/><Relationship Id="rId18" Type="http://schemas.openxmlformats.org/officeDocument/2006/relationships/hyperlink" Target="http://psychiatryonline.org/pb/assets/raw/sitewide/practice_guidelines/guidelines/bipolar.pdf" TargetMode="External"/><Relationship Id="rId26" Type="http://schemas.openxmlformats.org/officeDocument/2006/relationships/hyperlink" Target="http://dx.doi.org/10.2165/00003495-200565160-00013" TargetMode="External"/><Relationship Id="rId3" Type="http://schemas.openxmlformats.org/officeDocument/2006/relationships/customXml" Target="../customXml/item3.xml"/><Relationship Id="rId21" Type="http://schemas.openxmlformats.org/officeDocument/2006/relationships/hyperlink" Target="http://www.healthquality.va.gov/guidelines/MH/mdd/VADoDMDDCPGFINAL82916.pdf" TargetMode="External"/><Relationship Id="rId7" Type="http://schemas.openxmlformats.org/officeDocument/2006/relationships/settings" Target="settings.xml"/><Relationship Id="rId12" Type="http://schemas.openxmlformats.org/officeDocument/2006/relationships/hyperlink" Target="http://www.uspreventiveservicestaskforce.org/uspstf/grades.htm" TargetMode="External"/><Relationship Id="rId17" Type="http://schemas.openxmlformats.org/officeDocument/2006/relationships/hyperlink" Target="https://www.psychiatry.org/psychiatrists/practice/clinical-practice-guidelines" TargetMode="External"/><Relationship Id="rId25" Type="http://schemas.openxmlformats.org/officeDocument/2006/relationships/hyperlink" Target="http://psychiatryonline.org/pb/assets/raw/sitewide/practice_guidelines/guidelines/schizophrenia.pdf" TargetMode="External"/><Relationship Id="rId33"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www.aqaalliance.org/files/PrinciplesofEfficiencyMeasurementApril2006.doc" TargetMode="External"/><Relationship Id="rId20" Type="http://schemas.openxmlformats.org/officeDocument/2006/relationships/hyperlink" Target="http://psychiatryonline.org/pb/assets/raw/sitewide/practice_guidelines/guidelines/schizophrenia.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hyperlink" Target="http://psychiatryonline.org/pb/assets/raw/sitewide/practice_guidelines/guidelines/mdd.pdf"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qualityforum.org/Publications/2010/01/Measurement_Framework__Evaluating_Efficiency_Across_Patient-Focused_Episodes_of_Care.aspx" TargetMode="External"/><Relationship Id="rId23" Type="http://schemas.openxmlformats.org/officeDocument/2006/relationships/hyperlink" Target="http://psychiatryonline.org/pb/assets/raw/sitewide/practice_guidelines/guidelines/bipolar.pdf"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psychiatryonline.org/pb/assets/raw/sitewide/practice_guidelines/guidelines/mdd.pdf"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adeworkinggroup.org/publications/index.htm" TargetMode="External"/><Relationship Id="rId22" Type="http://schemas.openxmlformats.org/officeDocument/2006/relationships/hyperlink" Target="http://www.healthquality.va.gov/guidelines/MH/bd/bd_305_full.pdf" TargetMode="External"/><Relationship Id="rId27" Type="http://schemas.openxmlformats.org/officeDocument/2006/relationships/hyperlink" Target="http://www.healthquality.va.gov/mdd/mdd_full09_c.pdf" TargetMode="External"/><Relationship Id="rId30" Type="http://schemas.openxmlformats.org/officeDocument/2006/relationships/fontTable" Target="fontTable.xml"/><Relationship Id="rId8"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Times New Roma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auto"/>
    <w:pitch w:val="variable"/>
    <w:sig w:usb0="00000003" w:usb1="00000000" w:usb2="00000000" w:usb3="00000000" w:csb0="00000007" w:csb1="00000000"/>
  </w:font>
  <w:font w:name="Segoe UI Symbol,Times New Roman">
    <w:altName w:val="Times New Roman"/>
    <w:panose1 w:val="00000000000000000000"/>
    <w:charset w:val="00"/>
    <w:family w:val="roman"/>
    <w:notTrueType/>
    <w:pitch w:val="default"/>
  </w:font>
  <w:font w:name="Times New Roman,Mangal,Arial Un">
    <w:altName w:val="Times"/>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MS Mincho">
    <w:altName w:val="Times New Roman"/>
    <w:panose1 w:val="00000000000000000000"/>
    <w:charset w:val="00"/>
    <w:family w:val="roman"/>
    <w:notTrueType/>
    <w:pitch w:val="default"/>
  </w:font>
  <w:font w:name="Times,Times New Roman">
    <w:altName w:val="Times New Roman"/>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0C77AB"/>
    <w:rsid w:val="00160241"/>
    <w:rsid w:val="001F47A0"/>
    <w:rsid w:val="00235735"/>
    <w:rsid w:val="002B5F47"/>
    <w:rsid w:val="002D344D"/>
    <w:rsid w:val="0031586F"/>
    <w:rsid w:val="003A1E4B"/>
    <w:rsid w:val="003B3165"/>
    <w:rsid w:val="00455EB5"/>
    <w:rsid w:val="00461C1C"/>
    <w:rsid w:val="004E2027"/>
    <w:rsid w:val="005F21F3"/>
    <w:rsid w:val="0066350E"/>
    <w:rsid w:val="00767BE3"/>
    <w:rsid w:val="008F6A9B"/>
    <w:rsid w:val="009F7505"/>
    <w:rsid w:val="00A77B15"/>
    <w:rsid w:val="00BE0F2D"/>
    <w:rsid w:val="00C03643"/>
    <w:rsid w:val="00C2797F"/>
    <w:rsid w:val="00C80225"/>
    <w:rsid w:val="00D228C9"/>
    <w:rsid w:val="00D2552B"/>
    <w:rsid w:val="00D75B64"/>
    <w:rsid w:val="00DB5324"/>
    <w:rsid w:val="00E53F0B"/>
    <w:rsid w:val="00E97654"/>
    <w:rsid w:val="00EA555A"/>
    <w:rsid w:val="00EB3B1C"/>
    <w:rsid w:val="00EB7B42"/>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BC9A17F18FF549A1A4E878A069D6EE" ma:contentTypeVersion="0" ma:contentTypeDescription="Create a new document." ma:contentTypeScope="" ma:versionID="fe71821fc1561602d900a6cea830e0a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2E2B7-3F68-4C62-B6EE-E8F142527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F2CDBE7-7F08-4F52-B308-EE351D989842}">
  <ds:schemaRefs>
    <ds:schemaRef ds:uri="http://purl.org/dc/dcmitype/"/>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http://schemas.microsoft.com/office/2006/documentManagement/types"/>
    <ds:schemaRef ds:uri="http://schemas.openxmlformats.org/package/2006/metadata/core-properties"/>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A408400F-35C3-4593-A2CC-A2DE4A9D1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19</Pages>
  <Words>9215</Words>
  <Characters>52526</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61618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Jason Smoot</cp:lastModifiedBy>
  <cp:revision>5</cp:revision>
  <cp:lastPrinted>2016-12-15T16:41:00Z</cp:lastPrinted>
  <dcterms:created xsi:type="dcterms:W3CDTF">2020-09-29T11:30:00Z</dcterms:created>
  <dcterms:modified xsi:type="dcterms:W3CDTF">2020-09-30T17:37:00Z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0x010100FDBC9A17F18FF549A1A4E878A069D6EE</vt:lpwstr>
  </property>
</Properties>
</file>